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Hostel Maintenance &amp; Issue Ticketing System</w:t>
      </w:r>
    </w:p>
    <w:p>
      <w:r>
        <w:rPr>
          <w:i/>
          <w:iCs/>
          <w:sz w:val="20"/>
          <w:szCs w:val="20"/>
        </w:rPr>
        <w:t xml:space="preserve">Requirements Table — SRN: PES1UG24CS375  |  Problem Statement #07  |  Campus &amp; Academic Operations</w:t>
      </w:r>
    </w:p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800"/>
        <w:gridCol w:w="1200"/>
        <w:gridCol w:w="4200"/>
        <w:gridCol w:w="2600"/>
      </w:tblGrid>
      <w:tr>
        <w:trPr>
          <w:tblHeader/>
        </w:trPr>
        <w:tc>
          <w:tcPr>
            <w:tcW w:type="dxa" w:w="10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6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000"/>
            <w:shd w:fill="DDEBF7" w:color="auto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1600"/>
            <w:shd w:fill="DDEBF7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800"/>
            <w:shd w:fill="DDEBF7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enable residents to log maintenance tickets with room number tags, photo attachments, and categorized issue severity.</w:t>
            </w:r>
          </w:p>
        </w:tc>
        <w:tc>
          <w:tcPr>
            <w:tcW w:type="dxa" w:w="1200"/>
            <w:shd w:fill="DDEBF7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shd w:fill="DDEBF7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Ticket is created, assigned a unique ID, and routed to the warden queue. Fail: An incomplete form is accepted without a room tag.</w:t>
            </w:r>
          </w:p>
        </w:tc>
        <w:tc>
          <w:tcPr>
            <w:tcW w:type="dxa" w:w="2600"/>
            <w:shd w:fill="DDEBF7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Establishes the core entry point for issue reporting with enough detail to triage.</w:t>
            </w:r>
          </w:p>
        </w:tc>
      </w:tr>
      <w:tr>
        <w:tc>
          <w:tcPr>
            <w:tcW w:type="dxa" w:w="10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the Maintenance Warden to assign an open ticket to a Maintenance Staff member based on issue category (plumbing, electrical, carpentry) and staff availability.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Ticket status changes to “Assigned” and the assigned staff member is notified within 1 minute. Fail: A ticket is assigned to staff outside the matching category without an explicit override.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Ensures the correct specialist is dispatched, reducing resolution time.</w:t>
            </w:r>
          </w:p>
        </w:tc>
      </w:tr>
      <w:tr>
        <w:tc>
          <w:tcPr>
            <w:tcW w:type="dxa" w:w="10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Hostel Residents to view the real-time status of their submitted tickets (Open, Assigned, In Progress, Resolved) from a personal dashboard.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Status shown on the dashboard reflects the warden's latest update within 2 minutes. Fail: The dashboard shows a stale or incorrect status after an update.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Improves transparency and reduces repeat status-check requests to the hostel office.</w:t>
            </w:r>
          </w:p>
        </w:tc>
      </w:tr>
      <w:tr>
        <w:tc>
          <w:tcPr>
            <w:tcW w:type="dxa" w:w="10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require the Hostel Resident to digitally confirm (“sign-off”) ticket closure before a resolved ticket can be marked as fully closed.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 ticket cannot transition to “Closed” without a resident sign-off timestamp. Fail: A ticket is closed without resident confirmation.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Confirms the issue was actually resolved to the resident's satisfaction and avoids disputes.</w:t>
            </w:r>
          </w:p>
        </w:tc>
      </w:tr>
      <w:tr>
        <w:tc>
          <w:tcPr>
            <w:tcW w:type="dxa" w:w="10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Maintenance Staff to log remarks, time spent, and parts used whenever they update a ticket's status.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 status update submitted without a remark is rejected with a validation prompt. Fail: A ticket moves to “Resolved” with no remarks recorded.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Creates an audit trail for maintenance work and supports SLA and resource reporting.</w:t>
            </w:r>
          </w:p>
        </w:tc>
      </w:tr>
      <w:tr>
        <w:tc>
          <w:tcPr>
            <w:tcW w:type="dxa" w:w="1000"/>
            <w:shd w:fill="DDEBF7" w:color="auto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1600"/>
            <w:shd w:fill="DDEBF7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800"/>
            <w:shd w:fill="DDEBF7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trigger automated escalation SMS/Email alerts if high-priority tickets exceed a 24-hour SLA without a status change.</w:t>
            </w:r>
          </w:p>
        </w:tc>
        <w:tc>
          <w:tcPr>
            <w:tcW w:type="dxa" w:w="1200"/>
            <w:shd w:fill="DDEBF7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shd w:fill="DDEBF7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2600"/>
            <w:shd w:fill="DDEBF7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Guarantees urgent issues (e.g., electrical faults) are not left unattended past a safe threshold.</w:t>
            </w:r>
          </w:p>
        </w:tc>
      </w:tr>
      <w:tr>
        <w:tc>
          <w:tcPr>
            <w:tcW w:type="dxa" w:w="10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restrict access to ticket photo attachments and resident contact details to the assigned Maintenance Warden and Staff only, via role-based access control.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An access-control test confirms unauthorized roles receive a denied response when requesting another resident's ticket data. Fail: Any authenticated user can view another resident's ticket photos or contact information.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Protects resident privacy given the sensitive personal data (room number, photos) being collected.</w:t>
            </w:r>
          </w:p>
        </w:tc>
      </w:tr>
    </w:tbl>
    <w:p/>
    <w:p>
      <w:r>
        <w:rPr>
          <w:i/>
          <w:iCs/>
          <w:sz w:val="18"/>
          <w:szCs w:val="18"/>
        </w:rPr>
        <w:t xml:space="preserve">Rows shaded blue (FR-001, NFR-001) reproduce the instructor-supplied samples for reference; FR-002–FR-005 and NFR-002 are original.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2026-08-25T05:18:43.582Z</dcterms:created>
  <dcterms:modified xsi:type="dcterms:W3CDTF">2026-08-25T05:18:43.582Z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