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Academic librarian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Roberto Parker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9556 Duncan Fall Suite 171</w:t>
              <w:br/>
              <w:t xml:space="preserve">Melissachester, ND 21648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441-812-1932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brianna29@hotmail.com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Roberto Parker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Academic librarian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Henderson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