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8C966" w14:textId="77777777" w:rsidR="00370060" w:rsidRDefault="00370060"/>
    <w:p w14:paraId="018331F0" w14:textId="77777777" w:rsidR="00370060" w:rsidRDefault="00370060"/>
    <w:p w14:paraId="211F7C89" w14:textId="77777777" w:rsidR="00370060" w:rsidRDefault="00370060"/>
    <w:p w14:paraId="4FF95E06" w14:textId="77777777" w:rsidR="00370060" w:rsidRDefault="00370060"/>
    <w:p w14:paraId="2C98F1BF" w14:textId="77777777" w:rsidR="00370060" w:rsidRDefault="00000000">
      <w:pPr>
        <w:jc w:val="center"/>
      </w:pPr>
      <w:r>
        <w:rPr>
          <w:b/>
          <w:bCs/>
          <w:color w:val="1A7C4A"/>
          <w:sz w:val="64"/>
          <w:szCs w:val="64"/>
        </w:rPr>
        <w:t>RECYCLEV1SION AI</w:t>
      </w:r>
    </w:p>
    <w:p w14:paraId="027EFB37" w14:textId="77777777" w:rsidR="00370060" w:rsidRDefault="00000000">
      <w:pPr>
        <w:spacing w:before="120" w:after="120"/>
        <w:jc w:val="center"/>
      </w:pPr>
      <w:r>
        <w:rPr>
          <w:color w:val="6B7280"/>
          <w:sz w:val="32"/>
          <w:szCs w:val="32"/>
        </w:rPr>
        <w:t>Vision-Based Recycling Intelligence</w:t>
      </w:r>
    </w:p>
    <w:p w14:paraId="5C7823C0" w14:textId="77777777" w:rsidR="00370060" w:rsidRDefault="00000000">
      <w:pPr>
        <w:spacing w:after="480"/>
        <w:jc w:val="center"/>
      </w:pPr>
      <w:r>
        <w:rPr>
          <w:i/>
          <w:iCs/>
          <w:color w:val="6B7280"/>
          <w:sz w:val="24"/>
          <w:szCs w:val="24"/>
        </w:rPr>
        <w:t>Technical Interview Submission</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tblGrid>
      <w:tr w:rsidR="00370060" w14:paraId="16ABE1E4" w14:textId="77777777">
        <w:tc>
          <w:tcPr>
            <w:tcW w:w="6000" w:type="dxa"/>
            <w:tcBorders>
              <w:top w:val="none" w:sz="0" w:space="0" w:color="FFFFFF"/>
              <w:left w:val="none" w:sz="0" w:space="0" w:color="FFFFFF"/>
              <w:bottom w:val="none" w:sz="0" w:space="0" w:color="FFFFFF"/>
              <w:right w:val="none" w:sz="0" w:space="0" w:color="FFFFFF"/>
            </w:tcBorders>
            <w:shd w:val="clear" w:color="auto" w:fill="E8F5EE"/>
            <w:tcMar>
              <w:top w:w="200" w:type="dxa"/>
              <w:left w:w="300" w:type="dxa"/>
              <w:bottom w:w="200" w:type="dxa"/>
              <w:right w:w="300" w:type="dxa"/>
            </w:tcMar>
          </w:tcPr>
          <w:p w14:paraId="0800747E" w14:textId="77777777" w:rsidR="00370060" w:rsidRDefault="00000000">
            <w:pPr>
              <w:jc w:val="center"/>
            </w:pPr>
            <w:r>
              <w:t>Model:  Llama 4 Scout 17B via Groq API</w:t>
            </w:r>
          </w:p>
          <w:p w14:paraId="1481B3EF" w14:textId="77777777" w:rsidR="00370060" w:rsidRDefault="00000000">
            <w:pPr>
              <w:jc w:val="center"/>
            </w:pPr>
            <w:r>
              <w:t>Stack:  Python  |  Streamlit  |  OpenCV  |  Plotly</w:t>
            </w:r>
          </w:p>
          <w:p w14:paraId="4EE0871A" w14:textId="77777777" w:rsidR="00370060" w:rsidRDefault="00000000">
            <w:pPr>
              <w:jc w:val="center"/>
            </w:pPr>
            <w:r>
              <w:t>Date:  May 2026</w:t>
            </w:r>
          </w:p>
        </w:tc>
      </w:tr>
    </w:tbl>
    <w:p w14:paraId="5B059B74" w14:textId="77777777" w:rsidR="00370060" w:rsidRDefault="00370060"/>
    <w:p w14:paraId="012990C1" w14:textId="77777777" w:rsidR="00370060" w:rsidRDefault="00370060"/>
    <w:p w14:paraId="32A2E6E6" w14:textId="77777777" w:rsidR="00370060" w:rsidRDefault="00000000">
      <w:pPr>
        <w:jc w:val="center"/>
      </w:pPr>
      <w:r>
        <w:rPr>
          <w:b/>
          <w:bCs/>
          <w:sz w:val="24"/>
          <w:szCs w:val="24"/>
        </w:rPr>
        <w:t>Deliverables Included</w:t>
      </w:r>
    </w:p>
    <w:p w14:paraId="2E80D488" w14:textId="77777777" w:rsidR="00370060" w:rsidRDefault="00370060"/>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6600"/>
      </w:tblGrid>
      <w:tr w:rsidR="00370060" w14:paraId="0A769164" w14:textId="77777777">
        <w:tc>
          <w:tcPr>
            <w:tcW w:w="600" w:type="dxa"/>
            <w:tcBorders>
              <w:top w:val="none" w:sz="0" w:space="0" w:color="FFFFFF"/>
              <w:left w:val="none" w:sz="0" w:space="0" w:color="FFFFFF"/>
              <w:bottom w:val="none" w:sz="0" w:space="0" w:color="FFFFFF"/>
              <w:right w:val="none" w:sz="0" w:space="0" w:color="FFFFFF"/>
            </w:tcBorders>
            <w:shd w:val="clear" w:color="auto" w:fill="1A7C4A"/>
            <w:tcMar>
              <w:top w:w="100" w:type="dxa"/>
              <w:left w:w="120" w:type="dxa"/>
              <w:bottom w:w="100" w:type="dxa"/>
              <w:right w:w="120" w:type="dxa"/>
            </w:tcMar>
            <w:vAlign w:val="center"/>
          </w:tcPr>
          <w:p w14:paraId="1F66359F" w14:textId="77777777" w:rsidR="00370060" w:rsidRDefault="00000000">
            <w:pPr>
              <w:jc w:val="center"/>
            </w:pPr>
            <w:r>
              <w:rPr>
                <w:b/>
                <w:bCs/>
                <w:color w:val="FFFFFF"/>
                <w:sz w:val="24"/>
                <w:szCs w:val="24"/>
              </w:rPr>
              <w:t>1</w:t>
            </w:r>
          </w:p>
        </w:tc>
        <w:tc>
          <w:tcPr>
            <w:tcW w:w="6600" w:type="dxa"/>
            <w:tcBorders>
              <w:top w:val="none" w:sz="0" w:space="0" w:color="FFFFFF"/>
              <w:left w:val="none" w:sz="0" w:space="0" w:color="FFFFFF"/>
              <w:bottom w:val="none" w:sz="0" w:space="0" w:color="FFFFFF"/>
              <w:right w:val="none" w:sz="0" w:space="0" w:color="FFFFFF"/>
            </w:tcBorders>
            <w:shd w:val="clear" w:color="auto" w:fill="E8F5EE"/>
            <w:tcMar>
              <w:top w:w="100" w:type="dxa"/>
              <w:left w:w="200" w:type="dxa"/>
              <w:bottom w:w="100" w:type="dxa"/>
              <w:right w:w="120" w:type="dxa"/>
            </w:tcMar>
            <w:vAlign w:val="center"/>
          </w:tcPr>
          <w:p w14:paraId="2F23C62E" w14:textId="77777777" w:rsidR="00370060" w:rsidRDefault="00000000">
            <w:r>
              <w:t>Working Prototype (runnable Streamlit app + backend)</w:t>
            </w:r>
          </w:p>
        </w:tc>
      </w:tr>
      <w:tr w:rsidR="00370060" w14:paraId="29F430DB" w14:textId="77777777">
        <w:tc>
          <w:tcPr>
            <w:tcW w:w="600" w:type="dxa"/>
            <w:tcBorders>
              <w:top w:val="none" w:sz="0" w:space="0" w:color="FFFFFF"/>
              <w:left w:val="none" w:sz="0" w:space="0" w:color="FFFFFF"/>
              <w:bottom w:val="none" w:sz="0" w:space="0" w:color="FFFFFF"/>
              <w:right w:val="none" w:sz="0" w:space="0" w:color="FFFFFF"/>
            </w:tcBorders>
            <w:shd w:val="clear" w:color="auto" w:fill="1A7C4A"/>
            <w:tcMar>
              <w:top w:w="100" w:type="dxa"/>
              <w:left w:w="120" w:type="dxa"/>
              <w:bottom w:w="100" w:type="dxa"/>
              <w:right w:w="120" w:type="dxa"/>
            </w:tcMar>
            <w:vAlign w:val="center"/>
          </w:tcPr>
          <w:p w14:paraId="01B46DC7" w14:textId="77777777" w:rsidR="00370060" w:rsidRDefault="00000000">
            <w:pPr>
              <w:jc w:val="center"/>
            </w:pPr>
            <w:r>
              <w:rPr>
                <w:b/>
                <w:bCs/>
                <w:color w:val="FFFFFF"/>
                <w:sz w:val="24"/>
                <w:szCs w:val="24"/>
              </w:rPr>
              <w:t>2</w:t>
            </w:r>
          </w:p>
        </w:tc>
        <w:tc>
          <w:tcPr>
            <w:tcW w:w="6600" w:type="dxa"/>
            <w:tcBorders>
              <w:top w:val="none" w:sz="0" w:space="0" w:color="FFFFFF"/>
              <w:left w:val="none" w:sz="0" w:space="0" w:color="FFFFFF"/>
              <w:bottom w:val="none" w:sz="0" w:space="0" w:color="FFFFFF"/>
              <w:right w:val="none" w:sz="0" w:space="0" w:color="FFFFFF"/>
            </w:tcBorders>
            <w:shd w:val="clear" w:color="auto" w:fill="FFFFFF"/>
            <w:tcMar>
              <w:top w:w="100" w:type="dxa"/>
              <w:left w:w="200" w:type="dxa"/>
              <w:bottom w:w="100" w:type="dxa"/>
              <w:right w:w="120" w:type="dxa"/>
            </w:tcMar>
            <w:vAlign w:val="center"/>
          </w:tcPr>
          <w:p w14:paraId="01E42F38" w14:textId="77777777" w:rsidR="00370060" w:rsidRDefault="00000000">
            <w:r>
              <w:t>Architecture Diagram &amp; Design Decisions</w:t>
            </w:r>
          </w:p>
        </w:tc>
      </w:tr>
      <w:tr w:rsidR="00370060" w14:paraId="0D8765DE" w14:textId="77777777">
        <w:tc>
          <w:tcPr>
            <w:tcW w:w="600" w:type="dxa"/>
            <w:tcBorders>
              <w:top w:val="none" w:sz="0" w:space="0" w:color="FFFFFF"/>
              <w:left w:val="none" w:sz="0" w:space="0" w:color="FFFFFF"/>
              <w:bottom w:val="none" w:sz="0" w:space="0" w:color="FFFFFF"/>
              <w:right w:val="none" w:sz="0" w:space="0" w:color="FFFFFF"/>
            </w:tcBorders>
            <w:shd w:val="clear" w:color="auto" w:fill="1A7C4A"/>
            <w:tcMar>
              <w:top w:w="100" w:type="dxa"/>
              <w:left w:w="120" w:type="dxa"/>
              <w:bottom w:w="100" w:type="dxa"/>
              <w:right w:w="120" w:type="dxa"/>
            </w:tcMar>
            <w:vAlign w:val="center"/>
          </w:tcPr>
          <w:p w14:paraId="1803088D" w14:textId="77777777" w:rsidR="00370060" w:rsidRDefault="00000000">
            <w:pPr>
              <w:jc w:val="center"/>
            </w:pPr>
            <w:r>
              <w:rPr>
                <w:b/>
                <w:bCs/>
                <w:color w:val="FFFFFF"/>
                <w:sz w:val="24"/>
                <w:szCs w:val="24"/>
              </w:rPr>
              <w:t>3</w:t>
            </w:r>
          </w:p>
        </w:tc>
        <w:tc>
          <w:tcPr>
            <w:tcW w:w="6600" w:type="dxa"/>
            <w:tcBorders>
              <w:top w:val="none" w:sz="0" w:space="0" w:color="FFFFFF"/>
              <w:left w:val="none" w:sz="0" w:space="0" w:color="FFFFFF"/>
              <w:bottom w:val="none" w:sz="0" w:space="0" w:color="FFFFFF"/>
              <w:right w:val="none" w:sz="0" w:space="0" w:color="FFFFFF"/>
            </w:tcBorders>
            <w:shd w:val="clear" w:color="auto" w:fill="E8F5EE"/>
            <w:tcMar>
              <w:top w:w="100" w:type="dxa"/>
              <w:left w:w="200" w:type="dxa"/>
              <w:bottom w:w="100" w:type="dxa"/>
              <w:right w:w="120" w:type="dxa"/>
            </w:tcMar>
            <w:vAlign w:val="center"/>
          </w:tcPr>
          <w:p w14:paraId="476BCC3F" w14:textId="77777777" w:rsidR="00370060" w:rsidRDefault="00000000">
            <w:r>
              <w:t>AI/ML Approach — Chosen, Rejected, and Why</w:t>
            </w:r>
          </w:p>
        </w:tc>
      </w:tr>
      <w:tr w:rsidR="00370060" w14:paraId="2850BDF5" w14:textId="77777777">
        <w:tc>
          <w:tcPr>
            <w:tcW w:w="600" w:type="dxa"/>
            <w:tcBorders>
              <w:top w:val="none" w:sz="0" w:space="0" w:color="FFFFFF"/>
              <w:left w:val="none" w:sz="0" w:space="0" w:color="FFFFFF"/>
              <w:bottom w:val="none" w:sz="0" w:space="0" w:color="FFFFFF"/>
              <w:right w:val="none" w:sz="0" w:space="0" w:color="FFFFFF"/>
            </w:tcBorders>
            <w:shd w:val="clear" w:color="auto" w:fill="1A7C4A"/>
            <w:tcMar>
              <w:top w:w="100" w:type="dxa"/>
              <w:left w:w="120" w:type="dxa"/>
              <w:bottom w:w="100" w:type="dxa"/>
              <w:right w:w="120" w:type="dxa"/>
            </w:tcMar>
            <w:vAlign w:val="center"/>
          </w:tcPr>
          <w:p w14:paraId="1E5BB0B2" w14:textId="77777777" w:rsidR="00370060" w:rsidRDefault="00000000">
            <w:pPr>
              <w:jc w:val="center"/>
            </w:pPr>
            <w:r>
              <w:rPr>
                <w:b/>
                <w:bCs/>
                <w:color w:val="FFFFFF"/>
                <w:sz w:val="24"/>
                <w:szCs w:val="24"/>
              </w:rPr>
              <w:t>4</w:t>
            </w:r>
          </w:p>
        </w:tc>
        <w:tc>
          <w:tcPr>
            <w:tcW w:w="6600" w:type="dxa"/>
            <w:tcBorders>
              <w:top w:val="none" w:sz="0" w:space="0" w:color="FFFFFF"/>
              <w:left w:val="none" w:sz="0" w:space="0" w:color="FFFFFF"/>
              <w:bottom w:val="none" w:sz="0" w:space="0" w:color="FFFFFF"/>
              <w:right w:val="none" w:sz="0" w:space="0" w:color="FFFFFF"/>
            </w:tcBorders>
            <w:shd w:val="clear" w:color="auto" w:fill="FFFFFF"/>
            <w:tcMar>
              <w:top w:w="100" w:type="dxa"/>
              <w:left w:w="200" w:type="dxa"/>
              <w:bottom w:w="100" w:type="dxa"/>
              <w:right w:w="120" w:type="dxa"/>
            </w:tcMar>
            <w:vAlign w:val="center"/>
          </w:tcPr>
          <w:p w14:paraId="3E96553C" w14:textId="77777777" w:rsidR="00370060" w:rsidRDefault="00000000">
            <w:r>
              <w:t>Data Strategy — Collection, Labelling, Improvement</w:t>
            </w:r>
          </w:p>
        </w:tc>
      </w:tr>
      <w:tr w:rsidR="00370060" w14:paraId="6C836D2E" w14:textId="77777777">
        <w:tc>
          <w:tcPr>
            <w:tcW w:w="600" w:type="dxa"/>
            <w:tcBorders>
              <w:top w:val="none" w:sz="0" w:space="0" w:color="FFFFFF"/>
              <w:left w:val="none" w:sz="0" w:space="0" w:color="FFFFFF"/>
              <w:bottom w:val="none" w:sz="0" w:space="0" w:color="FFFFFF"/>
              <w:right w:val="none" w:sz="0" w:space="0" w:color="FFFFFF"/>
            </w:tcBorders>
            <w:shd w:val="clear" w:color="auto" w:fill="1A7C4A"/>
            <w:tcMar>
              <w:top w:w="100" w:type="dxa"/>
              <w:left w:w="120" w:type="dxa"/>
              <w:bottom w:w="100" w:type="dxa"/>
              <w:right w:w="120" w:type="dxa"/>
            </w:tcMar>
            <w:vAlign w:val="center"/>
          </w:tcPr>
          <w:p w14:paraId="3C942DB5" w14:textId="77777777" w:rsidR="00370060" w:rsidRDefault="00000000">
            <w:pPr>
              <w:jc w:val="center"/>
            </w:pPr>
            <w:r>
              <w:rPr>
                <w:b/>
                <w:bCs/>
                <w:color w:val="FFFFFF"/>
                <w:sz w:val="24"/>
                <w:szCs w:val="24"/>
              </w:rPr>
              <w:t>5</w:t>
            </w:r>
          </w:p>
        </w:tc>
        <w:tc>
          <w:tcPr>
            <w:tcW w:w="6600" w:type="dxa"/>
            <w:tcBorders>
              <w:top w:val="none" w:sz="0" w:space="0" w:color="FFFFFF"/>
              <w:left w:val="none" w:sz="0" w:space="0" w:color="FFFFFF"/>
              <w:bottom w:val="none" w:sz="0" w:space="0" w:color="FFFFFF"/>
              <w:right w:val="none" w:sz="0" w:space="0" w:color="FFFFFF"/>
            </w:tcBorders>
            <w:shd w:val="clear" w:color="auto" w:fill="E8F5EE"/>
            <w:tcMar>
              <w:top w:w="100" w:type="dxa"/>
              <w:left w:w="200" w:type="dxa"/>
              <w:bottom w:w="100" w:type="dxa"/>
              <w:right w:w="120" w:type="dxa"/>
            </w:tcMar>
            <w:vAlign w:val="center"/>
          </w:tcPr>
          <w:p w14:paraId="1BAA3A18" w14:textId="77777777" w:rsidR="00370060" w:rsidRDefault="00000000">
            <w:r>
              <w:t>Evaluation Plan — Business-Relevant Metrics</w:t>
            </w:r>
          </w:p>
        </w:tc>
      </w:tr>
      <w:tr w:rsidR="00370060" w14:paraId="252F8AE0" w14:textId="77777777">
        <w:tc>
          <w:tcPr>
            <w:tcW w:w="600" w:type="dxa"/>
            <w:tcBorders>
              <w:top w:val="none" w:sz="0" w:space="0" w:color="FFFFFF"/>
              <w:left w:val="none" w:sz="0" w:space="0" w:color="FFFFFF"/>
              <w:bottom w:val="none" w:sz="0" w:space="0" w:color="FFFFFF"/>
              <w:right w:val="none" w:sz="0" w:space="0" w:color="FFFFFF"/>
            </w:tcBorders>
            <w:shd w:val="clear" w:color="auto" w:fill="1A7C4A"/>
            <w:tcMar>
              <w:top w:w="100" w:type="dxa"/>
              <w:left w:w="120" w:type="dxa"/>
              <w:bottom w:w="100" w:type="dxa"/>
              <w:right w:w="120" w:type="dxa"/>
            </w:tcMar>
            <w:vAlign w:val="center"/>
          </w:tcPr>
          <w:p w14:paraId="09005BF9" w14:textId="77777777" w:rsidR="00370060" w:rsidRDefault="00000000">
            <w:pPr>
              <w:jc w:val="center"/>
            </w:pPr>
            <w:r>
              <w:rPr>
                <w:b/>
                <w:bCs/>
                <w:color w:val="FFFFFF"/>
                <w:sz w:val="24"/>
                <w:szCs w:val="24"/>
              </w:rPr>
              <w:t>6</w:t>
            </w:r>
          </w:p>
        </w:tc>
        <w:tc>
          <w:tcPr>
            <w:tcW w:w="6600" w:type="dxa"/>
            <w:tcBorders>
              <w:top w:val="none" w:sz="0" w:space="0" w:color="FFFFFF"/>
              <w:left w:val="none" w:sz="0" w:space="0" w:color="FFFFFF"/>
              <w:bottom w:val="none" w:sz="0" w:space="0" w:color="FFFFFF"/>
              <w:right w:val="none" w:sz="0" w:space="0" w:color="FFFFFF"/>
            </w:tcBorders>
            <w:shd w:val="clear" w:color="auto" w:fill="FFFFFF"/>
            <w:tcMar>
              <w:top w:w="100" w:type="dxa"/>
              <w:left w:w="200" w:type="dxa"/>
              <w:bottom w:w="100" w:type="dxa"/>
              <w:right w:w="120" w:type="dxa"/>
            </w:tcMar>
            <w:vAlign w:val="center"/>
          </w:tcPr>
          <w:p w14:paraId="6DD52669" w14:textId="77777777" w:rsidR="00370060" w:rsidRDefault="00000000">
            <w:r>
              <w:t>MLOps Note — Prototype to Production</w:t>
            </w:r>
          </w:p>
        </w:tc>
      </w:tr>
      <w:tr w:rsidR="00370060" w14:paraId="5B2E7C8A" w14:textId="77777777">
        <w:tc>
          <w:tcPr>
            <w:tcW w:w="600" w:type="dxa"/>
            <w:tcBorders>
              <w:top w:val="none" w:sz="0" w:space="0" w:color="FFFFFF"/>
              <w:left w:val="none" w:sz="0" w:space="0" w:color="FFFFFF"/>
              <w:bottom w:val="none" w:sz="0" w:space="0" w:color="FFFFFF"/>
              <w:right w:val="none" w:sz="0" w:space="0" w:color="FFFFFF"/>
            </w:tcBorders>
            <w:shd w:val="clear" w:color="auto" w:fill="1A7C4A"/>
            <w:tcMar>
              <w:top w:w="100" w:type="dxa"/>
              <w:left w:w="120" w:type="dxa"/>
              <w:bottom w:w="100" w:type="dxa"/>
              <w:right w:w="120" w:type="dxa"/>
            </w:tcMar>
            <w:vAlign w:val="center"/>
          </w:tcPr>
          <w:p w14:paraId="2BEF6940" w14:textId="77777777" w:rsidR="00370060" w:rsidRDefault="00000000">
            <w:pPr>
              <w:jc w:val="center"/>
            </w:pPr>
            <w:r>
              <w:rPr>
                <w:b/>
                <w:bCs/>
                <w:color w:val="FFFFFF"/>
                <w:sz w:val="24"/>
                <w:szCs w:val="24"/>
              </w:rPr>
              <w:t>7</w:t>
            </w:r>
          </w:p>
        </w:tc>
        <w:tc>
          <w:tcPr>
            <w:tcW w:w="6600" w:type="dxa"/>
            <w:tcBorders>
              <w:top w:val="none" w:sz="0" w:space="0" w:color="FFFFFF"/>
              <w:left w:val="none" w:sz="0" w:space="0" w:color="FFFFFF"/>
              <w:bottom w:val="none" w:sz="0" w:space="0" w:color="FFFFFF"/>
              <w:right w:val="none" w:sz="0" w:space="0" w:color="FFFFFF"/>
            </w:tcBorders>
            <w:shd w:val="clear" w:color="auto" w:fill="E8F5EE"/>
            <w:tcMar>
              <w:top w:w="100" w:type="dxa"/>
              <w:left w:w="200" w:type="dxa"/>
              <w:bottom w:w="100" w:type="dxa"/>
              <w:right w:w="120" w:type="dxa"/>
            </w:tcMar>
            <w:vAlign w:val="center"/>
          </w:tcPr>
          <w:p w14:paraId="1AA586BB" w14:textId="77777777" w:rsidR="00370060" w:rsidRDefault="00000000">
            <w:r>
              <w:t>README with Setup, Assumptions &amp; Sample Output</w:t>
            </w:r>
          </w:p>
        </w:tc>
      </w:tr>
    </w:tbl>
    <w:p w14:paraId="216C9459" w14:textId="77777777" w:rsidR="00370060" w:rsidRDefault="00000000">
      <w:r>
        <w:br w:type="page"/>
      </w:r>
    </w:p>
    <w:p w14:paraId="5D83E87B" w14:textId="77777777" w:rsidR="00370060" w:rsidRDefault="00000000">
      <w:pPr>
        <w:pStyle w:val="Heading1"/>
      </w:pPr>
      <w:r>
        <w:lastRenderedPageBreak/>
        <w:t>1.  Working Prototype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060" w14:paraId="039F387B" w14:textId="77777777">
        <w:tc>
          <w:tcPr>
            <w:tcW w:w="9360" w:type="dxa"/>
            <w:tcBorders>
              <w:top w:val="none" w:sz="0" w:space="0" w:color="FFFFFF"/>
              <w:left w:val="none" w:sz="0" w:space="0" w:color="FFFFFF"/>
              <w:bottom w:val="none" w:sz="0" w:space="0" w:color="FFFFFF"/>
              <w:right w:val="none" w:sz="0" w:space="0" w:color="FFFFFF"/>
            </w:tcBorders>
            <w:shd w:val="clear" w:color="auto" w:fill="E8F5EE"/>
            <w:tcMar>
              <w:top w:w="120" w:type="dxa"/>
              <w:left w:w="160" w:type="dxa"/>
              <w:bottom w:w="120" w:type="dxa"/>
              <w:right w:w="160" w:type="dxa"/>
            </w:tcMar>
          </w:tcPr>
          <w:p w14:paraId="287AA1D5" w14:textId="77777777" w:rsidR="00370060" w:rsidRDefault="00000000">
            <w:r>
              <w:rPr>
                <w:i/>
                <w:iCs/>
                <w:sz w:val="21"/>
                <w:szCs w:val="21"/>
              </w:rPr>
              <w:t>A fully runnable Streamlit dashboard backed by a Python analysis engine. Upload any image or short video of plastic bottles and receive a live AI analysis report.</w:t>
            </w:r>
          </w:p>
        </w:tc>
      </w:tr>
    </w:tbl>
    <w:p w14:paraId="0E4680D5" w14:textId="77777777" w:rsidR="00370060" w:rsidRDefault="00370060"/>
    <w:p w14:paraId="41C91D0E" w14:textId="77777777" w:rsidR="00370060" w:rsidRDefault="00000000">
      <w:pPr>
        <w:pStyle w:val="Heading2"/>
      </w:pPr>
      <w:r>
        <w:t>What the Prototype Does</w:t>
      </w:r>
    </w:p>
    <w:p w14:paraId="5B6C8C55" w14:textId="77777777" w:rsidR="00370060" w:rsidRDefault="00000000">
      <w:pPr>
        <w:pStyle w:val="ListParagraph"/>
        <w:numPr>
          <w:ilvl w:val="0"/>
          <w:numId w:val="2"/>
        </w:numPr>
        <w:spacing w:before="40" w:after="40"/>
      </w:pPr>
      <w:r>
        <w:rPr>
          <w:sz w:val="21"/>
          <w:szCs w:val="21"/>
        </w:rPr>
        <w:t>Accepts JPG, PNG, WEBP images or MP4/MOV/AVI video files</w:t>
      </w:r>
    </w:p>
    <w:p w14:paraId="6E508872" w14:textId="77777777" w:rsidR="00370060" w:rsidRDefault="00000000">
      <w:pPr>
        <w:pStyle w:val="ListParagraph"/>
        <w:numPr>
          <w:ilvl w:val="0"/>
          <w:numId w:val="2"/>
        </w:numPr>
        <w:spacing w:before="40" w:after="40"/>
      </w:pPr>
      <w:r>
        <w:rPr>
          <w:sz w:val="21"/>
          <w:szCs w:val="21"/>
        </w:rPr>
        <w:t>Produces all 6 required outputs: bottle count, PET vs non-PET composition, colour distribution, quality distribution, confidence score, human-review flag, and batch grade/value</w:t>
      </w:r>
    </w:p>
    <w:p w14:paraId="228F6903" w14:textId="77777777" w:rsidR="00370060" w:rsidRDefault="00000000">
      <w:pPr>
        <w:pStyle w:val="ListParagraph"/>
        <w:numPr>
          <w:ilvl w:val="0"/>
          <w:numId w:val="2"/>
        </w:numPr>
        <w:spacing w:before="40" w:after="40"/>
      </w:pPr>
      <w:r>
        <w:rPr>
          <w:sz w:val="21"/>
          <w:szCs w:val="21"/>
        </w:rPr>
        <w:t>Displays results in a dark-themed Streamlit dashboard with Plotly charts</w:t>
      </w:r>
    </w:p>
    <w:p w14:paraId="72BC6BA2" w14:textId="77777777" w:rsidR="00370060" w:rsidRDefault="00000000">
      <w:pPr>
        <w:pStyle w:val="ListParagraph"/>
        <w:numPr>
          <w:ilvl w:val="0"/>
          <w:numId w:val="2"/>
        </w:numPr>
        <w:spacing w:before="40" w:after="40"/>
      </w:pPr>
      <w:r>
        <w:rPr>
          <w:sz w:val="21"/>
          <w:szCs w:val="21"/>
        </w:rPr>
        <w:t>Exports results as a plain-text report, JSON file, and CSV summary</w:t>
      </w:r>
    </w:p>
    <w:p w14:paraId="417A13FF" w14:textId="77777777" w:rsidR="00370060" w:rsidRDefault="00370060"/>
    <w:p w14:paraId="035DF814" w14:textId="77777777" w:rsidR="00370060" w:rsidRDefault="00000000">
      <w:pPr>
        <w:pStyle w:val="Heading2"/>
      </w:pPr>
      <w:r>
        <w:t>File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43"/>
        <w:gridCol w:w="4731"/>
        <w:gridCol w:w="2186"/>
      </w:tblGrid>
      <w:tr w:rsidR="00370060" w14:paraId="7FE42A3F" w14:textId="77777777">
        <w:tc>
          <w:tcPr>
            <w:tcW w:w="2800" w:type="dxa"/>
            <w:tcBorders>
              <w:top w:val="single" w:sz="1" w:space="0" w:color="CCCCCC"/>
              <w:left w:val="single" w:sz="1" w:space="0" w:color="CCCCCC"/>
              <w:bottom w:val="single" w:sz="1" w:space="0" w:color="CCCCCC"/>
              <w:right w:val="single" w:sz="1" w:space="0" w:color="CCCCCC"/>
            </w:tcBorders>
            <w:shd w:val="clear" w:color="auto" w:fill="1A7C4A"/>
            <w:tcMar>
              <w:top w:w="80" w:type="dxa"/>
              <w:left w:w="120" w:type="dxa"/>
              <w:bottom w:w="80" w:type="dxa"/>
              <w:right w:w="120" w:type="dxa"/>
            </w:tcMar>
          </w:tcPr>
          <w:p w14:paraId="4702D3F5" w14:textId="77777777" w:rsidR="00370060" w:rsidRDefault="00000000">
            <w:r>
              <w:rPr>
                <w:b/>
                <w:bCs/>
                <w:color w:val="FFFFFF"/>
                <w:sz w:val="20"/>
                <w:szCs w:val="20"/>
              </w:rPr>
              <w:t>File</w:t>
            </w:r>
          </w:p>
        </w:tc>
        <w:tc>
          <w:tcPr>
            <w:tcW w:w="3280" w:type="dxa"/>
            <w:tcBorders>
              <w:top w:val="single" w:sz="1" w:space="0" w:color="CCCCCC"/>
              <w:left w:val="single" w:sz="1" w:space="0" w:color="CCCCCC"/>
              <w:bottom w:val="single" w:sz="1" w:space="0" w:color="CCCCCC"/>
              <w:right w:val="single" w:sz="1" w:space="0" w:color="CCCCCC"/>
            </w:tcBorders>
            <w:shd w:val="clear" w:color="auto" w:fill="1A7C4A"/>
            <w:tcMar>
              <w:top w:w="80" w:type="dxa"/>
              <w:left w:w="120" w:type="dxa"/>
              <w:bottom w:w="80" w:type="dxa"/>
              <w:right w:w="120" w:type="dxa"/>
            </w:tcMar>
          </w:tcPr>
          <w:p w14:paraId="528A3CCA" w14:textId="77777777" w:rsidR="00370060" w:rsidRDefault="00000000">
            <w:r>
              <w:rPr>
                <w:b/>
                <w:bCs/>
                <w:color w:val="FFFFFF"/>
                <w:sz w:val="20"/>
                <w:szCs w:val="20"/>
              </w:rPr>
              <w:t>Purpose</w:t>
            </w:r>
          </w:p>
        </w:tc>
        <w:tc>
          <w:tcPr>
            <w:tcW w:w="3280" w:type="dxa"/>
            <w:tcBorders>
              <w:top w:val="single" w:sz="1" w:space="0" w:color="CCCCCC"/>
              <w:left w:val="single" w:sz="1" w:space="0" w:color="CCCCCC"/>
              <w:bottom w:val="single" w:sz="1" w:space="0" w:color="CCCCCC"/>
              <w:right w:val="single" w:sz="1" w:space="0" w:color="CCCCCC"/>
            </w:tcBorders>
            <w:shd w:val="clear" w:color="auto" w:fill="1A7C4A"/>
            <w:tcMar>
              <w:top w:w="80" w:type="dxa"/>
              <w:left w:w="120" w:type="dxa"/>
              <w:bottom w:w="80" w:type="dxa"/>
              <w:right w:w="120" w:type="dxa"/>
            </w:tcMar>
          </w:tcPr>
          <w:p w14:paraId="1C4AE29C" w14:textId="77777777" w:rsidR="00370060" w:rsidRDefault="00370060"/>
        </w:tc>
      </w:tr>
      <w:tr w:rsidR="00370060" w14:paraId="3F87479D" w14:textId="77777777">
        <w:trPr>
          <w:gridAfter w:val="1"/>
          <w:wAfter w:w="360" w:type="dxa"/>
        </w:trPr>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35C033" w14:textId="77777777" w:rsidR="00370060" w:rsidRDefault="00000000">
            <w:r>
              <w:rPr>
                <w:b/>
                <w:bCs/>
                <w:sz w:val="20"/>
                <w:szCs w:val="20"/>
              </w:rPr>
              <w:t>app.py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1B548B" w14:textId="77777777" w:rsidR="00370060" w:rsidRDefault="00000000">
            <w:r>
              <w:rPr>
                <w:sz w:val="20"/>
                <w:szCs w:val="20"/>
              </w:rPr>
              <w:t>Streamlit frontend — dashboard UI, charts, export buttons</w:t>
            </w:r>
          </w:p>
        </w:tc>
      </w:tr>
      <w:tr w:rsidR="00370060" w14:paraId="4EF5CAC1" w14:textId="77777777">
        <w:trPr>
          <w:gridAfter w:val="1"/>
          <w:wAfter w:w="360" w:type="dxa"/>
        </w:trPr>
        <w:tc>
          <w:tcPr>
            <w:tcW w:w="28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43D33A43" w14:textId="77777777" w:rsidR="00370060" w:rsidRDefault="00000000">
            <w:r>
              <w:rPr>
                <w:b/>
                <w:bCs/>
                <w:sz w:val="20"/>
                <w:szCs w:val="20"/>
              </w:rPr>
              <w:t>backend.py</w:t>
            </w:r>
          </w:p>
        </w:tc>
        <w:tc>
          <w:tcPr>
            <w:tcW w:w="656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196EE938" w14:textId="77777777" w:rsidR="00370060" w:rsidRDefault="00000000">
            <w:r>
              <w:rPr>
                <w:sz w:val="20"/>
                <w:szCs w:val="20"/>
              </w:rPr>
              <w:t>Analysis engine — Groq API calls, image/video processing, report generation</w:t>
            </w:r>
          </w:p>
        </w:tc>
      </w:tr>
      <w:tr w:rsidR="00370060" w14:paraId="3B06416B" w14:textId="77777777">
        <w:trPr>
          <w:gridAfter w:val="1"/>
          <w:wAfter w:w="360" w:type="dxa"/>
        </w:trPr>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703DE8" w14:textId="77777777" w:rsidR="00370060" w:rsidRDefault="00000000">
            <w:r>
              <w:rPr>
                <w:b/>
                <w:bCs/>
                <w:sz w:val="20"/>
                <w:szCs w:val="20"/>
              </w:rPr>
              <w:t>architecture.py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03C76B" w14:textId="77777777" w:rsidR="00370060" w:rsidRDefault="00000000">
            <w:r>
              <w:rPr>
                <w:sz w:val="20"/>
                <w:szCs w:val="20"/>
              </w:rPr>
              <w:t>Generates the architecture diagram (matplotlib)</w:t>
            </w:r>
          </w:p>
        </w:tc>
      </w:tr>
      <w:tr w:rsidR="00370060" w14:paraId="696AB57B" w14:textId="77777777">
        <w:trPr>
          <w:gridAfter w:val="1"/>
          <w:wAfter w:w="360" w:type="dxa"/>
        </w:trPr>
        <w:tc>
          <w:tcPr>
            <w:tcW w:w="28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7A086EC6" w14:textId="77777777" w:rsidR="00370060" w:rsidRDefault="00000000">
            <w:r>
              <w:rPr>
                <w:b/>
                <w:bCs/>
                <w:sz w:val="20"/>
                <w:szCs w:val="20"/>
              </w:rPr>
              <w:t>requirements.txt</w:t>
            </w:r>
          </w:p>
        </w:tc>
        <w:tc>
          <w:tcPr>
            <w:tcW w:w="656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308E9805" w14:textId="77777777" w:rsidR="00370060" w:rsidRDefault="00000000">
            <w:r>
              <w:rPr>
                <w:sz w:val="20"/>
                <w:szCs w:val="20"/>
              </w:rPr>
              <w:t>Python dependencies (groq, streamlit, opencv, plotly, pandas)</w:t>
            </w:r>
          </w:p>
        </w:tc>
      </w:tr>
      <w:tr w:rsidR="00370060" w14:paraId="2E70C7A5" w14:textId="77777777">
        <w:trPr>
          <w:gridAfter w:val="1"/>
          <w:wAfter w:w="360" w:type="dxa"/>
        </w:trPr>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C11C54" w14:textId="77777777" w:rsidR="00370060" w:rsidRDefault="00000000">
            <w:r>
              <w:rPr>
                <w:b/>
                <w:bCs/>
                <w:sz w:val="20"/>
                <w:szCs w:val="20"/>
              </w:rPr>
              <w:t>README.md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68AAE4" w14:textId="77777777" w:rsidR="00370060" w:rsidRDefault="00000000">
            <w:r>
              <w:rPr>
                <w:sz w:val="20"/>
                <w:szCs w:val="20"/>
              </w:rPr>
              <w:t>Setup instructions, assumptions, sample output</w:t>
            </w:r>
          </w:p>
        </w:tc>
      </w:tr>
    </w:tbl>
    <w:p w14:paraId="37A7BE1D" w14:textId="77777777" w:rsidR="00370060" w:rsidRDefault="00370060"/>
    <w:p w14:paraId="393528B7" w14:textId="77777777" w:rsidR="00370060" w:rsidRDefault="00000000">
      <w:pPr>
        <w:pStyle w:val="Heading2"/>
      </w:pPr>
      <w:r>
        <w:t>How to Run</w:t>
      </w:r>
    </w:p>
    <w:p w14:paraId="4767C793" w14:textId="77777777" w:rsidR="00370060" w:rsidRDefault="00000000">
      <w:pPr>
        <w:pStyle w:val="ListParagraph"/>
        <w:numPr>
          <w:ilvl w:val="0"/>
          <w:numId w:val="3"/>
        </w:numPr>
        <w:spacing w:before="40" w:after="40"/>
      </w:pPr>
      <w:r>
        <w:rPr>
          <w:sz w:val="21"/>
          <w:szCs w:val="21"/>
        </w:rPr>
        <w:t>Install Python 3.10+ and run:  pip install -r requirements.txt</w:t>
      </w:r>
    </w:p>
    <w:p w14:paraId="73603D19" w14:textId="77777777" w:rsidR="00370060" w:rsidRDefault="00000000">
      <w:pPr>
        <w:pStyle w:val="ListParagraph"/>
        <w:numPr>
          <w:ilvl w:val="0"/>
          <w:numId w:val="3"/>
        </w:numPr>
        <w:spacing w:before="40" w:after="40"/>
      </w:pPr>
      <w:r>
        <w:rPr>
          <w:sz w:val="21"/>
          <w:szCs w:val="21"/>
        </w:rPr>
        <w:t>Obtain a free Groq API key from console.groq.com</w:t>
      </w:r>
    </w:p>
    <w:p w14:paraId="4E14DB19" w14:textId="77777777" w:rsidR="00370060" w:rsidRDefault="00000000">
      <w:pPr>
        <w:pStyle w:val="ListParagraph"/>
        <w:numPr>
          <w:ilvl w:val="0"/>
          <w:numId w:val="3"/>
        </w:numPr>
        <w:spacing w:before="40" w:after="40"/>
      </w:pPr>
      <w:r>
        <w:rPr>
          <w:sz w:val="21"/>
          <w:szCs w:val="21"/>
        </w:rPr>
        <w:t>Set the environment variable:  export GROQ_API_KEY="gsk_..."</w:t>
      </w:r>
    </w:p>
    <w:p w14:paraId="11262108" w14:textId="77777777" w:rsidR="00370060" w:rsidRDefault="00000000">
      <w:pPr>
        <w:pStyle w:val="ListParagraph"/>
        <w:numPr>
          <w:ilvl w:val="0"/>
          <w:numId w:val="3"/>
        </w:numPr>
        <w:spacing w:before="40" w:after="40"/>
      </w:pPr>
      <w:r>
        <w:rPr>
          <w:sz w:val="21"/>
          <w:szCs w:val="21"/>
        </w:rPr>
        <w:t>Launch the dashboard:  streamlit run app.py</w:t>
      </w:r>
    </w:p>
    <w:p w14:paraId="7ECDE64D" w14:textId="77777777" w:rsidR="00370060" w:rsidRDefault="00000000">
      <w:pPr>
        <w:pStyle w:val="ListParagraph"/>
        <w:numPr>
          <w:ilvl w:val="0"/>
          <w:numId w:val="3"/>
        </w:numPr>
        <w:spacing w:before="40" w:after="40"/>
      </w:pPr>
      <w:r>
        <w:rPr>
          <w:sz w:val="21"/>
          <w:szCs w:val="21"/>
        </w:rPr>
        <w:t>Open http://localhost:8501, upload a batch image or video, click Analyse Batch</w:t>
      </w:r>
    </w:p>
    <w:p w14:paraId="3C09133B" w14:textId="77777777" w:rsidR="00370060" w:rsidRDefault="0037006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060" w14:paraId="2C40544B" w14:textId="77777777">
        <w:tc>
          <w:tcPr>
            <w:tcW w:w="9360" w:type="dxa"/>
            <w:tcBorders>
              <w:top w:val="none" w:sz="0" w:space="0" w:color="FFFFFF"/>
              <w:left w:val="none" w:sz="0" w:space="0" w:color="FFFFFF"/>
              <w:bottom w:val="none" w:sz="0" w:space="0" w:color="FFFFFF"/>
              <w:right w:val="none" w:sz="0" w:space="0" w:color="FFFFFF"/>
            </w:tcBorders>
            <w:shd w:val="clear" w:color="auto" w:fill="E8F5EE"/>
            <w:tcMar>
              <w:top w:w="120" w:type="dxa"/>
              <w:left w:w="160" w:type="dxa"/>
              <w:bottom w:w="120" w:type="dxa"/>
              <w:right w:w="160" w:type="dxa"/>
            </w:tcMar>
          </w:tcPr>
          <w:p w14:paraId="433390A1" w14:textId="77777777" w:rsidR="00370060" w:rsidRDefault="00000000">
            <w:r>
              <w:rPr>
                <w:i/>
                <w:iCs/>
                <w:sz w:val="21"/>
                <w:szCs w:val="21"/>
              </w:rPr>
              <w:t>Cost estimate: Groq's free tier supports ~14,400 requests/day. At ~1 analysis per batch, this covers high-volume facility throughput at zero cost during prototyping.</w:t>
            </w:r>
          </w:p>
        </w:tc>
      </w:tr>
    </w:tbl>
    <w:p w14:paraId="3AEE98FD" w14:textId="77777777" w:rsidR="00370060" w:rsidRDefault="00000000">
      <w:r>
        <w:br w:type="page"/>
      </w:r>
    </w:p>
    <w:p w14:paraId="6E6FF048" w14:textId="77777777" w:rsidR="00370060" w:rsidRDefault="00000000">
      <w:pPr>
        <w:pStyle w:val="Heading1"/>
      </w:pPr>
      <w:r>
        <w:lastRenderedPageBreak/>
        <w:t>2.  Architecture Diagram &amp; Design Decisions</w:t>
      </w:r>
    </w:p>
    <w:p w14:paraId="5761FA35" w14:textId="77777777" w:rsidR="00370060" w:rsidRDefault="00000000">
      <w:pPr>
        <w:spacing w:before="120" w:after="120"/>
        <w:jc w:val="center"/>
      </w:pPr>
      <w:r>
        <w:rPr>
          <w:noProof/>
        </w:rPr>
        <w:drawing>
          <wp:inline distT="0" distB="0" distL="0" distR="0" wp14:anchorId="44264927" wp14:editId="4944DAF1">
            <wp:extent cx="5052350" cy="2843985"/>
            <wp:effectExtent l="0" t="0" r="0" b="0"/>
            <wp:docPr id="1" name="arch" descr="System architecture diagram" title="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068924" cy="2853314"/>
                    </a:xfrm>
                    <a:prstGeom prst="rect">
                      <a:avLst/>
                    </a:prstGeom>
                  </pic:spPr>
                </pic:pic>
              </a:graphicData>
            </a:graphic>
          </wp:inline>
        </w:drawing>
      </w:r>
    </w:p>
    <w:p w14:paraId="64C8AD6D" w14:textId="77777777" w:rsidR="00370060" w:rsidRDefault="00000000">
      <w:pPr>
        <w:pStyle w:val="Heading2"/>
      </w:pPr>
      <w:r>
        <w:t>Layer-by-Layer Explanation</w:t>
      </w:r>
    </w:p>
    <w:p w14:paraId="01B21734" w14:textId="77777777" w:rsidR="00370060" w:rsidRDefault="00000000">
      <w:pPr>
        <w:spacing w:before="160" w:after="60"/>
      </w:pPr>
      <w:r>
        <w:rPr>
          <w:b/>
          <w:bCs/>
          <w:color w:val="0F766E"/>
        </w:rPr>
        <w:t>Input Layer</w:t>
      </w:r>
    </w:p>
    <w:p w14:paraId="2830C8E2" w14:textId="77777777" w:rsidR="00370060" w:rsidRDefault="00000000">
      <w:pPr>
        <w:spacing w:before="60" w:after="80"/>
      </w:pPr>
      <w:r>
        <w:t>Two input types are supported. Images (JPG/PNG/WEBP) are loaded directly. Videos (MP4/MOV/AVI) are sampled using OpenCV, extracting up to 6 evenly-spaced frames.</w:t>
      </w:r>
    </w:p>
    <w:p w14:paraId="72975946" w14:textId="77777777" w:rsidR="00370060" w:rsidRDefault="00000000">
      <w:pPr>
        <w:spacing w:before="160" w:after="60"/>
      </w:pPr>
      <w:r>
        <w:rPr>
          <w:b/>
          <w:bCs/>
          <w:color w:val="0F766E"/>
        </w:rPr>
        <w:t>Pre-processing</w:t>
      </w:r>
    </w:p>
    <w:p w14:paraId="3348B4BD" w14:textId="77777777" w:rsidR="00370060" w:rsidRDefault="00000000">
      <w:pPr>
        <w:spacing w:before="60" w:after="80"/>
      </w:pPr>
      <w:r>
        <w:t>All images are resized to a maximum of 1024px on the longest edge and converted to JPEG before being sent to the API. This reduces token usage and keeps latency low without meaningful loss in classification accuracy for batch-level tasks.</w:t>
      </w:r>
    </w:p>
    <w:p w14:paraId="074A7621" w14:textId="77777777" w:rsidR="00370060" w:rsidRDefault="00000000">
      <w:pPr>
        <w:spacing w:before="160" w:after="60"/>
      </w:pPr>
      <w:r>
        <w:rPr>
          <w:b/>
          <w:bCs/>
          <w:color w:val="0F766E"/>
        </w:rPr>
        <w:t>Vision Language Model (Groq)</w:t>
      </w:r>
    </w:p>
    <w:p w14:paraId="4EA27DB2" w14:textId="77777777" w:rsidR="00370060" w:rsidRDefault="00000000">
      <w:pPr>
        <w:spacing w:before="60" w:after="80"/>
      </w:pPr>
      <w:r>
        <w:t>The core inference engine is Llama 4 Scout 17B running on Groq's LPU hardware. It receives images as base64-encoded data URLs in an OpenAI-compatible chat.completions request. A detailed system prompt encodes the full grading rubric, JSON output schema, and review-flag logic.</w:t>
      </w:r>
    </w:p>
    <w:p w14:paraId="4ABCE7DC" w14:textId="77777777" w:rsidR="00370060" w:rsidRDefault="00000000">
      <w:pPr>
        <w:spacing w:before="160" w:after="60"/>
      </w:pPr>
      <w:r>
        <w:rPr>
          <w:b/>
          <w:bCs/>
          <w:color w:val="0F766E"/>
        </w:rPr>
        <w:t>Post-processing</w:t>
      </w:r>
    </w:p>
    <w:p w14:paraId="4C17C6BA" w14:textId="77777777" w:rsidR="00370060" w:rsidRDefault="00000000">
      <w:pPr>
        <w:spacing w:before="60" w:after="80"/>
      </w:pPr>
      <w:r>
        <w:t>The raw model response is stripped of any accidental markdown fences and parsed as JSON. For video inputs, multiple frame results are merged: numeric fields are averaged, contamination risk and grade take the worst case (conservative for facility safety).</w:t>
      </w:r>
    </w:p>
    <w:p w14:paraId="472FA550" w14:textId="77777777" w:rsidR="00370060" w:rsidRDefault="00000000">
      <w:pPr>
        <w:spacing w:before="160" w:after="60"/>
      </w:pPr>
      <w:r>
        <w:rPr>
          <w:b/>
          <w:bCs/>
          <w:color w:val="0F766E"/>
        </w:rPr>
        <w:t>Presentation Layer</w:t>
      </w:r>
    </w:p>
    <w:p w14:paraId="09E5BC71" w14:textId="77777777" w:rsidR="00370060" w:rsidRDefault="00000000">
      <w:pPr>
        <w:spacing w:before="60" w:after="80"/>
      </w:pPr>
      <w:r>
        <w:t>Streamlit renders the dashboard. Plotly handles the donut, bar, and distribution charts. Three export formats are generated: a plain-text operational report, raw JSON, and a CSV summary row.</w:t>
      </w:r>
    </w:p>
    <w:p w14:paraId="4D7AEE60" w14:textId="77777777" w:rsidR="00370060" w:rsidRDefault="00000000">
      <w:pPr>
        <w:spacing w:before="160" w:after="60"/>
      </w:pPr>
      <w:r>
        <w:rPr>
          <w:b/>
          <w:bCs/>
          <w:color w:val="0F766E"/>
        </w:rPr>
        <w:t>MLOps Side Rail (Planned)</w:t>
      </w:r>
    </w:p>
    <w:p w14:paraId="0017C2FA" w14:textId="77777777" w:rsidR="00370060" w:rsidRDefault="00000000">
      <w:pPr>
        <w:spacing w:before="60" w:after="80"/>
      </w:pPr>
      <w:r>
        <w:t>Low-confidence predictions are flagged for human review. Corrected labels feed back into a label store (S3 + CVAT). Over time this data trains a fine-tuned YOLO or RT-DETR model that replaces the VLM for high-throughput scenarios.</w:t>
      </w:r>
    </w:p>
    <w:p w14:paraId="4A99BBD5" w14:textId="77777777" w:rsidR="00370060" w:rsidRDefault="00000000">
      <w:pPr>
        <w:pStyle w:val="Heading1"/>
      </w:pPr>
      <w:r>
        <w:lastRenderedPageBreak/>
        <w:t>3.  AI/ML Approach</w:t>
      </w:r>
    </w:p>
    <w:p w14:paraId="06C7BAD1" w14:textId="77777777" w:rsidR="00370060" w:rsidRDefault="00000000">
      <w:pPr>
        <w:pStyle w:val="Heading2"/>
      </w:pPr>
      <w:r>
        <w:t>What Was Chosen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060" w14:paraId="0EAACB39" w14:textId="77777777">
        <w:tc>
          <w:tcPr>
            <w:tcW w:w="9360" w:type="dxa"/>
            <w:tcBorders>
              <w:top w:val="none" w:sz="0" w:space="0" w:color="FFFFFF"/>
              <w:left w:val="none" w:sz="0" w:space="0" w:color="FFFFFF"/>
              <w:bottom w:val="none" w:sz="0" w:space="0" w:color="FFFFFF"/>
              <w:right w:val="none" w:sz="0" w:space="0" w:color="FFFFFF"/>
            </w:tcBorders>
            <w:shd w:val="clear" w:color="auto" w:fill="E8F5EE"/>
            <w:tcMar>
              <w:top w:w="120" w:type="dxa"/>
              <w:left w:w="160" w:type="dxa"/>
              <w:bottom w:w="120" w:type="dxa"/>
              <w:right w:w="160" w:type="dxa"/>
            </w:tcMar>
          </w:tcPr>
          <w:p w14:paraId="37568EA3" w14:textId="77777777" w:rsidR="00370060" w:rsidRDefault="00000000">
            <w:r>
              <w:rPr>
                <w:i/>
                <w:iCs/>
                <w:sz w:val="21"/>
                <w:szCs w:val="21"/>
              </w:rPr>
              <w:t>Primary model: meta-llama/llama-4-scout-17b-16e-instruct via Groq API  Rationale: Zero training data requirement, sub-second inference on Groq LPUs, strong visual reasoning, and structured JSON output via prompt engineering.</w:t>
            </w:r>
          </w:p>
        </w:tc>
      </w:tr>
    </w:tbl>
    <w:p w14:paraId="49431289" w14:textId="77777777" w:rsidR="00370060" w:rsidRDefault="00370060"/>
    <w:p w14:paraId="2D2B00E4" w14:textId="77777777" w:rsidR="00370060" w:rsidRDefault="00000000">
      <w:pPr>
        <w:spacing w:before="60" w:after="80"/>
      </w:pPr>
      <w:r>
        <w:t>The VLM approach was chosen because it solves the cold-start problem. A recycling facility has no labelled dataset on day one. A fine-tuned object detector would need thousands of annotated images per material class before it could be deployed. The VLM requires none: it generalises from pretraining across diverse visual and semantic knowledge.</w:t>
      </w:r>
    </w:p>
    <w:p w14:paraId="65CDEC9D" w14:textId="77777777" w:rsidR="00370060" w:rsidRDefault="00370060"/>
    <w:p w14:paraId="27FB2F4F" w14:textId="77777777" w:rsidR="00370060" w:rsidRDefault="00000000">
      <w:pPr>
        <w:spacing w:before="60" w:after="80"/>
      </w:pPr>
      <w:r>
        <w:t>Groq was chosen over other API providers for three reasons: (1) LPU inference is 10-20x faster than GPU-based APIs at comparable quality, (2) the free tier is generous enough for a prototype, (3) the OpenAI-compatible SDK makes future provider swaps trivial.</w:t>
      </w:r>
    </w:p>
    <w:p w14:paraId="6A52AF3B" w14:textId="77777777" w:rsidR="00370060" w:rsidRDefault="00000000">
      <w:pPr>
        <w:pStyle w:val="Heading2"/>
      </w:pPr>
      <w:r>
        <w:t>What Was Rejected</w:t>
      </w:r>
    </w:p>
    <w:p w14:paraId="011959DB" w14:textId="77777777" w:rsidR="00370060" w:rsidRDefault="00370060"/>
    <w:tbl>
      <w:tblPr>
        <w:tblW w:w="90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21"/>
        <w:gridCol w:w="3187"/>
        <w:gridCol w:w="3187"/>
      </w:tblGrid>
      <w:tr w:rsidR="00370060" w:rsidRPr="003642CA" w14:paraId="62D74C54" w14:textId="77777777" w:rsidTr="003642CA">
        <w:trPr>
          <w:trHeight w:val="210"/>
        </w:trPr>
        <w:tc>
          <w:tcPr>
            <w:tcW w:w="2721" w:type="dxa"/>
            <w:tcBorders>
              <w:top w:val="single" w:sz="1" w:space="0" w:color="CCCCCC"/>
              <w:left w:val="single" w:sz="1" w:space="0" w:color="CCCCCC"/>
              <w:bottom w:val="single" w:sz="1" w:space="0" w:color="CCCCCC"/>
              <w:right w:val="single" w:sz="1" w:space="0" w:color="CCCCCC"/>
            </w:tcBorders>
            <w:shd w:val="clear" w:color="auto" w:fill="1A7C4A"/>
            <w:tcMar>
              <w:top w:w="80" w:type="dxa"/>
              <w:left w:w="120" w:type="dxa"/>
              <w:bottom w:w="80" w:type="dxa"/>
              <w:right w:w="120" w:type="dxa"/>
            </w:tcMar>
          </w:tcPr>
          <w:p w14:paraId="4498DDDB" w14:textId="77777777" w:rsidR="00370060" w:rsidRPr="003642CA" w:rsidRDefault="00000000">
            <w:pPr>
              <w:rPr>
                <w:sz w:val="18"/>
                <w:szCs w:val="18"/>
              </w:rPr>
            </w:pPr>
            <w:r w:rsidRPr="003642CA">
              <w:rPr>
                <w:b/>
                <w:bCs/>
                <w:color w:val="FFFFFF"/>
                <w:sz w:val="18"/>
                <w:szCs w:val="18"/>
              </w:rPr>
              <w:t>Approach</w:t>
            </w:r>
          </w:p>
        </w:tc>
        <w:tc>
          <w:tcPr>
            <w:tcW w:w="3187" w:type="dxa"/>
            <w:tcBorders>
              <w:top w:val="single" w:sz="1" w:space="0" w:color="CCCCCC"/>
              <w:left w:val="single" w:sz="1" w:space="0" w:color="CCCCCC"/>
              <w:bottom w:val="single" w:sz="1" w:space="0" w:color="CCCCCC"/>
              <w:right w:val="single" w:sz="1" w:space="0" w:color="CCCCCC"/>
            </w:tcBorders>
            <w:shd w:val="clear" w:color="auto" w:fill="1A7C4A"/>
            <w:tcMar>
              <w:top w:w="80" w:type="dxa"/>
              <w:left w:w="120" w:type="dxa"/>
              <w:bottom w:w="80" w:type="dxa"/>
              <w:right w:w="120" w:type="dxa"/>
            </w:tcMar>
          </w:tcPr>
          <w:p w14:paraId="3783F659" w14:textId="77777777" w:rsidR="00370060" w:rsidRPr="003642CA" w:rsidRDefault="00000000">
            <w:pPr>
              <w:rPr>
                <w:sz w:val="18"/>
                <w:szCs w:val="18"/>
              </w:rPr>
            </w:pPr>
            <w:r w:rsidRPr="003642CA">
              <w:rPr>
                <w:b/>
                <w:bCs/>
                <w:color w:val="FFFFFF"/>
                <w:sz w:val="18"/>
                <w:szCs w:val="18"/>
              </w:rPr>
              <w:t>Rejected Because</w:t>
            </w:r>
          </w:p>
        </w:tc>
        <w:tc>
          <w:tcPr>
            <w:tcW w:w="3187" w:type="dxa"/>
            <w:tcBorders>
              <w:top w:val="single" w:sz="1" w:space="0" w:color="CCCCCC"/>
              <w:left w:val="single" w:sz="1" w:space="0" w:color="CCCCCC"/>
              <w:bottom w:val="single" w:sz="1" w:space="0" w:color="CCCCCC"/>
              <w:right w:val="single" w:sz="1" w:space="0" w:color="CCCCCC"/>
            </w:tcBorders>
            <w:shd w:val="clear" w:color="auto" w:fill="1A7C4A"/>
            <w:tcMar>
              <w:top w:w="80" w:type="dxa"/>
              <w:left w:w="120" w:type="dxa"/>
              <w:bottom w:w="80" w:type="dxa"/>
              <w:right w:w="120" w:type="dxa"/>
            </w:tcMar>
          </w:tcPr>
          <w:p w14:paraId="5C8E86D4" w14:textId="77777777" w:rsidR="00370060" w:rsidRPr="003642CA" w:rsidRDefault="00000000">
            <w:pPr>
              <w:rPr>
                <w:sz w:val="18"/>
                <w:szCs w:val="18"/>
              </w:rPr>
            </w:pPr>
            <w:r w:rsidRPr="003642CA">
              <w:rPr>
                <w:b/>
                <w:bCs/>
                <w:color w:val="FFFFFF"/>
                <w:sz w:val="18"/>
                <w:szCs w:val="18"/>
              </w:rPr>
              <w:t>Future Role</w:t>
            </w:r>
          </w:p>
        </w:tc>
      </w:tr>
      <w:tr w:rsidR="00370060" w:rsidRPr="003642CA" w14:paraId="548606B9" w14:textId="77777777" w:rsidTr="003642CA">
        <w:trPr>
          <w:trHeight w:val="631"/>
        </w:trPr>
        <w:tc>
          <w:tcPr>
            <w:tcW w:w="272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982022" w14:textId="77777777" w:rsidR="00370060" w:rsidRPr="003642CA" w:rsidRDefault="00000000">
            <w:pPr>
              <w:rPr>
                <w:sz w:val="18"/>
                <w:szCs w:val="18"/>
              </w:rPr>
            </w:pPr>
            <w:r w:rsidRPr="003642CA">
              <w:rPr>
                <w:sz w:val="18"/>
                <w:szCs w:val="18"/>
              </w:rPr>
              <w:t>YOLOv8 / Detectron2</w:t>
            </w:r>
          </w:p>
        </w:tc>
        <w:tc>
          <w:tcPr>
            <w:tcW w:w="31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15AE96" w14:textId="77777777" w:rsidR="00370060" w:rsidRPr="003642CA" w:rsidRDefault="00000000">
            <w:pPr>
              <w:rPr>
                <w:sz w:val="18"/>
                <w:szCs w:val="18"/>
              </w:rPr>
            </w:pPr>
            <w:r w:rsidRPr="003642CA">
              <w:rPr>
                <w:sz w:val="18"/>
                <w:szCs w:val="18"/>
              </w:rPr>
              <w:t>Requires 5,000+ labelled images per class. Cold-start problem is fatal for day 1.</w:t>
            </w:r>
          </w:p>
        </w:tc>
        <w:tc>
          <w:tcPr>
            <w:tcW w:w="31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D7A29B" w14:textId="77777777" w:rsidR="00370060" w:rsidRPr="003642CA" w:rsidRDefault="00000000">
            <w:pPr>
              <w:rPr>
                <w:sz w:val="18"/>
                <w:szCs w:val="18"/>
              </w:rPr>
            </w:pPr>
            <w:r w:rsidRPr="003642CA">
              <w:rPr>
                <w:sz w:val="18"/>
                <w:szCs w:val="18"/>
              </w:rPr>
              <w:t>Primary model once 10k+ labelled images exist</w:t>
            </w:r>
          </w:p>
        </w:tc>
      </w:tr>
      <w:tr w:rsidR="00370060" w:rsidRPr="003642CA" w14:paraId="6D9D46F4" w14:textId="77777777" w:rsidTr="003642CA">
        <w:trPr>
          <w:trHeight w:val="640"/>
        </w:trPr>
        <w:tc>
          <w:tcPr>
            <w:tcW w:w="2721"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34BCCF22" w14:textId="77777777" w:rsidR="00370060" w:rsidRPr="003642CA" w:rsidRDefault="00000000">
            <w:pPr>
              <w:rPr>
                <w:sz w:val="18"/>
                <w:szCs w:val="18"/>
              </w:rPr>
            </w:pPr>
            <w:r w:rsidRPr="003642CA">
              <w:rPr>
                <w:sz w:val="18"/>
                <w:szCs w:val="18"/>
              </w:rPr>
              <w:t>Classic CV (HSV thresholding)</w:t>
            </w:r>
          </w:p>
        </w:tc>
        <w:tc>
          <w:tcPr>
            <w:tcW w:w="3187"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4A6322B8" w14:textId="77777777" w:rsidR="00370060" w:rsidRPr="003642CA" w:rsidRDefault="00000000">
            <w:pPr>
              <w:rPr>
                <w:sz w:val="18"/>
                <w:szCs w:val="18"/>
              </w:rPr>
            </w:pPr>
            <w:r w:rsidRPr="003642CA">
              <w:rPr>
                <w:sz w:val="18"/>
                <w:szCs w:val="18"/>
              </w:rPr>
              <w:t>Brittle under varying lighting, label colours, and camera angles. No material reasoning.</w:t>
            </w:r>
          </w:p>
        </w:tc>
        <w:tc>
          <w:tcPr>
            <w:tcW w:w="3187"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5837BEBD" w14:textId="77777777" w:rsidR="00370060" w:rsidRPr="003642CA" w:rsidRDefault="00000000">
            <w:pPr>
              <w:rPr>
                <w:sz w:val="18"/>
                <w:szCs w:val="18"/>
              </w:rPr>
            </w:pPr>
            <w:r w:rsidRPr="003642CA">
              <w:rPr>
                <w:sz w:val="18"/>
                <w:szCs w:val="18"/>
              </w:rPr>
              <w:t>Colour pre-filter only as lightweight heuristic</w:t>
            </w:r>
          </w:p>
        </w:tc>
      </w:tr>
      <w:tr w:rsidR="00370060" w:rsidRPr="003642CA" w14:paraId="6CC81ED2" w14:textId="77777777" w:rsidTr="003642CA">
        <w:trPr>
          <w:trHeight w:val="631"/>
        </w:trPr>
        <w:tc>
          <w:tcPr>
            <w:tcW w:w="272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B7E6DE" w14:textId="77777777" w:rsidR="00370060" w:rsidRPr="003642CA" w:rsidRDefault="00000000">
            <w:pPr>
              <w:rPr>
                <w:sz w:val="18"/>
                <w:szCs w:val="18"/>
              </w:rPr>
            </w:pPr>
            <w:r w:rsidRPr="003642CA">
              <w:rPr>
                <w:sz w:val="18"/>
                <w:szCs w:val="18"/>
              </w:rPr>
              <w:t>OCR on resin codes</w:t>
            </w:r>
          </w:p>
        </w:tc>
        <w:tc>
          <w:tcPr>
            <w:tcW w:w="31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209F9A" w14:textId="77777777" w:rsidR="00370060" w:rsidRPr="003642CA" w:rsidRDefault="00000000">
            <w:pPr>
              <w:rPr>
                <w:sz w:val="18"/>
                <w:szCs w:val="18"/>
              </w:rPr>
            </w:pPr>
            <w:r w:rsidRPr="003642CA">
              <w:rPr>
                <w:sz w:val="18"/>
                <w:szCs w:val="18"/>
              </w:rPr>
              <w:t>Resin triangles are often occluded, dirty, or absent in batch photography.</w:t>
            </w:r>
          </w:p>
        </w:tc>
        <w:tc>
          <w:tcPr>
            <w:tcW w:w="31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979F53" w14:textId="77777777" w:rsidR="00370060" w:rsidRPr="003642CA" w:rsidRDefault="00000000">
            <w:pPr>
              <w:rPr>
                <w:sz w:val="18"/>
                <w:szCs w:val="18"/>
              </w:rPr>
            </w:pPr>
            <w:r w:rsidRPr="003642CA">
              <w:rPr>
                <w:sz w:val="18"/>
                <w:szCs w:val="18"/>
              </w:rPr>
              <w:t>Supplement when labels are clean and visible</w:t>
            </w:r>
          </w:p>
        </w:tc>
      </w:tr>
      <w:tr w:rsidR="00370060" w:rsidRPr="003642CA" w14:paraId="76BC0FFA" w14:textId="77777777" w:rsidTr="003642CA">
        <w:trPr>
          <w:trHeight w:val="640"/>
        </w:trPr>
        <w:tc>
          <w:tcPr>
            <w:tcW w:w="2721"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54535F3D" w14:textId="77777777" w:rsidR="00370060" w:rsidRPr="003642CA" w:rsidRDefault="00000000">
            <w:pPr>
              <w:rPr>
                <w:sz w:val="18"/>
                <w:szCs w:val="18"/>
              </w:rPr>
            </w:pPr>
            <w:r w:rsidRPr="003642CA">
              <w:rPr>
                <w:sz w:val="18"/>
                <w:szCs w:val="18"/>
              </w:rPr>
              <w:t>SAM / Mask R-CNN segmentation</w:t>
            </w:r>
          </w:p>
        </w:tc>
        <w:tc>
          <w:tcPr>
            <w:tcW w:w="3187"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1D79983B" w14:textId="77777777" w:rsidR="00370060" w:rsidRPr="003642CA" w:rsidRDefault="00000000">
            <w:pPr>
              <w:rPr>
                <w:sz w:val="18"/>
                <w:szCs w:val="18"/>
              </w:rPr>
            </w:pPr>
            <w:r w:rsidRPr="003642CA">
              <w:rPr>
                <w:sz w:val="18"/>
                <w:szCs w:val="18"/>
              </w:rPr>
              <w:t>High compute cost, needs per-pixel labels. Overkill for batch-level analysis.</w:t>
            </w:r>
          </w:p>
        </w:tc>
        <w:tc>
          <w:tcPr>
            <w:tcW w:w="3187"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5CD1C694" w14:textId="77777777" w:rsidR="00370060" w:rsidRPr="003642CA" w:rsidRDefault="00000000">
            <w:pPr>
              <w:rPr>
                <w:sz w:val="18"/>
                <w:szCs w:val="18"/>
              </w:rPr>
            </w:pPr>
            <w:r w:rsidRPr="003642CA">
              <w:rPr>
                <w:sz w:val="18"/>
                <w:szCs w:val="18"/>
              </w:rPr>
              <w:t>Per-bottle mask + colour sampling in v2</w:t>
            </w:r>
          </w:p>
        </w:tc>
      </w:tr>
      <w:tr w:rsidR="00370060" w:rsidRPr="003642CA" w14:paraId="322E24E9" w14:textId="77777777" w:rsidTr="003642CA">
        <w:trPr>
          <w:trHeight w:val="640"/>
        </w:trPr>
        <w:tc>
          <w:tcPr>
            <w:tcW w:w="272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DDF76" w14:textId="77777777" w:rsidR="00370060" w:rsidRPr="003642CA" w:rsidRDefault="00000000">
            <w:pPr>
              <w:rPr>
                <w:sz w:val="18"/>
                <w:szCs w:val="18"/>
              </w:rPr>
            </w:pPr>
            <w:r w:rsidRPr="003642CA">
              <w:rPr>
                <w:sz w:val="18"/>
                <w:szCs w:val="18"/>
              </w:rPr>
              <w:t>Claude Vision / GPT-4V</w:t>
            </w:r>
          </w:p>
        </w:tc>
        <w:tc>
          <w:tcPr>
            <w:tcW w:w="31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326C3D" w14:textId="77777777" w:rsidR="00370060" w:rsidRPr="003642CA" w:rsidRDefault="00000000">
            <w:pPr>
              <w:rPr>
                <w:sz w:val="18"/>
                <w:szCs w:val="18"/>
              </w:rPr>
            </w:pPr>
            <w:r w:rsidRPr="003642CA">
              <w:rPr>
                <w:sz w:val="18"/>
                <w:szCs w:val="18"/>
              </w:rPr>
              <w:t>Higher latency and cost vs. Groq. Easy swap via one env variable change.</w:t>
            </w:r>
          </w:p>
        </w:tc>
        <w:tc>
          <w:tcPr>
            <w:tcW w:w="31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6F26BE" w14:textId="77777777" w:rsidR="00370060" w:rsidRPr="003642CA" w:rsidRDefault="00000000">
            <w:pPr>
              <w:rPr>
                <w:sz w:val="18"/>
                <w:szCs w:val="18"/>
              </w:rPr>
            </w:pPr>
            <w:r w:rsidRPr="003642CA">
              <w:rPr>
                <w:sz w:val="18"/>
                <w:szCs w:val="18"/>
              </w:rPr>
              <w:t>Fallback if Groq availability drops</w:t>
            </w:r>
          </w:p>
        </w:tc>
      </w:tr>
    </w:tbl>
    <w:p w14:paraId="2F4AC8FA" w14:textId="77777777" w:rsidR="00370060" w:rsidRDefault="00370060"/>
    <w:p w14:paraId="630CD97D" w14:textId="77777777" w:rsidR="00370060" w:rsidRDefault="00000000">
      <w:pPr>
        <w:pStyle w:val="Heading2"/>
      </w:pPr>
      <w:r>
        <w:t>Key Trade-offs Acknowledged</w:t>
      </w:r>
    </w:p>
    <w:p w14:paraId="7F0072DD" w14:textId="77777777" w:rsidR="00370060" w:rsidRDefault="00000000">
      <w:pPr>
        <w:pStyle w:val="ListParagraph"/>
        <w:numPr>
          <w:ilvl w:val="0"/>
          <w:numId w:val="2"/>
        </w:numPr>
        <w:spacing w:before="40" w:after="40"/>
      </w:pPr>
      <w:r>
        <w:rPr>
          <w:sz w:val="21"/>
          <w:szCs w:val="21"/>
        </w:rPr>
        <w:t>Speed vs. accuracy: VLMs at ~500ms per image are fast enough for intake scanning but not real-time conveyor belts (need &lt;50ms). YOLO would be needed for that.</w:t>
      </w:r>
    </w:p>
    <w:p w14:paraId="4F437C0C" w14:textId="77777777" w:rsidR="00370060" w:rsidRDefault="00000000">
      <w:pPr>
        <w:pStyle w:val="ListParagraph"/>
        <w:numPr>
          <w:ilvl w:val="0"/>
          <w:numId w:val="2"/>
        </w:numPr>
        <w:spacing w:before="40" w:after="40"/>
      </w:pPr>
      <w:r>
        <w:rPr>
          <w:sz w:val="21"/>
          <w:szCs w:val="21"/>
        </w:rPr>
        <w:t>Count accuracy: VLMs estimate count from visual cues. Heavily occluded piles, &gt;300 bottles, or poor lighting reduce accuracy. We surface this via the confidence score and human-review flag.</w:t>
      </w:r>
    </w:p>
    <w:p w14:paraId="6AFACA9F" w14:textId="77777777" w:rsidR="00370060" w:rsidRDefault="00000000">
      <w:pPr>
        <w:pStyle w:val="ListParagraph"/>
        <w:numPr>
          <w:ilvl w:val="0"/>
          <w:numId w:val="2"/>
        </w:numPr>
        <w:spacing w:before="40" w:after="40"/>
      </w:pPr>
      <w:r>
        <w:rPr>
          <w:sz w:val="21"/>
          <w:szCs w:val="21"/>
        </w:rPr>
        <w:t>Material ambiguity: HDPE and PET can look similar (especially in opaque colours). The model is instructed to be conservative and flag uncertain cases.</w:t>
      </w:r>
    </w:p>
    <w:p w14:paraId="323C360A" w14:textId="77777777" w:rsidR="00370060" w:rsidRDefault="00000000">
      <w:pPr>
        <w:pStyle w:val="ListParagraph"/>
        <w:numPr>
          <w:ilvl w:val="0"/>
          <w:numId w:val="2"/>
        </w:numPr>
        <w:spacing w:before="40" w:after="40"/>
      </w:pPr>
      <w:r>
        <w:rPr>
          <w:sz w:val="21"/>
          <w:szCs w:val="21"/>
        </w:rPr>
        <w:t>Weight estimation: No scale integration exists. Weight = count x 0.03 kg (average empty bottle). Real integration with a load cell would eliminate this assumption.</w:t>
      </w:r>
    </w:p>
    <w:p w14:paraId="3F81B0B3" w14:textId="77777777" w:rsidR="00370060" w:rsidRDefault="00000000">
      <w:pPr>
        <w:pStyle w:val="Heading1"/>
      </w:pPr>
      <w:r>
        <w:lastRenderedPageBreak/>
        <w:t>4.  Data Strategy</w:t>
      </w:r>
    </w:p>
    <w:p w14:paraId="6D6491A0" w14:textId="77777777" w:rsidR="00370060" w:rsidRDefault="00000000">
      <w:pPr>
        <w:spacing w:before="60" w:after="80"/>
      </w:pPr>
      <w:r>
        <w:t>No labelled dataset exists on day one. The strategy progresses through three phases, each building on the last.</w:t>
      </w:r>
    </w:p>
    <w:p w14:paraId="463395B8" w14:textId="77777777" w:rsidR="00370060" w:rsidRDefault="00370060"/>
    <w:p w14:paraId="44039194" w14:textId="77777777" w:rsidR="00370060" w:rsidRDefault="00000000">
      <w:pPr>
        <w:pStyle w:val="Heading2"/>
      </w:pPr>
      <w:r>
        <w:t>Phase 1 — Bootstrap with Weak Labels (Months 1-3)</w:t>
      </w:r>
    </w:p>
    <w:p w14:paraId="57F4BD85" w14:textId="77777777" w:rsidR="00370060" w:rsidRDefault="00000000">
      <w:pPr>
        <w:pStyle w:val="ListParagraph"/>
        <w:numPr>
          <w:ilvl w:val="0"/>
          <w:numId w:val="2"/>
        </w:numPr>
        <w:spacing w:before="40" w:after="40"/>
      </w:pPr>
      <w:r>
        <w:rPr>
          <w:sz w:val="21"/>
          <w:szCs w:val="21"/>
        </w:rPr>
        <w:t>Every batch image analysed by the VLM is stored in S3 alongside its JSON prediction</w:t>
      </w:r>
    </w:p>
    <w:p w14:paraId="63178097" w14:textId="77777777" w:rsidR="00370060" w:rsidRDefault="00000000">
      <w:pPr>
        <w:pStyle w:val="ListParagraph"/>
        <w:numPr>
          <w:ilvl w:val="0"/>
          <w:numId w:val="2"/>
        </w:numPr>
        <w:spacing w:before="40" w:after="40"/>
      </w:pPr>
      <w:r>
        <w:rPr>
          <w:sz w:val="21"/>
          <w:szCs w:val="21"/>
        </w:rPr>
        <w:t>High-confidence predictions (confidence &gt; 0.80) are auto-accepted as weak labels</w:t>
      </w:r>
    </w:p>
    <w:p w14:paraId="17AD0291" w14:textId="77777777" w:rsidR="00370060" w:rsidRDefault="00000000">
      <w:pPr>
        <w:pStyle w:val="ListParagraph"/>
        <w:numPr>
          <w:ilvl w:val="0"/>
          <w:numId w:val="2"/>
        </w:numPr>
        <w:spacing w:before="40" w:after="40"/>
      </w:pPr>
      <w:r>
        <w:rPr>
          <w:sz w:val="21"/>
          <w:szCs w:val="21"/>
        </w:rPr>
        <w:t>All images are stored regardless — unlabelled data is still valuable for later</w:t>
      </w:r>
    </w:p>
    <w:p w14:paraId="634822C1" w14:textId="77777777" w:rsidR="00370060" w:rsidRDefault="00000000">
      <w:pPr>
        <w:pStyle w:val="ListParagraph"/>
        <w:numPr>
          <w:ilvl w:val="0"/>
          <w:numId w:val="2"/>
        </w:numPr>
        <w:spacing w:before="40" w:after="40"/>
      </w:pPr>
      <w:r>
        <w:rPr>
          <w:sz w:val="21"/>
          <w:szCs w:val="21"/>
        </w:rPr>
        <w:t>Target: 2,000+ images with weak labels in the first quarter</w:t>
      </w:r>
    </w:p>
    <w:p w14:paraId="616A3B26" w14:textId="77777777" w:rsidR="00370060" w:rsidRDefault="00370060"/>
    <w:p w14:paraId="436C165E" w14:textId="77777777" w:rsidR="00370060" w:rsidRDefault="00000000">
      <w:pPr>
        <w:pStyle w:val="Heading2"/>
      </w:pPr>
      <w:r>
        <w:t>Phase 2 — Active Learning Loop (Months 3-9)</w:t>
      </w:r>
    </w:p>
    <w:p w14:paraId="24A2EDC4" w14:textId="77777777" w:rsidR="00370060" w:rsidRDefault="00000000">
      <w:pPr>
        <w:pStyle w:val="ListParagraph"/>
        <w:numPr>
          <w:ilvl w:val="0"/>
          <w:numId w:val="2"/>
        </w:numPr>
        <w:spacing w:before="40" w:after="40"/>
      </w:pPr>
      <w:r>
        <w:rPr>
          <w:sz w:val="21"/>
          <w:szCs w:val="21"/>
        </w:rPr>
        <w:t>Low-confidence predictions (&lt; 0.60) are routed to a human review queue (Label Studio or CVAT)</w:t>
      </w:r>
    </w:p>
    <w:p w14:paraId="198834F9" w14:textId="77777777" w:rsidR="00370060" w:rsidRDefault="00000000">
      <w:pPr>
        <w:pStyle w:val="ListParagraph"/>
        <w:numPr>
          <w:ilvl w:val="0"/>
          <w:numId w:val="2"/>
        </w:numPr>
        <w:spacing w:before="40" w:after="40"/>
      </w:pPr>
      <w:r>
        <w:rPr>
          <w:sz w:val="21"/>
          <w:szCs w:val="21"/>
        </w:rPr>
        <w:t>Reviewers correct: bottle count, material class per bottle, colour, condition</w:t>
      </w:r>
    </w:p>
    <w:p w14:paraId="1964F3D9" w14:textId="77777777" w:rsidR="00370060" w:rsidRDefault="00000000">
      <w:pPr>
        <w:pStyle w:val="ListParagraph"/>
        <w:numPr>
          <w:ilvl w:val="0"/>
          <w:numId w:val="2"/>
        </w:numPr>
        <w:spacing w:before="40" w:after="40"/>
      </w:pPr>
      <w:r>
        <w:rPr>
          <w:sz w:val="21"/>
          <w:szCs w:val="21"/>
        </w:rPr>
        <w:t>Corrected labels are stored in a structured label registry (DynamoDB or Postgres)</w:t>
      </w:r>
    </w:p>
    <w:p w14:paraId="50EB98EF" w14:textId="77777777" w:rsidR="00370060" w:rsidRDefault="00000000">
      <w:pPr>
        <w:pStyle w:val="ListParagraph"/>
        <w:numPr>
          <w:ilvl w:val="0"/>
          <w:numId w:val="2"/>
        </w:numPr>
        <w:spacing w:before="40" w:after="40"/>
      </w:pPr>
      <w:r>
        <w:rPr>
          <w:sz w:val="21"/>
          <w:szCs w:val="21"/>
        </w:rPr>
        <w:t>The model is retrained (fine-tune or full train) when the corrected set passes 2,000 samples</w:t>
      </w:r>
    </w:p>
    <w:p w14:paraId="7956DF23" w14:textId="77777777" w:rsidR="00370060" w:rsidRDefault="00370060"/>
    <w:p w14:paraId="14BB4B83" w14:textId="77777777" w:rsidR="00370060" w:rsidRDefault="00000000">
      <w:pPr>
        <w:pStyle w:val="Heading2"/>
      </w:pPr>
      <w:r>
        <w:t>Phase 3 — Fine-tuned Specialist Model (Month 9+)</w:t>
      </w:r>
    </w:p>
    <w:p w14:paraId="704C9590" w14:textId="77777777" w:rsidR="00370060" w:rsidRDefault="00000000">
      <w:pPr>
        <w:pStyle w:val="ListParagraph"/>
        <w:numPr>
          <w:ilvl w:val="0"/>
          <w:numId w:val="2"/>
        </w:numPr>
        <w:spacing w:before="40" w:after="40"/>
      </w:pPr>
      <w:r>
        <w:rPr>
          <w:sz w:val="21"/>
          <w:szCs w:val="21"/>
        </w:rPr>
        <w:t>YOLOv8n or RT-DETR is trained on facility-specific data — actual bottle types, lighting, angles</w:t>
      </w:r>
    </w:p>
    <w:p w14:paraId="45129F43" w14:textId="77777777" w:rsidR="00370060" w:rsidRDefault="00000000">
      <w:pPr>
        <w:pStyle w:val="ListParagraph"/>
        <w:numPr>
          <w:ilvl w:val="0"/>
          <w:numId w:val="2"/>
        </w:numPr>
        <w:spacing w:before="40" w:after="40"/>
      </w:pPr>
      <w:r>
        <w:rPr>
          <w:sz w:val="21"/>
          <w:szCs w:val="21"/>
        </w:rPr>
        <w:t>The specialist model replaces the VLM for standard cases; VLM is kept as fallback for edge cases</w:t>
      </w:r>
    </w:p>
    <w:p w14:paraId="7674A12E" w14:textId="77777777" w:rsidR="00370060" w:rsidRDefault="00000000">
      <w:pPr>
        <w:pStyle w:val="ListParagraph"/>
        <w:numPr>
          <w:ilvl w:val="0"/>
          <w:numId w:val="2"/>
        </w:numPr>
        <w:spacing w:before="40" w:after="40"/>
      </w:pPr>
      <w:r>
        <w:rPr>
          <w:sz w:val="21"/>
          <w:szCs w:val="21"/>
        </w:rPr>
        <w:t>Continuous retraining triggers when model drift is detected (e.g., a new bottle type appears)</w:t>
      </w:r>
    </w:p>
    <w:p w14:paraId="73586BBA" w14:textId="77777777" w:rsidR="00370060" w:rsidRDefault="00370060"/>
    <w:p w14:paraId="2229AEE4" w14:textId="77777777" w:rsidR="00370060" w:rsidRDefault="00000000">
      <w:pPr>
        <w:pStyle w:val="Heading2"/>
      </w:pPr>
      <w:r>
        <w:t>Labelling Schema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67"/>
        <w:gridCol w:w="4837"/>
        <w:gridCol w:w="2156"/>
      </w:tblGrid>
      <w:tr w:rsidR="00370060" w14:paraId="2204AE53" w14:textId="77777777">
        <w:tc>
          <w:tcPr>
            <w:tcW w:w="2800" w:type="dxa"/>
            <w:tcBorders>
              <w:top w:val="single" w:sz="1" w:space="0" w:color="CCCCCC"/>
              <w:left w:val="single" w:sz="1" w:space="0" w:color="CCCCCC"/>
              <w:bottom w:val="single" w:sz="1" w:space="0" w:color="CCCCCC"/>
              <w:right w:val="single" w:sz="1" w:space="0" w:color="CCCCCC"/>
            </w:tcBorders>
            <w:shd w:val="clear" w:color="auto" w:fill="1A7C4A"/>
            <w:tcMar>
              <w:top w:w="80" w:type="dxa"/>
              <w:left w:w="120" w:type="dxa"/>
              <w:bottom w:w="80" w:type="dxa"/>
              <w:right w:w="120" w:type="dxa"/>
            </w:tcMar>
          </w:tcPr>
          <w:p w14:paraId="34271F18" w14:textId="77777777" w:rsidR="00370060" w:rsidRDefault="00000000">
            <w:r>
              <w:rPr>
                <w:b/>
                <w:bCs/>
                <w:color w:val="FFFFFF"/>
                <w:sz w:val="20"/>
                <w:szCs w:val="20"/>
              </w:rPr>
              <w:t>Field</w:t>
            </w:r>
          </w:p>
        </w:tc>
        <w:tc>
          <w:tcPr>
            <w:tcW w:w="3280" w:type="dxa"/>
            <w:tcBorders>
              <w:top w:val="single" w:sz="1" w:space="0" w:color="CCCCCC"/>
              <w:left w:val="single" w:sz="1" w:space="0" w:color="CCCCCC"/>
              <w:bottom w:val="single" w:sz="1" w:space="0" w:color="CCCCCC"/>
              <w:right w:val="single" w:sz="1" w:space="0" w:color="CCCCCC"/>
            </w:tcBorders>
            <w:shd w:val="clear" w:color="auto" w:fill="1A7C4A"/>
            <w:tcMar>
              <w:top w:w="80" w:type="dxa"/>
              <w:left w:w="120" w:type="dxa"/>
              <w:bottom w:w="80" w:type="dxa"/>
              <w:right w:w="120" w:type="dxa"/>
            </w:tcMar>
          </w:tcPr>
          <w:p w14:paraId="5BE0B362" w14:textId="77777777" w:rsidR="00370060" w:rsidRDefault="00000000">
            <w:r>
              <w:rPr>
                <w:b/>
                <w:bCs/>
                <w:color w:val="FFFFFF"/>
                <w:sz w:val="20"/>
                <w:szCs w:val="20"/>
              </w:rPr>
              <w:t>Values</w:t>
            </w:r>
          </w:p>
        </w:tc>
        <w:tc>
          <w:tcPr>
            <w:tcW w:w="3280" w:type="dxa"/>
            <w:tcBorders>
              <w:top w:val="single" w:sz="1" w:space="0" w:color="CCCCCC"/>
              <w:left w:val="single" w:sz="1" w:space="0" w:color="CCCCCC"/>
              <w:bottom w:val="single" w:sz="1" w:space="0" w:color="CCCCCC"/>
              <w:right w:val="single" w:sz="1" w:space="0" w:color="CCCCCC"/>
            </w:tcBorders>
            <w:shd w:val="clear" w:color="auto" w:fill="1A7C4A"/>
            <w:tcMar>
              <w:top w:w="80" w:type="dxa"/>
              <w:left w:w="120" w:type="dxa"/>
              <w:bottom w:w="80" w:type="dxa"/>
              <w:right w:w="120" w:type="dxa"/>
            </w:tcMar>
          </w:tcPr>
          <w:p w14:paraId="564EA45F" w14:textId="77777777" w:rsidR="00370060" w:rsidRDefault="00370060"/>
        </w:tc>
      </w:tr>
      <w:tr w:rsidR="00370060" w14:paraId="74557A1A" w14:textId="77777777">
        <w:trPr>
          <w:gridAfter w:val="1"/>
          <w:wAfter w:w="360" w:type="dxa"/>
        </w:trPr>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06984" w14:textId="77777777" w:rsidR="00370060" w:rsidRDefault="00000000">
            <w:r>
              <w:rPr>
                <w:b/>
                <w:bCs/>
                <w:sz w:val="20"/>
                <w:szCs w:val="20"/>
              </w:rPr>
              <w:t>material_class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FCABBF" w14:textId="77777777" w:rsidR="00370060" w:rsidRDefault="00000000">
            <w:r>
              <w:rPr>
                <w:sz w:val="20"/>
                <w:szCs w:val="20"/>
              </w:rPr>
              <w:t>PET / HDPE / PVC / PP / other</w:t>
            </w:r>
          </w:p>
        </w:tc>
      </w:tr>
      <w:tr w:rsidR="00370060" w14:paraId="7CBE9338" w14:textId="77777777">
        <w:trPr>
          <w:gridAfter w:val="1"/>
          <w:wAfter w:w="360" w:type="dxa"/>
        </w:trPr>
        <w:tc>
          <w:tcPr>
            <w:tcW w:w="28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0E3A2EBC" w14:textId="77777777" w:rsidR="00370060" w:rsidRDefault="00000000">
            <w:r>
              <w:rPr>
                <w:b/>
                <w:bCs/>
                <w:sz w:val="20"/>
                <w:szCs w:val="20"/>
              </w:rPr>
              <w:t>colour</w:t>
            </w:r>
          </w:p>
        </w:tc>
        <w:tc>
          <w:tcPr>
            <w:tcW w:w="656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691F9C5D" w14:textId="77777777" w:rsidR="00370060" w:rsidRDefault="00000000">
            <w:r>
              <w:rPr>
                <w:sz w:val="20"/>
                <w:szCs w:val="20"/>
              </w:rPr>
              <w:t>clear / green / blue / brown / other</w:t>
            </w:r>
          </w:p>
        </w:tc>
      </w:tr>
      <w:tr w:rsidR="00370060" w14:paraId="1B6D27B1" w14:textId="77777777">
        <w:trPr>
          <w:gridAfter w:val="1"/>
          <w:wAfter w:w="360" w:type="dxa"/>
        </w:trPr>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22B9B7" w14:textId="77777777" w:rsidR="00370060" w:rsidRDefault="00000000">
            <w:r>
              <w:rPr>
                <w:b/>
                <w:bCs/>
                <w:sz w:val="20"/>
                <w:szCs w:val="20"/>
              </w:rPr>
              <w:t>condition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3B6A62" w14:textId="77777777" w:rsidR="00370060" w:rsidRDefault="00000000">
            <w:r>
              <w:rPr>
                <w:sz w:val="20"/>
                <w:szCs w:val="20"/>
              </w:rPr>
              <w:t>clean / lightly_soiled / heavily_soiled / crushed_deformed</w:t>
            </w:r>
          </w:p>
        </w:tc>
      </w:tr>
      <w:tr w:rsidR="00370060" w14:paraId="25C3D941" w14:textId="77777777">
        <w:trPr>
          <w:gridAfter w:val="1"/>
          <w:wAfter w:w="360" w:type="dxa"/>
        </w:trPr>
        <w:tc>
          <w:tcPr>
            <w:tcW w:w="28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45986EF7" w14:textId="77777777" w:rsidR="00370060" w:rsidRDefault="00000000">
            <w:r>
              <w:rPr>
                <w:b/>
                <w:bCs/>
                <w:sz w:val="20"/>
                <w:szCs w:val="20"/>
              </w:rPr>
              <w:t>bounding_box</w:t>
            </w:r>
          </w:p>
        </w:tc>
        <w:tc>
          <w:tcPr>
            <w:tcW w:w="656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03E5E661" w14:textId="77777777" w:rsidR="00370060" w:rsidRDefault="00000000">
            <w:r>
              <w:rPr>
                <w:sz w:val="20"/>
                <w:szCs w:val="20"/>
              </w:rPr>
              <w:t>[x1, y1, x2, y2] per bottle</w:t>
            </w:r>
          </w:p>
        </w:tc>
      </w:tr>
      <w:tr w:rsidR="00370060" w14:paraId="3208F083" w14:textId="77777777">
        <w:trPr>
          <w:gridAfter w:val="1"/>
          <w:wAfter w:w="360" w:type="dxa"/>
        </w:trPr>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724710" w14:textId="77777777" w:rsidR="00370060" w:rsidRDefault="00000000">
            <w:r>
              <w:rPr>
                <w:b/>
                <w:bCs/>
                <w:sz w:val="20"/>
                <w:szCs w:val="20"/>
              </w:rPr>
              <w:t>batch_id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1D1058" w14:textId="77777777" w:rsidR="00370060" w:rsidRDefault="00000000">
            <w:r>
              <w:rPr>
                <w:sz w:val="20"/>
                <w:szCs w:val="20"/>
              </w:rPr>
              <w:t>UUID linking to batch record and scale weight</w:t>
            </w:r>
          </w:p>
        </w:tc>
      </w:tr>
      <w:tr w:rsidR="00370060" w14:paraId="37FFF5DD" w14:textId="77777777">
        <w:trPr>
          <w:gridAfter w:val="1"/>
          <w:wAfter w:w="360" w:type="dxa"/>
        </w:trPr>
        <w:tc>
          <w:tcPr>
            <w:tcW w:w="28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1BFFA4D6" w14:textId="77777777" w:rsidR="00370060" w:rsidRDefault="00000000">
            <w:r>
              <w:rPr>
                <w:b/>
                <w:bCs/>
                <w:sz w:val="20"/>
                <w:szCs w:val="20"/>
              </w:rPr>
              <w:t>review_source</w:t>
            </w:r>
          </w:p>
        </w:tc>
        <w:tc>
          <w:tcPr>
            <w:tcW w:w="656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39637804" w14:textId="77777777" w:rsidR="00370060" w:rsidRDefault="00000000">
            <w:r>
              <w:rPr>
                <w:sz w:val="20"/>
                <w:szCs w:val="20"/>
              </w:rPr>
              <w:t>auto / human / dispute</w:t>
            </w:r>
          </w:p>
        </w:tc>
      </w:tr>
    </w:tbl>
    <w:p w14:paraId="7187F2E7" w14:textId="77777777" w:rsidR="00370060" w:rsidRDefault="00000000">
      <w:r>
        <w:br w:type="page"/>
      </w:r>
    </w:p>
    <w:p w14:paraId="077E7D09" w14:textId="77777777" w:rsidR="00370060" w:rsidRDefault="00000000">
      <w:pPr>
        <w:pStyle w:val="Heading1"/>
      </w:pPr>
      <w:r>
        <w:lastRenderedPageBreak/>
        <w:t>5.  Evaluation Plan</w:t>
      </w:r>
    </w:p>
    <w:p w14:paraId="1A8F7227" w14:textId="77777777" w:rsidR="00370060" w:rsidRDefault="00000000">
      <w:pPr>
        <w:spacing w:before="60" w:after="80"/>
      </w:pPr>
      <w:r>
        <w:t>Accuracy alone is insufficient for a business deployment. The metrics below are tied directly to operational and financial outcomes.</w:t>
      </w:r>
    </w:p>
    <w:p w14:paraId="0C1AF845" w14:textId="77777777" w:rsidR="00370060" w:rsidRDefault="00370060"/>
    <w:p w14:paraId="01B32817" w14:textId="77777777" w:rsidR="00370060" w:rsidRDefault="00000000">
      <w:pPr>
        <w:pStyle w:val="Heading2"/>
      </w:pPr>
      <w:r>
        <w:t>Primary Business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80"/>
        <w:gridCol w:w="3280"/>
      </w:tblGrid>
      <w:tr w:rsidR="00370060" w14:paraId="234A28C8" w14:textId="77777777">
        <w:tc>
          <w:tcPr>
            <w:tcW w:w="2800" w:type="dxa"/>
            <w:tcBorders>
              <w:top w:val="single" w:sz="1" w:space="0" w:color="CCCCCC"/>
              <w:left w:val="single" w:sz="1" w:space="0" w:color="CCCCCC"/>
              <w:bottom w:val="single" w:sz="1" w:space="0" w:color="CCCCCC"/>
              <w:right w:val="single" w:sz="1" w:space="0" w:color="CCCCCC"/>
            </w:tcBorders>
            <w:shd w:val="clear" w:color="auto" w:fill="1A7C4A"/>
            <w:tcMar>
              <w:top w:w="80" w:type="dxa"/>
              <w:left w:w="120" w:type="dxa"/>
              <w:bottom w:w="80" w:type="dxa"/>
              <w:right w:w="120" w:type="dxa"/>
            </w:tcMar>
          </w:tcPr>
          <w:p w14:paraId="5115B699" w14:textId="77777777" w:rsidR="00370060" w:rsidRDefault="00000000">
            <w:r>
              <w:rPr>
                <w:b/>
                <w:bCs/>
                <w:color w:val="FFFFFF"/>
                <w:sz w:val="20"/>
                <w:szCs w:val="20"/>
              </w:rPr>
              <w:t>Metric</w:t>
            </w:r>
          </w:p>
        </w:tc>
        <w:tc>
          <w:tcPr>
            <w:tcW w:w="3280" w:type="dxa"/>
            <w:tcBorders>
              <w:top w:val="single" w:sz="1" w:space="0" w:color="CCCCCC"/>
              <w:left w:val="single" w:sz="1" w:space="0" w:color="CCCCCC"/>
              <w:bottom w:val="single" w:sz="1" w:space="0" w:color="CCCCCC"/>
              <w:right w:val="single" w:sz="1" w:space="0" w:color="CCCCCC"/>
            </w:tcBorders>
            <w:shd w:val="clear" w:color="auto" w:fill="1A7C4A"/>
            <w:tcMar>
              <w:top w:w="80" w:type="dxa"/>
              <w:left w:w="120" w:type="dxa"/>
              <w:bottom w:w="80" w:type="dxa"/>
              <w:right w:w="120" w:type="dxa"/>
            </w:tcMar>
          </w:tcPr>
          <w:p w14:paraId="490AE6EC" w14:textId="77777777" w:rsidR="00370060" w:rsidRDefault="00000000">
            <w:r>
              <w:rPr>
                <w:b/>
                <w:bCs/>
                <w:color w:val="FFFFFF"/>
                <w:sz w:val="20"/>
                <w:szCs w:val="20"/>
              </w:rPr>
              <w:t>Why It Matters</w:t>
            </w:r>
          </w:p>
        </w:tc>
        <w:tc>
          <w:tcPr>
            <w:tcW w:w="3280" w:type="dxa"/>
            <w:tcBorders>
              <w:top w:val="single" w:sz="1" w:space="0" w:color="CCCCCC"/>
              <w:left w:val="single" w:sz="1" w:space="0" w:color="CCCCCC"/>
              <w:bottom w:val="single" w:sz="1" w:space="0" w:color="CCCCCC"/>
              <w:right w:val="single" w:sz="1" w:space="0" w:color="CCCCCC"/>
            </w:tcBorders>
            <w:shd w:val="clear" w:color="auto" w:fill="1A7C4A"/>
            <w:tcMar>
              <w:top w:w="80" w:type="dxa"/>
              <w:left w:w="120" w:type="dxa"/>
              <w:bottom w:w="80" w:type="dxa"/>
              <w:right w:w="120" w:type="dxa"/>
            </w:tcMar>
          </w:tcPr>
          <w:p w14:paraId="4249C653" w14:textId="77777777" w:rsidR="00370060" w:rsidRDefault="00000000">
            <w:r>
              <w:rPr>
                <w:b/>
                <w:bCs/>
                <w:color w:val="FFFFFF"/>
                <w:sz w:val="20"/>
                <w:szCs w:val="20"/>
              </w:rPr>
              <w:t>Target</w:t>
            </w:r>
          </w:p>
        </w:tc>
      </w:tr>
      <w:tr w:rsidR="00370060" w14:paraId="59AE2EE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0B5732" w14:textId="77777777" w:rsidR="00370060" w:rsidRDefault="00000000">
            <w:r>
              <w:rPr>
                <w:sz w:val="20"/>
                <w:szCs w:val="20"/>
              </w:rPr>
              <w:t>Value MAE ($/batch)</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1D1180" w14:textId="77777777" w:rsidR="00370060" w:rsidRDefault="00000000">
            <w:r>
              <w:rPr>
                <w:sz w:val="20"/>
                <w:szCs w:val="20"/>
              </w:rPr>
              <w:t>Directly measures revenue estimation error. A $0.50 error on 1,000 batches/day = $500/day mismatch.</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352A8C" w14:textId="77777777" w:rsidR="00370060" w:rsidRDefault="00000000">
            <w:r>
              <w:rPr>
                <w:sz w:val="20"/>
                <w:szCs w:val="20"/>
              </w:rPr>
              <w:t>&lt; $0.10 per batch</w:t>
            </w:r>
          </w:p>
        </w:tc>
      </w:tr>
      <w:tr w:rsidR="00370060" w14:paraId="3DFF386D" w14:textId="77777777">
        <w:tc>
          <w:tcPr>
            <w:tcW w:w="28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0A4A1915" w14:textId="77777777" w:rsidR="00370060" w:rsidRDefault="00000000">
            <w:r>
              <w:rPr>
                <w:sz w:val="20"/>
                <w:szCs w:val="20"/>
              </w:rPr>
              <w:t>Contamination False Negative Rate</w:t>
            </w:r>
          </w:p>
        </w:tc>
        <w:tc>
          <w:tcPr>
            <w:tcW w:w="32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57B0E0D7" w14:textId="77777777" w:rsidR="00370060" w:rsidRDefault="00000000">
            <w:r>
              <w:rPr>
                <w:sz w:val="20"/>
                <w:szCs w:val="20"/>
              </w:rPr>
              <w:t>Missing a high-risk batch causes equipment damage and downstream rejection fines.</w:t>
            </w:r>
          </w:p>
        </w:tc>
        <w:tc>
          <w:tcPr>
            <w:tcW w:w="32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37AE8A5F" w14:textId="77777777" w:rsidR="00370060" w:rsidRDefault="00000000">
            <w:r>
              <w:rPr>
                <w:sz w:val="20"/>
                <w:szCs w:val="20"/>
              </w:rPr>
              <w:t>&lt; 2%</w:t>
            </w:r>
          </w:p>
        </w:tc>
      </w:tr>
      <w:tr w:rsidR="00370060" w14:paraId="1C3E748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24863E" w14:textId="77777777" w:rsidR="00370060" w:rsidRDefault="00000000">
            <w:r>
              <w:rPr>
                <w:sz w:val="20"/>
                <w:szCs w:val="20"/>
              </w:rPr>
              <w:t>PET Recall</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3EA76E" w14:textId="77777777" w:rsidR="00370060" w:rsidRDefault="00000000">
            <w:r>
              <w:rPr>
                <w:sz w:val="20"/>
                <w:szCs w:val="20"/>
              </w:rPr>
              <w:t>Missing PET = lost revenue. Low recall means undervaluing batches.</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A9F591" w14:textId="77777777" w:rsidR="00370060" w:rsidRDefault="00000000">
            <w:r>
              <w:rPr>
                <w:sz w:val="20"/>
                <w:szCs w:val="20"/>
              </w:rPr>
              <w:t>&gt; 92%</w:t>
            </w:r>
          </w:p>
        </w:tc>
      </w:tr>
      <w:tr w:rsidR="00370060" w14:paraId="4BA2511B" w14:textId="77777777">
        <w:tc>
          <w:tcPr>
            <w:tcW w:w="28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2309F388" w14:textId="77777777" w:rsidR="00370060" w:rsidRDefault="00000000">
            <w:r>
              <w:rPr>
                <w:sz w:val="20"/>
                <w:szCs w:val="20"/>
              </w:rPr>
              <w:t>Human Review Rate</w:t>
            </w:r>
          </w:p>
        </w:tc>
        <w:tc>
          <w:tcPr>
            <w:tcW w:w="32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4FD0659F" w14:textId="77777777" w:rsidR="00370060" w:rsidRDefault="00000000">
            <w:r>
              <w:rPr>
                <w:sz w:val="20"/>
                <w:szCs w:val="20"/>
              </w:rPr>
              <w:t>If &gt; 20% of batches need review, the system adds overhead rather than saves it.</w:t>
            </w:r>
          </w:p>
        </w:tc>
        <w:tc>
          <w:tcPr>
            <w:tcW w:w="32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08D76DF7" w14:textId="77777777" w:rsidR="00370060" w:rsidRDefault="00000000">
            <w:r>
              <w:rPr>
                <w:sz w:val="20"/>
                <w:szCs w:val="20"/>
              </w:rPr>
              <w:t>&lt; 15%</w:t>
            </w:r>
          </w:p>
        </w:tc>
      </w:tr>
      <w:tr w:rsidR="00370060" w14:paraId="16C7356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0E5160" w14:textId="77777777" w:rsidR="00370060" w:rsidRDefault="00000000">
            <w:r>
              <w:rPr>
                <w:sz w:val="20"/>
                <w:szCs w:val="20"/>
              </w:rPr>
              <w:t>Count MAE (bottles)</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549E2E" w14:textId="77777777" w:rsidR="00370060" w:rsidRDefault="00000000">
            <w:r>
              <w:rPr>
                <w:sz w:val="20"/>
                <w:szCs w:val="20"/>
              </w:rPr>
              <w:t>Count drives weight and value estimates. Systematic over/under-counting compounds.</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44F711" w14:textId="77777777" w:rsidR="00370060" w:rsidRDefault="00000000">
            <w:r>
              <w:rPr>
                <w:sz w:val="20"/>
                <w:szCs w:val="20"/>
              </w:rPr>
              <w:t>&lt; 10% relative error</w:t>
            </w:r>
          </w:p>
        </w:tc>
      </w:tr>
      <w:tr w:rsidR="00370060" w14:paraId="64969333" w14:textId="77777777">
        <w:tc>
          <w:tcPr>
            <w:tcW w:w="28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735844F2" w14:textId="77777777" w:rsidR="00370060" w:rsidRDefault="00000000">
            <w:r>
              <w:rPr>
                <w:sz w:val="20"/>
                <w:szCs w:val="20"/>
              </w:rPr>
              <w:t>Confidence Calibration</w:t>
            </w:r>
          </w:p>
        </w:tc>
        <w:tc>
          <w:tcPr>
            <w:tcW w:w="32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1C59EF47" w14:textId="77777777" w:rsidR="00370060" w:rsidRDefault="00000000">
            <w:r>
              <w:rPr>
                <w:sz w:val="20"/>
                <w:szCs w:val="20"/>
              </w:rPr>
              <w:t>Confidence score must correlate with actual accuracy; otherwise the review flag is unreliable.</w:t>
            </w:r>
          </w:p>
        </w:tc>
        <w:tc>
          <w:tcPr>
            <w:tcW w:w="32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413D37E8" w14:textId="77777777" w:rsidR="00370060" w:rsidRDefault="00000000">
            <w:r>
              <w:rPr>
                <w:sz w:val="20"/>
                <w:szCs w:val="20"/>
              </w:rPr>
              <w:t>ECE &lt; 0.08</w:t>
            </w:r>
          </w:p>
        </w:tc>
      </w:tr>
      <w:tr w:rsidR="00370060" w14:paraId="66A61398"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99F626" w14:textId="77777777" w:rsidR="00370060" w:rsidRDefault="00000000">
            <w:r>
              <w:rPr>
                <w:sz w:val="20"/>
                <w:szCs w:val="20"/>
              </w:rPr>
              <w:t>Time-to-Result (seconds)</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4FBDA" w14:textId="77777777" w:rsidR="00370060" w:rsidRDefault="00000000">
            <w:r>
              <w:rPr>
                <w:sz w:val="20"/>
                <w:szCs w:val="20"/>
              </w:rPr>
              <w:t>Facility throughput constraint. Each truck waits for the scan result.</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BEB157" w14:textId="77777777" w:rsidR="00370060" w:rsidRDefault="00000000">
            <w:r>
              <w:rPr>
                <w:sz w:val="20"/>
                <w:szCs w:val="20"/>
              </w:rPr>
              <w:t>&lt; 5 s per batch</w:t>
            </w:r>
          </w:p>
        </w:tc>
      </w:tr>
    </w:tbl>
    <w:p w14:paraId="0C4AA8E1" w14:textId="77777777" w:rsidR="00370060" w:rsidRDefault="00370060"/>
    <w:p w14:paraId="273D807A" w14:textId="77777777" w:rsidR="00370060" w:rsidRDefault="00000000">
      <w:pPr>
        <w:pStyle w:val="Heading2"/>
      </w:pPr>
      <w:r>
        <w:t>Evaluation Protocol</w:t>
      </w:r>
    </w:p>
    <w:p w14:paraId="7D769FC2" w14:textId="77777777" w:rsidR="00370060" w:rsidRDefault="00000000">
      <w:pPr>
        <w:pStyle w:val="ListParagraph"/>
        <w:numPr>
          <w:ilvl w:val="0"/>
          <w:numId w:val="2"/>
        </w:numPr>
        <w:spacing w:before="40" w:after="40"/>
      </w:pPr>
      <w:r>
        <w:rPr>
          <w:sz w:val="21"/>
          <w:szCs w:val="21"/>
        </w:rPr>
        <w:t>Hold-out test set: 10% of labelled images, never used in training. Stratified by material mix, season, camera angle.</w:t>
      </w:r>
    </w:p>
    <w:p w14:paraId="4ADBD4B4" w14:textId="77777777" w:rsidR="00370060" w:rsidRDefault="00000000">
      <w:pPr>
        <w:pStyle w:val="ListParagraph"/>
        <w:numPr>
          <w:ilvl w:val="0"/>
          <w:numId w:val="2"/>
        </w:numPr>
        <w:spacing w:before="40" w:after="40"/>
      </w:pPr>
      <w:r>
        <w:rPr>
          <w:sz w:val="21"/>
          <w:szCs w:val="21"/>
        </w:rPr>
        <w:t>Monthly evaluation run: re-run test set after each model update and compare all metrics to baseline.</w:t>
      </w:r>
    </w:p>
    <w:p w14:paraId="6E7BE7B6" w14:textId="77777777" w:rsidR="00370060" w:rsidRDefault="00000000">
      <w:pPr>
        <w:pStyle w:val="ListParagraph"/>
        <w:numPr>
          <w:ilvl w:val="0"/>
          <w:numId w:val="2"/>
        </w:numPr>
        <w:spacing w:before="40" w:after="40"/>
      </w:pPr>
      <w:r>
        <w:rPr>
          <w:sz w:val="21"/>
          <w:szCs w:val="21"/>
        </w:rPr>
        <w:t>A/B testing: when deploying a new model version, route 10% of live traffic to the new model and compare value MAE and review rate against the incumbent.</w:t>
      </w:r>
    </w:p>
    <w:p w14:paraId="227527A8" w14:textId="77777777" w:rsidR="00370060" w:rsidRDefault="00000000">
      <w:pPr>
        <w:pStyle w:val="ListParagraph"/>
        <w:numPr>
          <w:ilvl w:val="0"/>
          <w:numId w:val="2"/>
        </w:numPr>
        <w:spacing w:before="40" w:after="40"/>
      </w:pPr>
      <w:r>
        <w:rPr>
          <w:sz w:val="21"/>
          <w:szCs w:val="21"/>
        </w:rPr>
        <w:t>Ground-truth anchoring: weekly, select 50 batches where scale weight and manual sort records exist. Compare predicted vs. actual value as the gold-standard revenue metric.</w:t>
      </w:r>
    </w:p>
    <w:p w14:paraId="037F194C" w14:textId="77777777" w:rsidR="00370060" w:rsidRDefault="0037006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060" w14:paraId="42ADABD4" w14:textId="77777777">
        <w:tc>
          <w:tcPr>
            <w:tcW w:w="9360" w:type="dxa"/>
            <w:tcBorders>
              <w:top w:val="none" w:sz="0" w:space="0" w:color="FFFFFF"/>
              <w:left w:val="none" w:sz="0" w:space="0" w:color="FFFFFF"/>
              <w:bottom w:val="none" w:sz="0" w:space="0" w:color="FFFFFF"/>
              <w:right w:val="none" w:sz="0" w:space="0" w:color="FFFFFF"/>
            </w:tcBorders>
            <w:shd w:val="clear" w:color="auto" w:fill="E8F5EE"/>
            <w:tcMar>
              <w:top w:w="120" w:type="dxa"/>
              <w:left w:w="160" w:type="dxa"/>
              <w:bottom w:w="120" w:type="dxa"/>
              <w:right w:w="160" w:type="dxa"/>
            </w:tcMar>
          </w:tcPr>
          <w:p w14:paraId="3DFA341A" w14:textId="77777777" w:rsidR="00370060" w:rsidRDefault="00000000">
            <w:r>
              <w:rPr>
                <w:i/>
                <w:iCs/>
                <w:sz w:val="21"/>
                <w:szCs w:val="21"/>
              </w:rPr>
              <w:t>Key insight: A model with 85% PET classification accuracy but good contamination recall is more valuable than 95% accuracy with poor contamination recall. The evaluation plan prioritises business risk over raw accuracy.</w:t>
            </w:r>
          </w:p>
        </w:tc>
      </w:tr>
    </w:tbl>
    <w:p w14:paraId="3D88CDBA" w14:textId="77777777" w:rsidR="00370060" w:rsidRDefault="00000000">
      <w:pPr>
        <w:pStyle w:val="Heading1"/>
      </w:pPr>
      <w:r>
        <w:lastRenderedPageBreak/>
        <w:t>6.  MLOps: Prototype to Production</w:t>
      </w:r>
    </w:p>
    <w:p w14:paraId="44492B24" w14:textId="77777777" w:rsidR="00370060" w:rsidRDefault="00370060"/>
    <w:p w14:paraId="4608E45C" w14:textId="77777777" w:rsidR="00370060" w:rsidRDefault="00000000">
      <w:pPr>
        <w:pStyle w:val="Heading2"/>
      </w:pPr>
      <w:r>
        <w:t>Deployment Stages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80"/>
        <w:gridCol w:w="3280"/>
      </w:tblGrid>
      <w:tr w:rsidR="00370060" w14:paraId="53C36249" w14:textId="77777777">
        <w:tc>
          <w:tcPr>
            <w:tcW w:w="2800" w:type="dxa"/>
            <w:tcBorders>
              <w:top w:val="single" w:sz="1" w:space="0" w:color="CCCCCC"/>
              <w:left w:val="single" w:sz="1" w:space="0" w:color="CCCCCC"/>
              <w:bottom w:val="single" w:sz="1" w:space="0" w:color="CCCCCC"/>
              <w:right w:val="single" w:sz="1" w:space="0" w:color="CCCCCC"/>
            </w:tcBorders>
            <w:shd w:val="clear" w:color="auto" w:fill="1A7C4A"/>
            <w:tcMar>
              <w:top w:w="80" w:type="dxa"/>
              <w:left w:w="120" w:type="dxa"/>
              <w:bottom w:w="80" w:type="dxa"/>
              <w:right w:w="120" w:type="dxa"/>
            </w:tcMar>
          </w:tcPr>
          <w:p w14:paraId="5E2D86EB" w14:textId="77777777" w:rsidR="00370060" w:rsidRDefault="00000000">
            <w:r>
              <w:rPr>
                <w:b/>
                <w:bCs/>
                <w:color w:val="FFFFFF"/>
                <w:sz w:val="20"/>
                <w:szCs w:val="20"/>
              </w:rPr>
              <w:t>Stage</w:t>
            </w:r>
          </w:p>
        </w:tc>
        <w:tc>
          <w:tcPr>
            <w:tcW w:w="3280" w:type="dxa"/>
            <w:tcBorders>
              <w:top w:val="single" w:sz="1" w:space="0" w:color="CCCCCC"/>
              <w:left w:val="single" w:sz="1" w:space="0" w:color="CCCCCC"/>
              <w:bottom w:val="single" w:sz="1" w:space="0" w:color="CCCCCC"/>
              <w:right w:val="single" w:sz="1" w:space="0" w:color="CCCCCC"/>
            </w:tcBorders>
            <w:shd w:val="clear" w:color="auto" w:fill="1A7C4A"/>
            <w:tcMar>
              <w:top w:w="80" w:type="dxa"/>
              <w:left w:w="120" w:type="dxa"/>
              <w:bottom w:w="80" w:type="dxa"/>
              <w:right w:w="120" w:type="dxa"/>
            </w:tcMar>
          </w:tcPr>
          <w:p w14:paraId="139DDBFC" w14:textId="77777777" w:rsidR="00370060" w:rsidRDefault="00000000">
            <w:r>
              <w:rPr>
                <w:b/>
                <w:bCs/>
                <w:color w:val="FFFFFF"/>
                <w:sz w:val="20"/>
                <w:szCs w:val="20"/>
              </w:rPr>
              <w:t>Timeline</w:t>
            </w:r>
          </w:p>
        </w:tc>
        <w:tc>
          <w:tcPr>
            <w:tcW w:w="3280" w:type="dxa"/>
            <w:tcBorders>
              <w:top w:val="single" w:sz="1" w:space="0" w:color="CCCCCC"/>
              <w:left w:val="single" w:sz="1" w:space="0" w:color="CCCCCC"/>
              <w:bottom w:val="single" w:sz="1" w:space="0" w:color="CCCCCC"/>
              <w:right w:val="single" w:sz="1" w:space="0" w:color="CCCCCC"/>
            </w:tcBorders>
            <w:shd w:val="clear" w:color="auto" w:fill="1A7C4A"/>
            <w:tcMar>
              <w:top w:w="80" w:type="dxa"/>
              <w:left w:w="120" w:type="dxa"/>
              <w:bottom w:w="80" w:type="dxa"/>
              <w:right w:w="120" w:type="dxa"/>
            </w:tcMar>
          </w:tcPr>
          <w:p w14:paraId="2A0D1AA1" w14:textId="77777777" w:rsidR="00370060" w:rsidRDefault="00000000">
            <w:r>
              <w:rPr>
                <w:b/>
                <w:bCs/>
                <w:color w:val="FFFFFF"/>
                <w:sz w:val="20"/>
                <w:szCs w:val="20"/>
              </w:rPr>
              <w:t>Actions</w:t>
            </w:r>
          </w:p>
        </w:tc>
      </w:tr>
      <w:tr w:rsidR="00370060" w14:paraId="3FC4CFD5"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9E7585" w14:textId="77777777" w:rsidR="00370060" w:rsidRDefault="00000000">
            <w:r>
              <w:rPr>
                <w:sz w:val="20"/>
                <w:szCs w:val="20"/>
              </w:rPr>
              <w:t>Prototype</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0F317B" w14:textId="77777777" w:rsidR="00370060" w:rsidRDefault="00000000">
            <w:r>
              <w:rPr>
                <w:sz w:val="20"/>
                <w:szCs w:val="20"/>
              </w:rPr>
              <w:t>Now</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E9FE12" w14:textId="77777777" w:rsidR="00370060" w:rsidRDefault="00000000">
            <w:r>
              <w:rPr>
                <w:sz w:val="20"/>
                <w:szCs w:val="20"/>
              </w:rPr>
              <w:t>Streamlit app, Groq API, local or single-server deployment, manual file upload</w:t>
            </w:r>
          </w:p>
        </w:tc>
      </w:tr>
      <w:tr w:rsidR="00370060" w14:paraId="13EF5C4B" w14:textId="77777777">
        <w:tc>
          <w:tcPr>
            <w:tcW w:w="28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7C65E94E" w14:textId="77777777" w:rsidR="00370060" w:rsidRDefault="00000000">
            <w:r>
              <w:rPr>
                <w:sz w:val="20"/>
                <w:szCs w:val="20"/>
              </w:rPr>
              <w:t>Pilot</w:t>
            </w:r>
          </w:p>
        </w:tc>
        <w:tc>
          <w:tcPr>
            <w:tcW w:w="32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6CB447C0" w14:textId="77777777" w:rsidR="00370060" w:rsidRDefault="00000000">
            <w:r>
              <w:rPr>
                <w:sz w:val="20"/>
                <w:szCs w:val="20"/>
              </w:rPr>
              <w:t>Month 1-2</w:t>
            </w:r>
          </w:p>
        </w:tc>
        <w:tc>
          <w:tcPr>
            <w:tcW w:w="32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5B3178AD" w14:textId="77777777" w:rsidR="00370060" w:rsidRDefault="00000000">
            <w:r>
              <w:rPr>
                <w:sz w:val="20"/>
                <w:szCs w:val="20"/>
              </w:rPr>
              <w:t>Deploy on facility server; integrate fixed camera feed -&gt; auto-upload; add basic auth; alert ops team on human-review flags</w:t>
            </w:r>
          </w:p>
        </w:tc>
      </w:tr>
      <w:tr w:rsidR="00370060" w14:paraId="0FBE8095"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B45BBF" w14:textId="77777777" w:rsidR="00370060" w:rsidRDefault="00000000">
            <w:r>
              <w:rPr>
                <w:sz w:val="20"/>
                <w:szCs w:val="20"/>
              </w:rPr>
              <w:t>Production</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309890" w14:textId="77777777" w:rsidR="00370060" w:rsidRDefault="00000000">
            <w:r>
              <w:rPr>
                <w:sz w:val="20"/>
                <w:szCs w:val="20"/>
              </w:rPr>
              <w:t>Month 3-6</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598E8D" w14:textId="77777777" w:rsidR="00370060" w:rsidRDefault="00000000">
            <w:r>
              <w:rPr>
                <w:sz w:val="20"/>
                <w:szCs w:val="20"/>
              </w:rPr>
              <w:t>Containerise with Docker; expose REST API (FastAPI); queue via Celery + Redis; horizontal scaling behind load balancer</w:t>
            </w:r>
          </w:p>
        </w:tc>
      </w:tr>
      <w:tr w:rsidR="00370060" w14:paraId="139145D5" w14:textId="77777777">
        <w:tc>
          <w:tcPr>
            <w:tcW w:w="28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1A5797F1" w14:textId="77777777" w:rsidR="00370060" w:rsidRDefault="00000000">
            <w:r>
              <w:rPr>
                <w:sz w:val="20"/>
                <w:szCs w:val="20"/>
              </w:rPr>
              <w:t>Continuous ML</w:t>
            </w:r>
          </w:p>
        </w:tc>
        <w:tc>
          <w:tcPr>
            <w:tcW w:w="32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2D6CBACA" w14:textId="77777777" w:rsidR="00370060" w:rsidRDefault="00000000">
            <w:r>
              <w:rPr>
                <w:sz w:val="20"/>
                <w:szCs w:val="20"/>
              </w:rPr>
              <w:t>Month 6+</w:t>
            </w:r>
          </w:p>
        </w:tc>
        <w:tc>
          <w:tcPr>
            <w:tcW w:w="328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3F46A0BD" w14:textId="77777777" w:rsidR="00370060" w:rsidRDefault="00000000">
            <w:r>
              <w:rPr>
                <w:sz w:val="20"/>
                <w:szCs w:val="20"/>
              </w:rPr>
              <w:t>MLflow experiment tracking; model registry in S3; automated retraining trigger; canary deployments; drift monitoring</w:t>
            </w:r>
          </w:p>
        </w:tc>
      </w:tr>
    </w:tbl>
    <w:p w14:paraId="4730C7AF" w14:textId="77777777" w:rsidR="00370060" w:rsidRDefault="00370060"/>
    <w:p w14:paraId="35694D1B" w14:textId="77777777" w:rsidR="00370060" w:rsidRDefault="00000000">
      <w:pPr>
        <w:pStyle w:val="Heading2"/>
      </w:pPr>
      <w:r>
        <w:t>Production Architecture Additions</w:t>
      </w:r>
    </w:p>
    <w:p w14:paraId="23BFD80E" w14:textId="77777777" w:rsidR="00370060" w:rsidRDefault="00000000">
      <w:pPr>
        <w:pStyle w:val="ListParagraph"/>
        <w:numPr>
          <w:ilvl w:val="0"/>
          <w:numId w:val="2"/>
        </w:numPr>
        <w:spacing w:before="40" w:after="40"/>
      </w:pPr>
      <w:r>
        <w:rPr>
          <w:sz w:val="21"/>
          <w:szCs w:val="21"/>
        </w:rPr>
        <w:t>REST API: POST /analyse endpoint (FastAPI) accepting multipart image/video; returns JSON within 5s SLA</w:t>
      </w:r>
    </w:p>
    <w:p w14:paraId="11D0635C" w14:textId="77777777" w:rsidR="00370060" w:rsidRDefault="00000000">
      <w:pPr>
        <w:pStyle w:val="ListParagraph"/>
        <w:numPr>
          <w:ilvl w:val="0"/>
          <w:numId w:val="2"/>
        </w:numPr>
        <w:spacing w:before="40" w:after="40"/>
      </w:pPr>
      <w:r>
        <w:rPr>
          <w:sz w:val="21"/>
          <w:szCs w:val="21"/>
        </w:rPr>
        <w:t>Queue: Celery + Redis for async processing; webhook callback for high-volume batches</w:t>
      </w:r>
    </w:p>
    <w:p w14:paraId="028084D6" w14:textId="77777777" w:rsidR="00370060" w:rsidRDefault="00000000">
      <w:pPr>
        <w:pStyle w:val="ListParagraph"/>
        <w:numPr>
          <w:ilvl w:val="0"/>
          <w:numId w:val="2"/>
        </w:numPr>
        <w:spacing w:before="40" w:after="40"/>
      </w:pPr>
      <w:r>
        <w:rPr>
          <w:sz w:val="21"/>
          <w:szCs w:val="21"/>
        </w:rPr>
        <w:t>Storage: S3 for images + predictions; Postgres for batch records and label registry</w:t>
      </w:r>
    </w:p>
    <w:p w14:paraId="1774B300" w14:textId="77777777" w:rsidR="00370060" w:rsidRDefault="00000000">
      <w:pPr>
        <w:pStyle w:val="ListParagraph"/>
        <w:numPr>
          <w:ilvl w:val="0"/>
          <w:numId w:val="2"/>
        </w:numPr>
        <w:spacing w:before="40" w:after="40"/>
      </w:pPr>
      <w:r>
        <w:rPr>
          <w:sz w:val="21"/>
          <w:szCs w:val="21"/>
        </w:rPr>
        <w:t>Monitoring: Prometheus + Grafana for latency, error rate, confidence distribution; PagerDuty alert if contamination FNR spikes</w:t>
      </w:r>
    </w:p>
    <w:p w14:paraId="7303D5C0" w14:textId="77777777" w:rsidR="00370060" w:rsidRDefault="00000000">
      <w:pPr>
        <w:pStyle w:val="ListParagraph"/>
        <w:numPr>
          <w:ilvl w:val="0"/>
          <w:numId w:val="2"/>
        </w:numPr>
        <w:spacing w:before="40" w:after="40"/>
      </w:pPr>
      <w:r>
        <w:rPr>
          <w:sz w:val="21"/>
          <w:szCs w:val="21"/>
        </w:rPr>
        <w:t>Model registry: MLflow tracks every experiment; production model is pinned by SHA; rollback is one env-var change</w:t>
      </w:r>
    </w:p>
    <w:p w14:paraId="752C13EB" w14:textId="77777777" w:rsidR="00370060" w:rsidRDefault="00000000">
      <w:pPr>
        <w:pStyle w:val="ListParagraph"/>
        <w:numPr>
          <w:ilvl w:val="0"/>
          <w:numId w:val="2"/>
        </w:numPr>
        <w:spacing w:before="40" w:after="40"/>
      </w:pPr>
      <w:r>
        <w:rPr>
          <w:sz w:val="21"/>
          <w:szCs w:val="21"/>
        </w:rPr>
        <w:t>Retraining: triggered automatically when corrected label set grows by 2,000+ samples; CI/CD runs eval suite before promotion</w:t>
      </w:r>
    </w:p>
    <w:p w14:paraId="3705113D" w14:textId="77777777" w:rsidR="00370060" w:rsidRDefault="00370060"/>
    <w:p w14:paraId="5873162B" w14:textId="77777777" w:rsidR="00370060" w:rsidRDefault="00000000">
      <w:pPr>
        <w:pStyle w:val="Heading2"/>
      </w:pPr>
      <w:r>
        <w:t>Security &amp; Compliance</w:t>
      </w:r>
    </w:p>
    <w:p w14:paraId="522654A0" w14:textId="77777777" w:rsidR="00370060" w:rsidRDefault="00000000">
      <w:pPr>
        <w:pStyle w:val="ListParagraph"/>
        <w:numPr>
          <w:ilvl w:val="0"/>
          <w:numId w:val="2"/>
        </w:numPr>
        <w:spacing w:before="40" w:after="40"/>
      </w:pPr>
      <w:r>
        <w:rPr>
          <w:sz w:val="21"/>
          <w:szCs w:val="21"/>
        </w:rPr>
        <w:t>API keys stored in AWS Secrets Manager / environment variables only — never in code</w:t>
      </w:r>
    </w:p>
    <w:p w14:paraId="23895246" w14:textId="77777777" w:rsidR="00370060" w:rsidRDefault="00000000">
      <w:pPr>
        <w:pStyle w:val="ListParagraph"/>
        <w:numPr>
          <w:ilvl w:val="0"/>
          <w:numId w:val="2"/>
        </w:numPr>
        <w:spacing w:before="40" w:after="40"/>
      </w:pPr>
      <w:r>
        <w:rPr>
          <w:sz w:val="21"/>
          <w:szCs w:val="21"/>
        </w:rPr>
        <w:t>Images containing facility layout are treated as internal-only; no external logging of raw images to third-party APIs beyond Groq</w:t>
      </w:r>
    </w:p>
    <w:p w14:paraId="6625FA3B" w14:textId="77777777" w:rsidR="00370060" w:rsidRDefault="00000000">
      <w:pPr>
        <w:pStyle w:val="ListParagraph"/>
        <w:numPr>
          <w:ilvl w:val="0"/>
          <w:numId w:val="2"/>
        </w:numPr>
        <w:spacing w:before="40" w:after="40"/>
      </w:pPr>
      <w:r>
        <w:rPr>
          <w:sz w:val="21"/>
          <w:szCs w:val="21"/>
        </w:rPr>
        <w:t>Audit log: every prediction stored with timestamp, model version, and operator ID</w:t>
      </w:r>
    </w:p>
    <w:p w14:paraId="59FD891E" w14:textId="77777777" w:rsidR="00370060" w:rsidRDefault="00000000">
      <w:r>
        <w:br w:type="page"/>
      </w:r>
    </w:p>
    <w:p w14:paraId="6E821C03" w14:textId="77777777" w:rsidR="00370060" w:rsidRDefault="00000000">
      <w:pPr>
        <w:pStyle w:val="Heading1"/>
      </w:pPr>
      <w:r>
        <w:lastRenderedPageBreak/>
        <w:t>7.  README</w:t>
      </w:r>
    </w:p>
    <w:p w14:paraId="1079904F" w14:textId="77777777" w:rsidR="00370060" w:rsidRDefault="00000000">
      <w:pPr>
        <w:pStyle w:val="Heading2"/>
      </w:pPr>
      <w:r>
        <w:t>Prerequisites</w:t>
      </w:r>
    </w:p>
    <w:p w14:paraId="22A1EBDC" w14:textId="77777777" w:rsidR="00370060" w:rsidRDefault="00000000">
      <w:pPr>
        <w:pStyle w:val="ListParagraph"/>
        <w:numPr>
          <w:ilvl w:val="0"/>
          <w:numId w:val="2"/>
        </w:numPr>
        <w:spacing w:before="40" w:after="40"/>
      </w:pPr>
      <w:r>
        <w:rPr>
          <w:sz w:val="21"/>
          <w:szCs w:val="21"/>
        </w:rPr>
        <w:t>Python 3.10 or higher</w:t>
      </w:r>
    </w:p>
    <w:p w14:paraId="38E22380" w14:textId="77777777" w:rsidR="00370060" w:rsidRDefault="00000000">
      <w:pPr>
        <w:pStyle w:val="ListParagraph"/>
        <w:numPr>
          <w:ilvl w:val="0"/>
          <w:numId w:val="2"/>
        </w:numPr>
        <w:spacing w:before="40" w:after="40"/>
      </w:pPr>
      <w:r>
        <w:rPr>
          <w:sz w:val="21"/>
          <w:szCs w:val="21"/>
        </w:rPr>
        <w:t>Node.js 18+ (only needed to regenerate this document via architecture.py)</w:t>
      </w:r>
    </w:p>
    <w:p w14:paraId="5678B167" w14:textId="77777777" w:rsidR="00370060" w:rsidRDefault="00000000">
      <w:pPr>
        <w:pStyle w:val="ListParagraph"/>
        <w:numPr>
          <w:ilvl w:val="0"/>
          <w:numId w:val="2"/>
        </w:numPr>
        <w:spacing w:before="40" w:after="40"/>
      </w:pPr>
      <w:r>
        <w:rPr>
          <w:sz w:val="21"/>
          <w:szCs w:val="21"/>
        </w:rPr>
        <w:t>A Groq API key — free tier available at console.groq.com</w:t>
      </w:r>
    </w:p>
    <w:p w14:paraId="6F3A9654" w14:textId="77777777" w:rsidR="00370060" w:rsidRDefault="00000000">
      <w:pPr>
        <w:pStyle w:val="ListParagraph"/>
        <w:numPr>
          <w:ilvl w:val="0"/>
          <w:numId w:val="2"/>
        </w:numPr>
        <w:spacing w:before="40" w:after="40"/>
      </w:pPr>
      <w:r>
        <w:rPr>
          <w:sz w:val="21"/>
          <w:szCs w:val="21"/>
        </w:rPr>
        <w:t>A camera or sample batch images for testing</w:t>
      </w:r>
    </w:p>
    <w:p w14:paraId="3F47AAA9" w14:textId="77777777" w:rsidR="00370060" w:rsidRDefault="00000000">
      <w:pPr>
        <w:pStyle w:val="Heading2"/>
      </w:pPr>
      <w:r>
        <w:t>Installation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060" w14:paraId="0FC4C9D8" w14:textId="77777777">
        <w:tc>
          <w:tcPr>
            <w:tcW w:w="9360" w:type="dxa"/>
            <w:tcBorders>
              <w:top w:val="none" w:sz="0" w:space="0" w:color="FFFFFF"/>
              <w:left w:val="none" w:sz="0" w:space="0" w:color="FFFFFF"/>
              <w:bottom w:val="none" w:sz="0" w:space="0" w:color="FFFFFF"/>
              <w:right w:val="none" w:sz="0" w:space="0" w:color="FFFFFF"/>
            </w:tcBorders>
            <w:shd w:val="clear" w:color="auto" w:fill="F0F0F0"/>
            <w:tcMar>
              <w:top w:w="120" w:type="dxa"/>
              <w:left w:w="160" w:type="dxa"/>
              <w:bottom w:w="120" w:type="dxa"/>
              <w:right w:w="160" w:type="dxa"/>
            </w:tcMar>
          </w:tcPr>
          <w:p w14:paraId="3B6AEAF7" w14:textId="77777777" w:rsidR="00370060" w:rsidRDefault="00000000">
            <w:r>
              <w:rPr>
                <w:i/>
                <w:iCs/>
                <w:sz w:val="21"/>
                <w:szCs w:val="21"/>
              </w:rPr>
              <w:t># 1. Install Python dependencies pip install -r requirements.txt  # 2. Set Groq API key export GROQ_API_KEY="gsk_..."  # 3. Launch dashboard streamlit run app.py</w:t>
            </w:r>
          </w:p>
        </w:tc>
      </w:tr>
    </w:tbl>
    <w:p w14:paraId="4CA0EC37" w14:textId="77777777" w:rsidR="00370060" w:rsidRDefault="00000000">
      <w:pPr>
        <w:pStyle w:val="Heading2"/>
      </w:pPr>
      <w:r>
        <w:t>Assumptions</w:t>
      </w:r>
    </w:p>
    <w:p w14:paraId="5492CEA6" w14:textId="77777777" w:rsidR="00370060" w:rsidRDefault="00000000">
      <w:pPr>
        <w:pStyle w:val="ListParagraph"/>
        <w:numPr>
          <w:ilvl w:val="0"/>
          <w:numId w:val="2"/>
        </w:numPr>
        <w:spacing w:before="40" w:after="40"/>
      </w:pPr>
      <w:r>
        <w:rPr>
          <w:sz w:val="21"/>
          <w:szCs w:val="21"/>
        </w:rPr>
        <w:t>Images are taken from above or at an angle showing the top of the batch — not individual bottle close-ups</w:t>
      </w:r>
    </w:p>
    <w:p w14:paraId="1F0E99E3" w14:textId="77777777" w:rsidR="00370060" w:rsidRDefault="00000000">
      <w:pPr>
        <w:pStyle w:val="ListParagraph"/>
        <w:numPr>
          <w:ilvl w:val="0"/>
          <w:numId w:val="2"/>
        </w:numPr>
        <w:spacing w:before="40" w:after="40"/>
      </w:pPr>
      <w:r>
        <w:rPr>
          <w:sz w:val="21"/>
          <w:szCs w:val="21"/>
        </w:rPr>
        <w:t>Lighting is sufficient (not pitch-dark or heavily overexposed)</w:t>
      </w:r>
    </w:p>
    <w:p w14:paraId="0E325C4E" w14:textId="77777777" w:rsidR="00370060" w:rsidRDefault="00000000">
      <w:pPr>
        <w:pStyle w:val="ListParagraph"/>
        <w:numPr>
          <w:ilvl w:val="0"/>
          <w:numId w:val="2"/>
        </w:numPr>
        <w:spacing w:before="40" w:after="40"/>
      </w:pPr>
      <w:r>
        <w:rPr>
          <w:sz w:val="21"/>
          <w:szCs w:val="21"/>
        </w:rPr>
        <w:t>Batch size is under 500 bottles per image (beyond this, count accuracy degrades due to occlusion)</w:t>
      </w:r>
    </w:p>
    <w:p w14:paraId="3D0BD0B6" w14:textId="77777777" w:rsidR="00370060" w:rsidRDefault="00000000">
      <w:pPr>
        <w:pStyle w:val="ListParagraph"/>
        <w:numPr>
          <w:ilvl w:val="0"/>
          <w:numId w:val="2"/>
        </w:numPr>
        <w:spacing w:before="40" w:after="40"/>
      </w:pPr>
      <w:r>
        <w:rPr>
          <w:sz w:val="21"/>
          <w:szCs w:val="21"/>
        </w:rPr>
        <w:t>The facility has reliable internet connectivity for Groq API calls</w:t>
      </w:r>
    </w:p>
    <w:p w14:paraId="0952AEB0" w14:textId="77777777" w:rsidR="00370060" w:rsidRDefault="00000000">
      <w:pPr>
        <w:pStyle w:val="ListParagraph"/>
        <w:numPr>
          <w:ilvl w:val="0"/>
          <w:numId w:val="2"/>
        </w:numPr>
        <w:spacing w:before="40" w:after="40"/>
      </w:pPr>
      <w:r>
        <w:rPr>
          <w:sz w:val="21"/>
          <w:szCs w:val="21"/>
        </w:rPr>
        <w:t>Weight estimate uses a fixed 0.03 kg per bottle average — production should integrate with a physical scale</w:t>
      </w:r>
    </w:p>
    <w:p w14:paraId="44043DE0" w14:textId="77777777" w:rsidR="00370060" w:rsidRDefault="00000000">
      <w:pPr>
        <w:pStyle w:val="ListParagraph"/>
        <w:numPr>
          <w:ilvl w:val="0"/>
          <w:numId w:val="2"/>
        </w:numPr>
        <w:spacing w:before="40" w:after="40"/>
      </w:pPr>
      <w:r>
        <w:rPr>
          <w:sz w:val="21"/>
          <w:szCs w:val="21"/>
        </w:rPr>
        <w:t>Market pricing ($/kg per grade) is hardcoded — production should pull from a live commodity API</w:t>
      </w:r>
    </w:p>
    <w:p w14:paraId="691FBFF0" w14:textId="77777777" w:rsidR="00370060" w:rsidRDefault="00000000">
      <w:pPr>
        <w:pStyle w:val="Heading2"/>
      </w:pPr>
      <w:r>
        <w:t>Sample JSON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060" w14:paraId="36DF3548" w14:textId="77777777">
        <w:tc>
          <w:tcPr>
            <w:tcW w:w="9360" w:type="dxa"/>
            <w:tcBorders>
              <w:top w:val="none" w:sz="0" w:space="0" w:color="FFFFFF"/>
              <w:left w:val="none" w:sz="0" w:space="0" w:color="FFFFFF"/>
              <w:bottom w:val="none" w:sz="0" w:space="0" w:color="FFFFFF"/>
              <w:right w:val="none" w:sz="0" w:space="0" w:color="FFFFFF"/>
            </w:tcBorders>
            <w:shd w:val="clear" w:color="auto" w:fill="F5F5F5"/>
            <w:tcMar>
              <w:top w:w="120" w:type="dxa"/>
              <w:left w:w="160" w:type="dxa"/>
              <w:bottom w:w="120" w:type="dxa"/>
              <w:right w:w="160" w:type="dxa"/>
            </w:tcMar>
          </w:tcPr>
          <w:p w14:paraId="02133B86" w14:textId="77777777" w:rsidR="00370060" w:rsidRDefault="00000000">
            <w:r>
              <w:rPr>
                <w:i/>
                <w:iCs/>
                <w:sz w:val="21"/>
                <w:szCs w:val="21"/>
              </w:rPr>
              <w:t>{   "bottle_count": 47,   "pet_percentage": 82.0,   "non_pet_percentage": 18.0,   "color_distribution": {     "clear": 55.0, "green": 15.0,     "blue": 20.0, "brown": 5.0, "other": 5.0   },   "quality_distribution": {     "clean": 60.0, "lightly_soiled": 25.0,     "heavily_soiled": 10.0, "crushed_deformed": 5.0   },   "contamination_risk": "low",   "confidence": 0.81,   "human_review_flag": false,   "batch_grade": "B",   "estimated_value_per_kg": 0.22,   "estimated_weight_kg": 1.41,   "estimated_total_value": 0.31,   "model_used": "meta-llama/llama-4-scout-17b-16e-instruct",   "analysis_timestamp": "2026-05-16T08:22:11Z" }</w:t>
            </w:r>
          </w:p>
        </w:tc>
      </w:tr>
    </w:tbl>
    <w:p w14:paraId="2C0BEE71" w14:textId="77777777" w:rsidR="00370060" w:rsidRDefault="00370060"/>
    <w:p w14:paraId="60C72304" w14:textId="77777777" w:rsidR="00370060" w:rsidRDefault="00000000">
      <w:pPr>
        <w:pStyle w:val="Heading2"/>
      </w:pPr>
      <w:r>
        <w:t>Known Limitations</w:t>
      </w:r>
    </w:p>
    <w:p w14:paraId="5297329C" w14:textId="77777777" w:rsidR="00370060" w:rsidRDefault="00000000">
      <w:pPr>
        <w:pStyle w:val="ListParagraph"/>
        <w:numPr>
          <w:ilvl w:val="0"/>
          <w:numId w:val="2"/>
        </w:numPr>
        <w:spacing w:before="40" w:after="40"/>
      </w:pPr>
      <w:r>
        <w:rPr>
          <w:sz w:val="21"/>
          <w:szCs w:val="21"/>
        </w:rPr>
        <w:t>Bottle count is estimated visually — heavily occluded piles will under-count</w:t>
      </w:r>
    </w:p>
    <w:p w14:paraId="0D7D6291" w14:textId="77777777" w:rsidR="00370060" w:rsidRDefault="00000000">
      <w:pPr>
        <w:pStyle w:val="ListParagraph"/>
        <w:numPr>
          <w:ilvl w:val="0"/>
          <w:numId w:val="2"/>
        </w:numPr>
        <w:spacing w:before="40" w:after="40"/>
      </w:pPr>
      <w:r>
        <w:rPr>
          <w:sz w:val="21"/>
          <w:szCs w:val="21"/>
        </w:rPr>
        <w:t>Material classification relies on visual cues (shape, transparency, label text) — black HDPE can be misclassified as PET</w:t>
      </w:r>
    </w:p>
    <w:p w14:paraId="1E3B0AA0" w14:textId="77777777" w:rsidR="00370060" w:rsidRDefault="00000000">
      <w:pPr>
        <w:pStyle w:val="ListParagraph"/>
        <w:numPr>
          <w:ilvl w:val="0"/>
          <w:numId w:val="2"/>
        </w:numPr>
        <w:spacing w:before="40" w:after="40"/>
      </w:pPr>
      <w:r>
        <w:rPr>
          <w:sz w:val="21"/>
          <w:szCs w:val="21"/>
        </w:rPr>
        <w:t>No real-time video support — frames are sampled, not streamed</w:t>
      </w:r>
    </w:p>
    <w:p w14:paraId="5A136D92" w14:textId="77777777" w:rsidR="00370060" w:rsidRDefault="00000000">
      <w:pPr>
        <w:pStyle w:val="ListParagraph"/>
        <w:numPr>
          <w:ilvl w:val="0"/>
          <w:numId w:val="2"/>
        </w:numPr>
        <w:spacing w:before="40" w:after="40"/>
      </w:pPr>
      <w:r>
        <w:rPr>
          <w:sz w:val="21"/>
          <w:szCs w:val="21"/>
        </w:rPr>
        <w:t>Value estimates are approximate until scale integration and live commodity pricing are added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060" w14:paraId="29E96AB7" w14:textId="77777777">
        <w:tc>
          <w:tcPr>
            <w:tcW w:w="9360" w:type="dxa"/>
            <w:tcBorders>
              <w:top w:val="none" w:sz="0" w:space="0" w:color="FFFFFF"/>
              <w:left w:val="none" w:sz="0" w:space="0" w:color="FFFFFF"/>
              <w:bottom w:val="none" w:sz="0" w:space="0" w:color="FFFFFF"/>
              <w:right w:val="none" w:sz="0" w:space="0" w:color="FFFFFF"/>
            </w:tcBorders>
            <w:shd w:val="clear" w:color="auto" w:fill="E8F5EE"/>
            <w:tcMar>
              <w:top w:w="120" w:type="dxa"/>
              <w:left w:w="160" w:type="dxa"/>
              <w:bottom w:w="120" w:type="dxa"/>
              <w:right w:w="160" w:type="dxa"/>
            </w:tcMar>
          </w:tcPr>
          <w:p w14:paraId="04AE330F" w14:textId="77777777" w:rsidR="00370060" w:rsidRDefault="00000000">
            <w:r>
              <w:rPr>
                <w:i/>
                <w:iCs/>
                <w:sz w:val="21"/>
                <w:szCs w:val="21"/>
              </w:rPr>
              <w:t>For questions or integration support, raise a GitHub issue or contact the project author. The codebase is structured for easy extension — swap the model, add a REST API layer, or plug in a database with minimal changes.</w:t>
            </w:r>
          </w:p>
        </w:tc>
      </w:tr>
    </w:tbl>
    <w:p w14:paraId="7AAFC505" w14:textId="77777777" w:rsidR="00D83F81" w:rsidRDefault="00D83F81" w:rsidP="00B2766E"/>
    <w:sectPr w:rsidR="00D83F81">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2C4599" w14:textId="77777777" w:rsidR="00E95B12" w:rsidRDefault="00E95B12">
      <w:r>
        <w:separator/>
      </w:r>
    </w:p>
  </w:endnote>
  <w:endnote w:type="continuationSeparator" w:id="0">
    <w:p w14:paraId="52BE3FE4" w14:textId="77777777" w:rsidR="00E95B12" w:rsidRDefault="00E95B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A4916" w14:textId="77777777" w:rsidR="00370060" w:rsidRDefault="00000000">
    <w:pPr>
      <w:pBdr>
        <w:top w:val="single" w:sz="6" w:space="1" w:color="1A7C4A"/>
      </w:pBdr>
      <w:tabs>
        <w:tab w:val="right" w:pos="9360"/>
      </w:tabs>
    </w:pPr>
    <w:r>
      <w:rPr>
        <w:color w:val="6B7280"/>
        <w:sz w:val="18"/>
        <w:szCs w:val="18"/>
      </w:rPr>
      <w:t>Confidential</w:t>
    </w:r>
    <w:r>
      <w:rPr>
        <w:sz w:val="18"/>
        <w:szCs w:val="18"/>
      </w:rPr>
      <w:tab/>
    </w:r>
    <w:r>
      <w:rPr>
        <w:color w:val="6B7280"/>
        <w:sz w:val="18"/>
        <w:szCs w:val="18"/>
      </w:rPr>
      <w:t>Page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224660" w14:textId="77777777" w:rsidR="00E95B12" w:rsidRDefault="00E95B12">
      <w:r>
        <w:separator/>
      </w:r>
    </w:p>
  </w:footnote>
  <w:footnote w:type="continuationSeparator" w:id="0">
    <w:p w14:paraId="52D1AB16" w14:textId="77777777" w:rsidR="00E95B12" w:rsidRDefault="00E95B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773B3" w14:textId="77777777" w:rsidR="00370060" w:rsidRDefault="00000000">
    <w:pPr>
      <w:pBdr>
        <w:bottom w:val="single" w:sz="6" w:space="1" w:color="1A7C4A"/>
      </w:pBdr>
      <w:spacing w:after="80"/>
    </w:pPr>
    <w:r>
      <w:rPr>
        <w:color w:val="6B7280"/>
        <w:sz w:val="18"/>
        <w:szCs w:val="18"/>
      </w:rPr>
      <w:t>RecycleVision AI  |  Technical Submission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2A0F06"/>
    <w:multiLevelType w:val="hybridMultilevel"/>
    <w:tmpl w:val="F654B4AC"/>
    <w:lvl w:ilvl="0" w:tplc="D2EC6262">
      <w:start w:val="1"/>
      <w:numFmt w:val="bullet"/>
      <w:lvlText w:val="•"/>
      <w:lvlJc w:val="left"/>
      <w:pPr>
        <w:ind w:left="720" w:hanging="360"/>
      </w:pPr>
    </w:lvl>
    <w:lvl w:ilvl="1" w:tplc="C7C8F6C8">
      <w:start w:val="1"/>
      <w:numFmt w:val="bullet"/>
      <w:lvlText w:val="◦"/>
      <w:lvlJc w:val="left"/>
      <w:pPr>
        <w:ind w:left="1080" w:hanging="360"/>
      </w:pPr>
    </w:lvl>
    <w:lvl w:ilvl="2" w:tplc="145C49FE">
      <w:numFmt w:val="decimal"/>
      <w:lvlText w:val=""/>
      <w:lvlJc w:val="left"/>
    </w:lvl>
    <w:lvl w:ilvl="3" w:tplc="210E8A6C">
      <w:numFmt w:val="decimal"/>
      <w:lvlText w:val=""/>
      <w:lvlJc w:val="left"/>
    </w:lvl>
    <w:lvl w:ilvl="4" w:tplc="DB806222">
      <w:numFmt w:val="decimal"/>
      <w:lvlText w:val=""/>
      <w:lvlJc w:val="left"/>
    </w:lvl>
    <w:lvl w:ilvl="5" w:tplc="16C62818">
      <w:numFmt w:val="decimal"/>
      <w:lvlText w:val=""/>
      <w:lvlJc w:val="left"/>
    </w:lvl>
    <w:lvl w:ilvl="6" w:tplc="95602D08">
      <w:numFmt w:val="decimal"/>
      <w:lvlText w:val=""/>
      <w:lvlJc w:val="left"/>
    </w:lvl>
    <w:lvl w:ilvl="7" w:tplc="0D32ABAA">
      <w:numFmt w:val="decimal"/>
      <w:lvlText w:val=""/>
      <w:lvlJc w:val="left"/>
    </w:lvl>
    <w:lvl w:ilvl="8" w:tplc="1A0EFC62">
      <w:numFmt w:val="decimal"/>
      <w:lvlText w:val=""/>
      <w:lvlJc w:val="left"/>
    </w:lvl>
  </w:abstractNum>
  <w:abstractNum w:abstractNumId="1" w15:restartNumberingAfterBreak="0">
    <w:nsid w:val="41244D4F"/>
    <w:multiLevelType w:val="hybridMultilevel"/>
    <w:tmpl w:val="18EA0C28"/>
    <w:lvl w:ilvl="0" w:tplc="D05CDD8A">
      <w:start w:val="1"/>
      <w:numFmt w:val="decimal"/>
      <w:lvlText w:val="%1."/>
      <w:lvlJc w:val="left"/>
      <w:pPr>
        <w:ind w:left="720" w:hanging="360"/>
      </w:pPr>
    </w:lvl>
    <w:lvl w:ilvl="1" w:tplc="B67AD4E6">
      <w:numFmt w:val="decimal"/>
      <w:lvlText w:val=""/>
      <w:lvlJc w:val="left"/>
    </w:lvl>
    <w:lvl w:ilvl="2" w:tplc="1DB04284">
      <w:numFmt w:val="decimal"/>
      <w:lvlText w:val=""/>
      <w:lvlJc w:val="left"/>
    </w:lvl>
    <w:lvl w:ilvl="3" w:tplc="3B4C3728">
      <w:numFmt w:val="decimal"/>
      <w:lvlText w:val=""/>
      <w:lvlJc w:val="left"/>
    </w:lvl>
    <w:lvl w:ilvl="4" w:tplc="6D1A0FAC">
      <w:numFmt w:val="decimal"/>
      <w:lvlText w:val=""/>
      <w:lvlJc w:val="left"/>
    </w:lvl>
    <w:lvl w:ilvl="5" w:tplc="C0A64BC6">
      <w:numFmt w:val="decimal"/>
      <w:lvlText w:val=""/>
      <w:lvlJc w:val="left"/>
    </w:lvl>
    <w:lvl w:ilvl="6" w:tplc="41443E1C">
      <w:numFmt w:val="decimal"/>
      <w:lvlText w:val=""/>
      <w:lvlJc w:val="left"/>
    </w:lvl>
    <w:lvl w:ilvl="7" w:tplc="38A6C1C4">
      <w:numFmt w:val="decimal"/>
      <w:lvlText w:val=""/>
      <w:lvlJc w:val="left"/>
    </w:lvl>
    <w:lvl w:ilvl="8" w:tplc="098C8B76">
      <w:numFmt w:val="decimal"/>
      <w:lvlText w:val=""/>
      <w:lvlJc w:val="left"/>
    </w:lvl>
  </w:abstractNum>
  <w:abstractNum w:abstractNumId="2" w15:restartNumberingAfterBreak="0">
    <w:nsid w:val="4985290D"/>
    <w:multiLevelType w:val="hybridMultilevel"/>
    <w:tmpl w:val="7290799C"/>
    <w:lvl w:ilvl="0" w:tplc="B8FAF492">
      <w:start w:val="1"/>
      <w:numFmt w:val="bullet"/>
      <w:lvlText w:val="●"/>
      <w:lvlJc w:val="left"/>
      <w:pPr>
        <w:ind w:left="720" w:hanging="360"/>
      </w:pPr>
    </w:lvl>
    <w:lvl w:ilvl="1" w:tplc="10DC1016">
      <w:start w:val="1"/>
      <w:numFmt w:val="bullet"/>
      <w:lvlText w:val="○"/>
      <w:lvlJc w:val="left"/>
      <w:pPr>
        <w:ind w:left="1440" w:hanging="360"/>
      </w:pPr>
    </w:lvl>
    <w:lvl w:ilvl="2" w:tplc="9BCEAD14">
      <w:start w:val="1"/>
      <w:numFmt w:val="bullet"/>
      <w:lvlText w:val="■"/>
      <w:lvlJc w:val="left"/>
      <w:pPr>
        <w:ind w:left="2160" w:hanging="360"/>
      </w:pPr>
    </w:lvl>
    <w:lvl w:ilvl="3" w:tplc="7424FCF2">
      <w:start w:val="1"/>
      <w:numFmt w:val="bullet"/>
      <w:lvlText w:val="●"/>
      <w:lvlJc w:val="left"/>
      <w:pPr>
        <w:ind w:left="2880" w:hanging="360"/>
      </w:pPr>
    </w:lvl>
    <w:lvl w:ilvl="4" w:tplc="7D7C90B0">
      <w:start w:val="1"/>
      <w:numFmt w:val="bullet"/>
      <w:lvlText w:val="○"/>
      <w:lvlJc w:val="left"/>
      <w:pPr>
        <w:ind w:left="3600" w:hanging="360"/>
      </w:pPr>
    </w:lvl>
    <w:lvl w:ilvl="5" w:tplc="44E2F386">
      <w:start w:val="1"/>
      <w:numFmt w:val="bullet"/>
      <w:lvlText w:val="■"/>
      <w:lvlJc w:val="left"/>
      <w:pPr>
        <w:ind w:left="4320" w:hanging="360"/>
      </w:pPr>
    </w:lvl>
    <w:lvl w:ilvl="6" w:tplc="EC5049DC">
      <w:start w:val="1"/>
      <w:numFmt w:val="bullet"/>
      <w:lvlText w:val="●"/>
      <w:lvlJc w:val="left"/>
      <w:pPr>
        <w:ind w:left="5040" w:hanging="360"/>
      </w:pPr>
    </w:lvl>
    <w:lvl w:ilvl="7" w:tplc="E21CF35E">
      <w:start w:val="1"/>
      <w:numFmt w:val="bullet"/>
      <w:lvlText w:val="●"/>
      <w:lvlJc w:val="left"/>
      <w:pPr>
        <w:ind w:left="5760" w:hanging="360"/>
      </w:pPr>
    </w:lvl>
    <w:lvl w:ilvl="8" w:tplc="DF928E3C">
      <w:start w:val="1"/>
      <w:numFmt w:val="bullet"/>
      <w:lvlText w:val="●"/>
      <w:lvlJc w:val="left"/>
      <w:pPr>
        <w:ind w:left="6480" w:hanging="360"/>
      </w:pPr>
    </w:lvl>
  </w:abstractNum>
  <w:num w:numId="1" w16cid:durableId="291985026">
    <w:abstractNumId w:val="2"/>
    <w:lvlOverride w:ilvl="0">
      <w:startOverride w:val="1"/>
    </w:lvlOverride>
  </w:num>
  <w:num w:numId="2" w16cid:durableId="1068460535">
    <w:abstractNumId w:val="0"/>
    <w:lvlOverride w:ilvl="0">
      <w:startOverride w:val="1"/>
    </w:lvlOverride>
  </w:num>
  <w:num w:numId="3" w16cid:durableId="55994879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0060"/>
    <w:rsid w:val="00267BC2"/>
    <w:rsid w:val="003642CA"/>
    <w:rsid w:val="00370060"/>
    <w:rsid w:val="00403ABD"/>
    <w:rsid w:val="00B2766E"/>
    <w:rsid w:val="00D83F81"/>
    <w:rsid w:val="00E95B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BE790A"/>
  <w15:docId w15:val="{F877F12F-CF77-4E34-93B8-8B3DA3D1DE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E2130"/>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A7C4A"/>
      <w:sz w:val="36"/>
      <w:szCs w:val="36"/>
    </w:rPr>
  </w:style>
  <w:style w:type="paragraph" w:styleId="Heading2">
    <w:name w:val="heading 2"/>
    <w:uiPriority w:val="9"/>
    <w:unhideWhenUsed/>
    <w:qFormat/>
    <w:pPr>
      <w:spacing w:before="240" w:after="80"/>
      <w:outlineLvl w:val="1"/>
    </w:pPr>
    <w:rPr>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642CA"/>
    <w:pPr>
      <w:tabs>
        <w:tab w:val="center" w:pos="4513"/>
        <w:tab w:val="right" w:pos="9026"/>
      </w:tabs>
    </w:pPr>
  </w:style>
  <w:style w:type="character" w:customStyle="1" w:styleId="HeaderChar">
    <w:name w:val="Header Char"/>
    <w:basedOn w:val="DefaultParagraphFont"/>
    <w:link w:val="Header"/>
    <w:uiPriority w:val="99"/>
    <w:rsid w:val="003642CA"/>
  </w:style>
  <w:style w:type="paragraph" w:styleId="Footer">
    <w:name w:val="footer"/>
    <w:basedOn w:val="Normal"/>
    <w:link w:val="FooterChar"/>
    <w:uiPriority w:val="99"/>
    <w:unhideWhenUsed/>
    <w:rsid w:val="003642CA"/>
    <w:pPr>
      <w:tabs>
        <w:tab w:val="center" w:pos="4513"/>
        <w:tab w:val="right" w:pos="9026"/>
      </w:tabs>
    </w:pPr>
  </w:style>
  <w:style w:type="character" w:customStyle="1" w:styleId="FooterChar">
    <w:name w:val="Footer Char"/>
    <w:basedOn w:val="DefaultParagraphFont"/>
    <w:link w:val="Footer"/>
    <w:uiPriority w:val="99"/>
    <w:rsid w:val="003642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8</Pages>
  <Words>1948</Words>
  <Characters>11106</Characters>
  <Application>Microsoft Office Word</Application>
  <DocSecurity>0</DocSecurity>
  <Lines>92</Lines>
  <Paragraphs>26</Paragraphs>
  <ScaleCrop>false</ScaleCrop>
  <Company/>
  <LinksUpToDate>false</LinksUpToDate>
  <CharactersWithSpaces>13028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Karun Aidulapuram</cp:lastModifiedBy>
  <cp:revision>3</cp:revision>
  <dcterms:created xsi:type="dcterms:W3CDTF">2026-05-16T17:56:00Z</dcterms:created>
  <dcterms:modified xsi:type="dcterms:W3CDTF">2026-05-16T18:29:00Z</dcterms:modified>
</cp:coreProperties>
</file>