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657BA" w14:textId="6677A435" w:rsidR="00BE728E" w:rsidRDefault="00462E63">
      <w:pPr>
        <w:spacing w:before="1440" w:after="240"/>
      </w:pPr>
      <w:r>
        <w:rPr>
          <w:b/>
          <w:bCs/>
          <w:color w:val="1B3A6B"/>
          <w:sz w:val="96"/>
          <w:szCs w:val="96"/>
        </w:rPr>
        <w:t>To sy</w:t>
      </w:r>
      <w:r w:rsidR="00000000">
        <w:rPr>
          <w:b/>
          <w:bCs/>
          <w:color w:val="1B3A6B"/>
          <w:sz w:val="96"/>
          <w:szCs w:val="96"/>
        </w:rPr>
        <w:t>CRED</w:t>
      </w:r>
    </w:p>
    <w:p w14:paraId="78607274" w14:textId="77777777" w:rsidR="00BE728E" w:rsidRDefault="00000000">
      <w:pPr>
        <w:spacing w:after="120"/>
      </w:pPr>
      <w:r>
        <w:rPr>
          <w:color w:val="0E7C7B"/>
          <w:sz w:val="48"/>
          <w:szCs w:val="48"/>
        </w:rPr>
        <w:t>Report Rationalisation Accelerator</w:t>
      </w:r>
    </w:p>
    <w:p w14:paraId="2713BDF5" w14:textId="77777777" w:rsidR="00BE728E" w:rsidRDefault="00000000">
      <w:pPr>
        <w:spacing w:before="120" w:after="480"/>
      </w:pPr>
      <w:r>
        <w:rPr>
          <w:sz w:val="26"/>
          <w:szCs w:val="26"/>
        </w:rPr>
        <w:t>Technical Specification, Architecture &amp; Implementation Guide</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BE728E" w14:paraId="006E6FFD" w14:textId="77777777">
        <w:tc>
          <w:tcPr>
            <w:tcW w:w="2340" w:type="dxa"/>
            <w:tcBorders>
              <w:top w:val="single" w:sz="6" w:space="0" w:color="2E86C1"/>
              <w:left w:val="single" w:sz="1" w:space="0" w:color="D0D5DD"/>
              <w:bottom w:val="single" w:sz="1" w:space="0" w:color="D0D5DD"/>
              <w:right w:val="single" w:sz="1" w:space="0" w:color="D0D5DD"/>
            </w:tcBorders>
            <w:shd w:val="clear" w:color="auto" w:fill="E8F4FD"/>
            <w:tcMar>
              <w:top w:w="160" w:type="dxa"/>
              <w:left w:w="180" w:type="dxa"/>
              <w:bottom w:w="160" w:type="dxa"/>
              <w:right w:w="180" w:type="dxa"/>
            </w:tcMar>
          </w:tcPr>
          <w:p w14:paraId="3B6B368C" w14:textId="77777777" w:rsidR="00BE728E" w:rsidRDefault="00000000">
            <w:r>
              <w:rPr>
                <w:b/>
                <w:bCs/>
                <w:color w:val="2E86C1"/>
              </w:rPr>
              <w:t>C — Consolidate</w:t>
            </w:r>
          </w:p>
          <w:p w14:paraId="1B186AD5" w14:textId="77777777" w:rsidR="00BE728E" w:rsidRDefault="00000000">
            <w:pPr>
              <w:spacing w:before="60"/>
            </w:pPr>
            <w:r>
              <w:rPr>
                <w:sz w:val="18"/>
                <w:szCs w:val="18"/>
              </w:rPr>
              <w:t>Similar reports that should be merged into a single canonical version</w:t>
            </w:r>
          </w:p>
        </w:tc>
        <w:tc>
          <w:tcPr>
            <w:tcW w:w="2340" w:type="dxa"/>
            <w:tcBorders>
              <w:top w:val="single" w:sz="6" w:space="0" w:color="1E8449"/>
              <w:left w:val="single" w:sz="1" w:space="0" w:color="D0D5DD"/>
              <w:bottom w:val="single" w:sz="1" w:space="0" w:color="D0D5DD"/>
              <w:right w:val="single" w:sz="1" w:space="0" w:color="D0D5DD"/>
            </w:tcBorders>
            <w:shd w:val="clear" w:color="auto" w:fill="E8F8F0"/>
            <w:tcMar>
              <w:top w:w="160" w:type="dxa"/>
              <w:left w:w="180" w:type="dxa"/>
              <w:bottom w:w="160" w:type="dxa"/>
              <w:right w:w="180" w:type="dxa"/>
            </w:tcMar>
          </w:tcPr>
          <w:p w14:paraId="12C73C48" w14:textId="77777777" w:rsidR="00BE728E" w:rsidRDefault="00000000">
            <w:r>
              <w:rPr>
                <w:b/>
                <w:bCs/>
                <w:color w:val="1E8449"/>
              </w:rPr>
              <w:t>R — Retain</w:t>
            </w:r>
          </w:p>
          <w:p w14:paraId="006053E7" w14:textId="77777777" w:rsidR="00BE728E" w:rsidRDefault="00000000">
            <w:pPr>
              <w:spacing w:before="60"/>
            </w:pPr>
            <w:r>
              <w:rPr>
                <w:sz w:val="18"/>
                <w:szCs w:val="18"/>
              </w:rPr>
              <w:t>Active, unique, high-value reports that must be migrated as priority</w:t>
            </w:r>
          </w:p>
        </w:tc>
        <w:tc>
          <w:tcPr>
            <w:tcW w:w="2340" w:type="dxa"/>
            <w:tcBorders>
              <w:top w:val="single" w:sz="6" w:space="0" w:color="C0392B"/>
              <w:left w:val="single" w:sz="1" w:space="0" w:color="D0D5DD"/>
              <w:bottom w:val="single" w:sz="1" w:space="0" w:color="D0D5DD"/>
              <w:right w:val="single" w:sz="1" w:space="0" w:color="D0D5DD"/>
            </w:tcBorders>
            <w:shd w:val="clear" w:color="auto" w:fill="FEF3F2"/>
            <w:tcMar>
              <w:top w:w="160" w:type="dxa"/>
              <w:left w:w="180" w:type="dxa"/>
              <w:bottom w:w="160" w:type="dxa"/>
              <w:right w:w="180" w:type="dxa"/>
            </w:tcMar>
          </w:tcPr>
          <w:p w14:paraId="0A7F6BCF" w14:textId="77777777" w:rsidR="00BE728E" w:rsidRDefault="00000000">
            <w:r>
              <w:rPr>
                <w:b/>
                <w:bCs/>
                <w:color w:val="C0392B"/>
              </w:rPr>
              <w:t>E — Eliminate</w:t>
            </w:r>
          </w:p>
          <w:p w14:paraId="5557A217" w14:textId="77777777" w:rsidR="00BE728E" w:rsidRDefault="00000000">
            <w:pPr>
              <w:spacing w:before="60"/>
            </w:pPr>
            <w:r>
              <w:rPr>
                <w:sz w:val="18"/>
                <w:szCs w:val="18"/>
              </w:rPr>
              <w:t>Stale or redundant reports not accessed in 90+ days — do not migrate</w:t>
            </w:r>
          </w:p>
        </w:tc>
        <w:tc>
          <w:tcPr>
            <w:tcW w:w="2340" w:type="dxa"/>
            <w:tcBorders>
              <w:top w:val="single" w:sz="6" w:space="0" w:color="D68910"/>
              <w:left w:val="single" w:sz="1" w:space="0" w:color="D0D5DD"/>
              <w:bottom w:val="single" w:sz="1" w:space="0" w:color="D0D5DD"/>
              <w:right w:val="single" w:sz="1" w:space="0" w:color="D0D5DD"/>
            </w:tcBorders>
            <w:shd w:val="clear" w:color="auto" w:fill="FFF8EC"/>
            <w:tcMar>
              <w:top w:w="160" w:type="dxa"/>
              <w:left w:w="180" w:type="dxa"/>
              <w:bottom w:w="160" w:type="dxa"/>
              <w:right w:w="180" w:type="dxa"/>
            </w:tcMar>
          </w:tcPr>
          <w:p w14:paraId="1DF235EC" w14:textId="77777777" w:rsidR="00BE728E" w:rsidRDefault="00000000">
            <w:r>
              <w:rPr>
                <w:b/>
                <w:bCs/>
                <w:color w:val="D68910"/>
              </w:rPr>
              <w:t>D — Develop</w:t>
            </w:r>
          </w:p>
          <w:p w14:paraId="700B66AA" w14:textId="77777777" w:rsidR="00BE728E" w:rsidRDefault="00000000">
            <w:pPr>
              <w:spacing w:before="60"/>
            </w:pPr>
            <w:r>
              <w:rPr>
                <w:sz w:val="18"/>
                <w:szCs w:val="18"/>
              </w:rPr>
              <w:t>Reports worth migrating but needing redesign for the new platform</w:t>
            </w:r>
          </w:p>
        </w:tc>
      </w:tr>
    </w:tbl>
    <w:p w14:paraId="27CAE380" w14:textId="1BDF5E4E" w:rsidR="00BE728E" w:rsidRDefault="00000000">
      <w:pPr>
        <w:spacing w:before="360" w:after="80"/>
      </w:pPr>
      <w:r>
        <w:rPr>
          <w:color w:val="D0D5DD"/>
          <w:sz w:val="20"/>
          <w:szCs w:val="20"/>
        </w:rPr>
        <w:t>Version 2.0 | Microsoft Fabric + Power BI</w:t>
      </w:r>
    </w:p>
    <w:p w14:paraId="2D866DE2" w14:textId="77777777" w:rsidR="00BE728E" w:rsidRDefault="00000000">
      <w:r>
        <w:br w:type="page"/>
      </w:r>
    </w:p>
    <w:p w14:paraId="193247EA" w14:textId="77777777" w:rsidR="00BE728E" w:rsidRDefault="00000000">
      <w:pPr>
        <w:pStyle w:val="Heading1"/>
      </w:pPr>
      <w:r>
        <w:t>1. Purpose &amp; Problem Statement</w:t>
      </w:r>
    </w:p>
    <w:p w14:paraId="38FD9ECF" w14:textId="55A15DB3" w:rsidR="00BE728E" w:rsidRDefault="00000000">
      <w:pPr>
        <w:spacing w:before="80" w:after="80"/>
      </w:pPr>
      <w:r>
        <w:t>CRED is a report rationalisation accelerator used during migrations from a legacy reporting platform</w:t>
      </w:r>
      <w:r w:rsidR="00802587">
        <w:t xml:space="preserve"> </w:t>
      </w:r>
      <w:r>
        <w:t>to a</w:t>
      </w:r>
      <w:r w:rsidR="00802587">
        <w:t>nother</w:t>
      </w:r>
      <w:r>
        <w:t xml:space="preserve"> modern platform such as Power BI on Microsoft Fabric</w:t>
      </w:r>
      <w:r w:rsidR="00802587">
        <w:t>, Tableau, Looker etc</w:t>
      </w:r>
      <w:r>
        <w:t>. Its purpose is to ensure that only the right reports are migrated — eliminating waste, reducing migration cost, and improving the quality of the destination environment.</w:t>
      </w:r>
    </w:p>
    <w:p w14:paraId="74C22F45" w14:textId="77777777" w:rsidR="00BE728E" w:rsidRDefault="00BE728E"/>
    <w:p w14:paraId="589C57E9" w14:textId="77777777" w:rsidR="00BE728E" w:rsidRDefault="00000000">
      <w:pPr>
        <w:spacing w:before="80" w:after="80"/>
      </w:pPr>
      <w:r>
        <w:t>The accelerator analyses a standardised inventory of reports from the source environment and classifies every report into one of four categories:</w:t>
      </w:r>
    </w:p>
    <w:p w14:paraId="00E56A94" w14:textId="77777777" w:rsidR="00BE728E" w:rsidRDefault="00BE728E"/>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BE728E" w14:paraId="7007D142" w14:textId="77777777">
        <w:tc>
          <w:tcPr>
            <w:tcW w:w="2340" w:type="dxa"/>
            <w:tcBorders>
              <w:top w:val="single" w:sz="6" w:space="0" w:color="2E86C1"/>
              <w:left w:val="single" w:sz="1" w:space="0" w:color="D0D5DD"/>
              <w:bottom w:val="single" w:sz="1" w:space="0" w:color="D0D5DD"/>
              <w:right w:val="single" w:sz="1" w:space="0" w:color="D0D5DD"/>
            </w:tcBorders>
            <w:shd w:val="clear" w:color="auto" w:fill="E8F4FD"/>
            <w:tcMar>
              <w:top w:w="160" w:type="dxa"/>
              <w:left w:w="180" w:type="dxa"/>
              <w:bottom w:w="160" w:type="dxa"/>
              <w:right w:w="180" w:type="dxa"/>
            </w:tcMar>
          </w:tcPr>
          <w:p w14:paraId="7C365693" w14:textId="77777777" w:rsidR="00BE728E" w:rsidRDefault="00000000">
            <w:r>
              <w:rPr>
                <w:b/>
                <w:bCs/>
                <w:color w:val="2E86C1"/>
              </w:rPr>
              <w:t>C — Consolidate</w:t>
            </w:r>
          </w:p>
          <w:p w14:paraId="4BA4490D" w14:textId="77777777" w:rsidR="00BE728E" w:rsidRDefault="00000000">
            <w:pPr>
              <w:spacing w:before="60"/>
            </w:pPr>
            <w:r>
              <w:rPr>
                <w:sz w:val="18"/>
                <w:szCs w:val="18"/>
              </w:rPr>
              <w:t>Similar reports that should be merged into a single canonical version</w:t>
            </w:r>
          </w:p>
        </w:tc>
        <w:tc>
          <w:tcPr>
            <w:tcW w:w="2340" w:type="dxa"/>
            <w:tcBorders>
              <w:top w:val="single" w:sz="6" w:space="0" w:color="1E8449"/>
              <w:left w:val="single" w:sz="1" w:space="0" w:color="D0D5DD"/>
              <w:bottom w:val="single" w:sz="1" w:space="0" w:color="D0D5DD"/>
              <w:right w:val="single" w:sz="1" w:space="0" w:color="D0D5DD"/>
            </w:tcBorders>
            <w:shd w:val="clear" w:color="auto" w:fill="E8F8F0"/>
            <w:tcMar>
              <w:top w:w="160" w:type="dxa"/>
              <w:left w:w="180" w:type="dxa"/>
              <w:bottom w:w="160" w:type="dxa"/>
              <w:right w:w="180" w:type="dxa"/>
            </w:tcMar>
          </w:tcPr>
          <w:p w14:paraId="789362A4" w14:textId="77777777" w:rsidR="00BE728E" w:rsidRDefault="00000000">
            <w:r>
              <w:rPr>
                <w:b/>
                <w:bCs/>
                <w:color w:val="1E8449"/>
              </w:rPr>
              <w:t>R — Retain</w:t>
            </w:r>
          </w:p>
          <w:p w14:paraId="493C357F" w14:textId="77777777" w:rsidR="00BE728E" w:rsidRDefault="00000000">
            <w:pPr>
              <w:spacing w:before="60"/>
            </w:pPr>
            <w:r>
              <w:rPr>
                <w:sz w:val="18"/>
                <w:szCs w:val="18"/>
              </w:rPr>
              <w:t>Active, unique, high-value reports that must be migrated as priority</w:t>
            </w:r>
          </w:p>
        </w:tc>
        <w:tc>
          <w:tcPr>
            <w:tcW w:w="2340" w:type="dxa"/>
            <w:tcBorders>
              <w:top w:val="single" w:sz="6" w:space="0" w:color="C0392B"/>
              <w:left w:val="single" w:sz="1" w:space="0" w:color="D0D5DD"/>
              <w:bottom w:val="single" w:sz="1" w:space="0" w:color="D0D5DD"/>
              <w:right w:val="single" w:sz="1" w:space="0" w:color="D0D5DD"/>
            </w:tcBorders>
            <w:shd w:val="clear" w:color="auto" w:fill="FEF3F2"/>
            <w:tcMar>
              <w:top w:w="160" w:type="dxa"/>
              <w:left w:w="180" w:type="dxa"/>
              <w:bottom w:w="160" w:type="dxa"/>
              <w:right w:w="180" w:type="dxa"/>
            </w:tcMar>
          </w:tcPr>
          <w:p w14:paraId="25DD3629" w14:textId="77777777" w:rsidR="00BE728E" w:rsidRDefault="00000000">
            <w:r>
              <w:rPr>
                <w:b/>
                <w:bCs/>
                <w:color w:val="C0392B"/>
              </w:rPr>
              <w:t>E — Eliminate</w:t>
            </w:r>
          </w:p>
          <w:p w14:paraId="32738163" w14:textId="77777777" w:rsidR="00BE728E" w:rsidRDefault="00000000">
            <w:pPr>
              <w:spacing w:before="60"/>
            </w:pPr>
            <w:r>
              <w:rPr>
                <w:sz w:val="18"/>
                <w:szCs w:val="18"/>
              </w:rPr>
              <w:t>Stale or redundant reports not accessed in 90+ days — do not migrate</w:t>
            </w:r>
          </w:p>
        </w:tc>
        <w:tc>
          <w:tcPr>
            <w:tcW w:w="2340" w:type="dxa"/>
            <w:tcBorders>
              <w:top w:val="single" w:sz="6" w:space="0" w:color="D68910"/>
              <w:left w:val="single" w:sz="1" w:space="0" w:color="D0D5DD"/>
              <w:bottom w:val="single" w:sz="1" w:space="0" w:color="D0D5DD"/>
              <w:right w:val="single" w:sz="1" w:space="0" w:color="D0D5DD"/>
            </w:tcBorders>
            <w:shd w:val="clear" w:color="auto" w:fill="FFF8EC"/>
            <w:tcMar>
              <w:top w:w="160" w:type="dxa"/>
              <w:left w:w="180" w:type="dxa"/>
              <w:bottom w:w="160" w:type="dxa"/>
              <w:right w:w="180" w:type="dxa"/>
            </w:tcMar>
          </w:tcPr>
          <w:p w14:paraId="1437792D" w14:textId="77777777" w:rsidR="00BE728E" w:rsidRDefault="00000000">
            <w:r>
              <w:rPr>
                <w:b/>
                <w:bCs/>
                <w:color w:val="D68910"/>
              </w:rPr>
              <w:t>D — Develop</w:t>
            </w:r>
          </w:p>
          <w:p w14:paraId="2F306E64" w14:textId="77777777" w:rsidR="00BE728E" w:rsidRDefault="00000000">
            <w:pPr>
              <w:spacing w:before="60"/>
            </w:pPr>
            <w:r>
              <w:rPr>
                <w:sz w:val="18"/>
                <w:szCs w:val="18"/>
              </w:rPr>
              <w:t>Reports worth migrating but needing redesign for the new platform</w:t>
            </w:r>
          </w:p>
        </w:tc>
      </w:tr>
    </w:tbl>
    <w:p w14:paraId="76F3D67F" w14:textId="77777777" w:rsidR="00BE728E" w:rsidRDefault="00BE728E"/>
    <w:p w14:paraId="0378BA5B" w14:textId="77777777" w:rsidR="00BE728E" w:rsidRDefault="00000000">
      <w:pPr>
        <w:spacing w:before="80" w:after="80"/>
      </w:pPr>
      <w:r>
        <w:t>Version 1 of CRED was built as Python code embedded inside a Power BI PBIX file, with two Excel files acting as the data layer. This approach worked for single-engagement use but had significant limitations:</w:t>
      </w:r>
    </w:p>
    <w:p w14:paraId="4991DE0B" w14:textId="77777777" w:rsidR="00BE728E" w:rsidRDefault="00BE728E"/>
    <w:p w14:paraId="7C00338B" w14:textId="77777777" w:rsidR="00BE728E" w:rsidRDefault="00000000">
      <w:pPr>
        <w:pStyle w:val="ListParagraph"/>
        <w:numPr>
          <w:ilvl w:val="0"/>
          <w:numId w:val="2"/>
        </w:numPr>
        <w:spacing w:before="60" w:after="60"/>
      </w:pPr>
      <w:r>
        <w:t>Scoring logic was invisible and untestable inside PBIX</w:t>
      </w:r>
    </w:p>
    <w:p w14:paraId="2EC65CC0" w14:textId="77777777" w:rsidR="00BE728E" w:rsidRDefault="00000000">
      <w:pPr>
        <w:pStyle w:val="ListParagraph"/>
        <w:numPr>
          <w:ilvl w:val="0"/>
          <w:numId w:val="2"/>
        </w:numPr>
        <w:spacing w:before="60" w:after="60"/>
      </w:pPr>
      <w:r>
        <w:t>Excel files created fragile, manual dependencies</w:t>
      </w:r>
    </w:p>
    <w:p w14:paraId="0AE0F1F8" w14:textId="77777777" w:rsidR="00BE728E" w:rsidRDefault="00000000">
      <w:pPr>
        <w:pStyle w:val="ListParagraph"/>
        <w:numPr>
          <w:ilvl w:val="0"/>
          <w:numId w:val="2"/>
        </w:numPr>
        <w:spacing w:before="60" w:after="60"/>
      </w:pPr>
      <w:r>
        <w:t>Similarity detection was rule-based and could not scale</w:t>
      </w:r>
    </w:p>
    <w:p w14:paraId="72AF5DC1" w14:textId="77777777" w:rsidR="00BE728E" w:rsidRDefault="00000000">
      <w:pPr>
        <w:pStyle w:val="ListParagraph"/>
        <w:numPr>
          <w:ilvl w:val="0"/>
          <w:numId w:val="2"/>
        </w:numPr>
        <w:spacing w:before="60" w:after="60"/>
      </w:pPr>
      <w:r>
        <w:t>No reusability — rebuilding per engagement was manual</w:t>
      </w:r>
    </w:p>
    <w:p w14:paraId="4CACAAD3" w14:textId="77777777" w:rsidR="00BE728E" w:rsidRDefault="00000000">
      <w:pPr>
        <w:pStyle w:val="ListParagraph"/>
        <w:numPr>
          <w:ilvl w:val="0"/>
          <w:numId w:val="2"/>
        </w:numPr>
        <w:spacing w:before="60" w:after="60"/>
      </w:pPr>
      <w:r>
        <w:t>No decision rationale captured — difficult to justify CRED decisions to stakeholders</w:t>
      </w:r>
    </w:p>
    <w:p w14:paraId="17224848" w14:textId="77777777" w:rsidR="00BE728E" w:rsidRDefault="00BE728E"/>
    <w:p w14:paraId="193BADA7" w14:textId="030A0DFE" w:rsidR="00BE728E" w:rsidRDefault="00000000">
      <w:pPr>
        <w:spacing w:before="80" w:after="80"/>
      </w:pPr>
      <w:r>
        <w:t xml:space="preserve">Version 2 resolves </w:t>
      </w:r>
      <w:r w:rsidR="00802587">
        <w:t>all</w:t>
      </w:r>
      <w:r>
        <w:t xml:space="preserve"> these issues by rebuilding the accelerator on Microsoft Fabric with a clean three-layer architecture.</w:t>
      </w:r>
    </w:p>
    <w:p w14:paraId="21819BB0" w14:textId="77777777" w:rsidR="00BE728E" w:rsidRDefault="00BE728E">
      <w:pPr>
        <w:pBdr>
          <w:bottom w:val="single" w:sz="4" w:space="1" w:color="D0D5DD"/>
        </w:pBdr>
        <w:spacing w:before="160" w:after="160"/>
      </w:pPr>
    </w:p>
    <w:p w14:paraId="043E7560" w14:textId="77777777" w:rsidR="00BE728E" w:rsidRDefault="00000000">
      <w:pPr>
        <w:pStyle w:val="Heading1"/>
      </w:pPr>
      <w:r>
        <w:t>2. Architecture Overview</w:t>
      </w:r>
    </w:p>
    <w:p w14:paraId="6B298D75" w14:textId="77777777" w:rsidR="00BE728E" w:rsidRDefault="00000000">
      <w:pPr>
        <w:spacing w:before="80" w:after="80"/>
      </w:pPr>
      <w:r>
        <w:t>The rebuilt CRED accelerator follows a clean separation of three concerns: ingestion, scoring, and presentation. Each layer is independently maintainable and testable.</w:t>
      </w:r>
    </w:p>
    <w:p w14:paraId="3424BA70" w14:textId="77777777" w:rsidR="00BE728E" w:rsidRDefault="00BE728E"/>
    <w:tbl>
      <w:tblPr>
        <w:tblW w:w="13971"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3"/>
        <w:gridCol w:w="300"/>
        <w:gridCol w:w="4227"/>
        <w:gridCol w:w="304"/>
        <w:gridCol w:w="4557"/>
      </w:tblGrid>
      <w:tr w:rsidR="00BE728E" w14:paraId="43A85310" w14:textId="77777777" w:rsidTr="00802587">
        <w:tc>
          <w:tcPr>
            <w:tcW w:w="4677" w:type="dxa"/>
            <w:tcBorders>
              <w:top w:val="single" w:sz="4" w:space="0" w:color="0E7C7B"/>
              <w:left w:val="single" w:sz="1" w:space="0" w:color="D0D5DD"/>
              <w:bottom w:val="single" w:sz="1" w:space="0" w:color="D0D5DD"/>
              <w:right w:val="single" w:sz="1" w:space="0" w:color="D0D5DD"/>
            </w:tcBorders>
            <w:shd w:val="clear" w:color="auto" w:fill="EBF5FB"/>
            <w:tcMar>
              <w:top w:w="120" w:type="dxa"/>
              <w:left w:w="140" w:type="dxa"/>
              <w:bottom w:w="120" w:type="dxa"/>
              <w:right w:w="140" w:type="dxa"/>
            </w:tcMar>
          </w:tcPr>
          <w:p w14:paraId="00113B20" w14:textId="77777777" w:rsidR="00BE728E" w:rsidRDefault="00000000">
            <w:r>
              <w:rPr>
                <w:b/>
                <w:bCs/>
                <w:color w:val="0E7C7B"/>
                <w:sz w:val="18"/>
                <w:szCs w:val="18"/>
              </w:rPr>
              <w:t>LAYER 1: INGEST</w:t>
            </w:r>
          </w:p>
          <w:p w14:paraId="3015E556" w14:textId="77777777" w:rsidR="00BE728E" w:rsidRDefault="00000000">
            <w:r>
              <w:rPr>
                <w:b/>
                <w:bCs/>
                <w:color w:val="1B3A6B"/>
                <w:sz w:val="20"/>
                <w:szCs w:val="20"/>
              </w:rPr>
              <w:t>Metadata Template (CSV/Excel)</w:t>
            </w:r>
          </w:p>
          <w:p w14:paraId="530BDC40" w14:textId="77777777" w:rsidR="00BE728E" w:rsidRDefault="00000000">
            <w:pPr>
              <w:spacing w:before="60"/>
            </w:pPr>
            <w:r>
              <w:rPr>
                <w:sz w:val="18"/>
                <w:szCs w:val="18"/>
              </w:rPr>
              <w:t>Source-agnostic input. Populated via API extract, manual entry, or scraper. Uploaded to Fabric Lakehouse Bronze layer.</w:t>
            </w:r>
          </w:p>
        </w:tc>
        <w:tc>
          <w:tcPr>
            <w:tcW w:w="40" w:type="dxa"/>
            <w:vAlign w:val="center"/>
          </w:tcPr>
          <w:p w14:paraId="090D59B9" w14:textId="77777777" w:rsidR="00BE728E" w:rsidRDefault="00000000">
            <w:pPr>
              <w:jc w:val="center"/>
            </w:pPr>
            <w:r>
              <w:rPr>
                <w:b/>
                <w:bCs/>
                <w:color w:val="D0D5DD"/>
                <w:sz w:val="28"/>
                <w:szCs w:val="28"/>
              </w:rPr>
              <w:t>→</w:t>
            </w:r>
          </w:p>
        </w:tc>
        <w:tc>
          <w:tcPr>
            <w:tcW w:w="4309" w:type="dxa"/>
            <w:tcBorders>
              <w:top w:val="single" w:sz="4" w:space="0" w:color="0E7C7B"/>
              <w:left w:val="single" w:sz="1" w:space="0" w:color="D0D5DD"/>
              <w:bottom w:val="single" w:sz="1" w:space="0" w:color="D0D5DD"/>
              <w:right w:val="single" w:sz="1" w:space="0" w:color="D0D5DD"/>
            </w:tcBorders>
            <w:shd w:val="clear" w:color="auto" w:fill="EAF4F4"/>
            <w:tcMar>
              <w:top w:w="120" w:type="dxa"/>
              <w:left w:w="140" w:type="dxa"/>
              <w:bottom w:w="120" w:type="dxa"/>
              <w:right w:w="140" w:type="dxa"/>
            </w:tcMar>
          </w:tcPr>
          <w:p w14:paraId="6037B2D8" w14:textId="77777777" w:rsidR="00BE728E" w:rsidRDefault="00000000">
            <w:r>
              <w:rPr>
                <w:b/>
                <w:bCs/>
                <w:color w:val="0E7C7B"/>
                <w:sz w:val="18"/>
                <w:szCs w:val="18"/>
              </w:rPr>
              <w:t>LAYER 2: SCORE</w:t>
            </w:r>
          </w:p>
          <w:p w14:paraId="53D501DA" w14:textId="77777777" w:rsidR="00BE728E" w:rsidRDefault="00000000">
            <w:r>
              <w:rPr>
                <w:b/>
                <w:bCs/>
                <w:color w:val="1B3A6B"/>
                <w:sz w:val="20"/>
                <w:szCs w:val="20"/>
              </w:rPr>
              <w:t>Fabric Notebook — Scoring Engine</w:t>
            </w:r>
          </w:p>
          <w:p w14:paraId="2DB4EBED" w14:textId="77777777" w:rsidR="00BE728E" w:rsidRDefault="00000000">
            <w:pPr>
              <w:spacing w:before="60"/>
            </w:pPr>
            <w:r>
              <w:rPr>
                <w:sz w:val="18"/>
                <w:szCs w:val="18"/>
              </w:rPr>
              <w:t>Fingerprinting, recency/usage scoring, Jaccard similarity clustering, CRED classification. Writes to Lakehouse Gold tables.</w:t>
            </w:r>
          </w:p>
        </w:tc>
        <w:tc>
          <w:tcPr>
            <w:tcW w:w="304" w:type="dxa"/>
            <w:vAlign w:val="center"/>
          </w:tcPr>
          <w:p w14:paraId="10CBB3E0" w14:textId="77777777" w:rsidR="00BE728E" w:rsidRDefault="00000000">
            <w:pPr>
              <w:jc w:val="center"/>
            </w:pPr>
            <w:r>
              <w:rPr>
                <w:b/>
                <w:bCs/>
                <w:color w:val="D0D5DD"/>
                <w:sz w:val="28"/>
                <w:szCs w:val="28"/>
              </w:rPr>
              <w:t>→</w:t>
            </w:r>
          </w:p>
        </w:tc>
        <w:tc>
          <w:tcPr>
            <w:tcW w:w="4641" w:type="dxa"/>
            <w:tcBorders>
              <w:top w:val="single" w:sz="4" w:space="0" w:color="0E7C7B"/>
              <w:left w:val="single" w:sz="1" w:space="0" w:color="D0D5DD"/>
              <w:bottom w:val="single" w:sz="1" w:space="0" w:color="D0D5DD"/>
              <w:right w:val="single" w:sz="1" w:space="0" w:color="D0D5DD"/>
            </w:tcBorders>
            <w:shd w:val="clear" w:color="auto" w:fill="EBF5FB"/>
            <w:tcMar>
              <w:top w:w="120" w:type="dxa"/>
              <w:left w:w="140" w:type="dxa"/>
              <w:bottom w:w="120" w:type="dxa"/>
              <w:right w:w="140" w:type="dxa"/>
            </w:tcMar>
          </w:tcPr>
          <w:p w14:paraId="71C04481" w14:textId="77777777" w:rsidR="00BE728E" w:rsidRDefault="00000000">
            <w:r>
              <w:rPr>
                <w:b/>
                <w:bCs/>
                <w:color w:val="0E7C7B"/>
                <w:sz w:val="18"/>
                <w:szCs w:val="18"/>
              </w:rPr>
              <w:t>LAYER 3: PRESENT</w:t>
            </w:r>
          </w:p>
          <w:p w14:paraId="7811088A" w14:textId="77777777" w:rsidR="00BE728E" w:rsidRDefault="00000000">
            <w:r>
              <w:rPr>
                <w:b/>
                <w:bCs/>
                <w:color w:val="1B3A6B"/>
                <w:sz w:val="20"/>
                <w:szCs w:val="20"/>
              </w:rPr>
              <w:t>Power BI Semantic Model</w:t>
            </w:r>
          </w:p>
          <w:p w14:paraId="408183C1" w14:textId="77777777" w:rsidR="00BE728E" w:rsidRDefault="00000000">
            <w:pPr>
              <w:spacing w:before="60"/>
            </w:pPr>
            <w:r>
              <w:rPr>
                <w:sz w:val="18"/>
                <w:szCs w:val="18"/>
              </w:rPr>
              <w:t>Exec view + Technical view. Direct Lake connection. Export to Excel/PowerPoint for sign-off.</w:t>
            </w:r>
          </w:p>
        </w:tc>
      </w:tr>
    </w:tbl>
    <w:p w14:paraId="2B875F63" w14:textId="77777777" w:rsidR="00BE728E" w:rsidRDefault="00BE728E"/>
    <w:p w14:paraId="036312E3" w14:textId="77777777" w:rsidR="00BE728E" w:rsidRDefault="00000000">
      <w:pPr>
        <w:pStyle w:val="Heading2"/>
      </w:pPr>
      <w:r>
        <w:t>2.1 Fabric Lakehouse — Data Layers</w:t>
      </w:r>
    </w:p>
    <w:p w14:paraId="0AD8519B" w14:textId="5632B8BE" w:rsidR="00BE728E" w:rsidRDefault="00000000">
      <w:pPr>
        <w:pStyle w:val="ListParagraph"/>
        <w:numPr>
          <w:ilvl w:val="0"/>
          <w:numId w:val="2"/>
        </w:numPr>
        <w:spacing w:before="60" w:after="60"/>
      </w:pPr>
      <w:r>
        <w:rPr>
          <w:b/>
          <w:bCs/>
        </w:rPr>
        <w:t xml:space="preserve"> Raw metadata template uploaded as-is per engagement. Stored as Delta table cred_metadata_input. Append-only — full history of all runs retained.</w:t>
      </w:r>
      <w:r w:rsidR="00802587">
        <w:rPr>
          <w:b/>
          <w:bCs/>
        </w:rPr>
        <w:t xml:space="preserve"> </w:t>
      </w:r>
      <w:r>
        <w:t>Bronze layer:</w:t>
      </w:r>
    </w:p>
    <w:p w14:paraId="27BF5132" w14:textId="72E63DD1" w:rsidR="00BE728E" w:rsidRDefault="00000000">
      <w:pPr>
        <w:pStyle w:val="ListParagraph"/>
        <w:numPr>
          <w:ilvl w:val="0"/>
          <w:numId w:val="2"/>
        </w:numPr>
        <w:spacing w:before="60" w:after="60"/>
      </w:pPr>
      <w:r>
        <w:rPr>
          <w:b/>
          <w:bCs/>
        </w:rPr>
        <w:t xml:space="preserve"> Scored output written by the Notebook. Two tables: cred_scored_reports_technical (full signals) and cred_scored_reports_executive (stakeholder view).</w:t>
      </w:r>
      <w:r w:rsidR="00802587">
        <w:rPr>
          <w:b/>
          <w:bCs/>
        </w:rPr>
        <w:t xml:space="preserve"> </w:t>
      </w:r>
      <w:r>
        <w:t>Gold layer:</w:t>
      </w:r>
    </w:p>
    <w:p w14:paraId="719AB33E" w14:textId="77777777" w:rsidR="00BE728E" w:rsidRDefault="00BE728E"/>
    <w:p w14:paraId="56DB47AF" w14:textId="77777777" w:rsidR="00BE728E" w:rsidRDefault="00000000">
      <w:pPr>
        <w:pStyle w:val="Heading2"/>
      </w:pPr>
      <w:r>
        <w:t>2.2 Fabric Notebook — Scoring Engine</w:t>
      </w:r>
    </w:p>
    <w:p w14:paraId="3559EFA6" w14:textId="77777777" w:rsidR="00BE728E" w:rsidRDefault="00000000">
      <w:pPr>
        <w:spacing w:before="80" w:after="80"/>
      </w:pPr>
      <w:r>
        <w:t>The scoring engine is a Python notebook with five processing stages:</w:t>
      </w:r>
    </w:p>
    <w:p w14:paraId="564B7C6F" w14:textId="77777777" w:rsidR="00BE728E" w:rsidRDefault="00000000">
      <w:pPr>
        <w:pStyle w:val="ListParagraph"/>
        <w:numPr>
          <w:ilvl w:val="0"/>
          <w:numId w:val="2"/>
        </w:numPr>
        <w:spacing w:before="60" w:after="60"/>
      </w:pPr>
      <w:r>
        <w:t>Stage 1 — Validate &amp; ingest: column validation, type coercion, null handling</w:t>
      </w:r>
    </w:p>
    <w:p w14:paraId="28F192F4" w14:textId="77777777" w:rsidR="00BE728E" w:rsidRDefault="00000000">
      <w:pPr>
        <w:pStyle w:val="ListParagraph"/>
        <w:numPr>
          <w:ilvl w:val="0"/>
          <w:numId w:val="2"/>
        </w:numPr>
        <w:spacing w:before="60" w:after="60"/>
      </w:pPr>
      <w:r>
        <w:t>Stage 2 — Fingerprint: parse pipe-delimited fields into structural sets per report</w:t>
      </w:r>
    </w:p>
    <w:p w14:paraId="569F724E" w14:textId="77777777" w:rsidR="00BE728E" w:rsidRDefault="00000000">
      <w:pPr>
        <w:pStyle w:val="ListParagraph"/>
        <w:numPr>
          <w:ilvl w:val="0"/>
          <w:numId w:val="2"/>
        </w:numPr>
        <w:spacing w:before="60" w:after="60"/>
      </w:pPr>
      <w:r>
        <w:t>Stage 3 — Recency &amp; usage scoring: compute recency_days and usage_band</w:t>
      </w:r>
    </w:p>
    <w:p w14:paraId="3DF1081B" w14:textId="77777777" w:rsidR="00BE728E" w:rsidRDefault="00000000">
      <w:pPr>
        <w:pStyle w:val="ListParagraph"/>
        <w:numPr>
          <w:ilvl w:val="0"/>
          <w:numId w:val="2"/>
        </w:numPr>
        <w:spacing w:before="60" w:after="60"/>
      </w:pPr>
      <w:r>
        <w:t>Stage 4 — Similarity clustering: weighted Jaccard index across all report pairs</w:t>
      </w:r>
    </w:p>
    <w:p w14:paraId="62D0D19E" w14:textId="77777777" w:rsidR="00BE728E" w:rsidRDefault="00000000">
      <w:pPr>
        <w:pStyle w:val="ListParagraph"/>
        <w:numPr>
          <w:ilvl w:val="0"/>
          <w:numId w:val="2"/>
        </w:numPr>
        <w:spacing w:before="60" w:after="60"/>
      </w:pPr>
      <w:r>
        <w:t>Stage 5 — CRED classification: decision tree maps each report to a CRED label with confidence and rationale</w:t>
      </w:r>
    </w:p>
    <w:p w14:paraId="00068420" w14:textId="77777777" w:rsidR="00BE728E" w:rsidRDefault="00BE728E"/>
    <w:p w14:paraId="15077E6B" w14:textId="77777777" w:rsidR="00BE728E" w:rsidRDefault="00000000">
      <w:pPr>
        <w:pStyle w:val="Heading2"/>
      </w:pPr>
      <w:r>
        <w:t>2.3 Power BI — Dual Audience Views</w:t>
      </w:r>
    </w:p>
    <w:p w14:paraId="5B898A97" w14:textId="77777777" w:rsidR="00BE728E" w:rsidRDefault="00000000">
      <w:pPr>
        <w:spacing w:before="80" w:after="80"/>
      </w:pPr>
      <w:r>
        <w:t>A single semantic model connects to the Gold layer tables via Direct Lake mode. Two report pages serve two audiences:</w:t>
      </w:r>
    </w:p>
    <w:p w14:paraId="4696A16F" w14:textId="77777777" w:rsidR="00BE728E" w:rsidRDefault="00000000">
      <w:pPr>
        <w:pStyle w:val="ListParagraph"/>
        <w:numPr>
          <w:ilvl w:val="0"/>
          <w:numId w:val="2"/>
        </w:numPr>
        <w:spacing w:before="60" w:after="60"/>
      </w:pPr>
      <w:r>
        <w:rPr>
          <w:b/>
          <w:bCs/>
        </w:rPr>
        <w:t xml:space="preserve"> CRED summary tiles, migration saving estimate, domain breakdown, owner accountability list</w:t>
      </w:r>
      <w:r>
        <w:t>Executive view:</w:t>
      </w:r>
    </w:p>
    <w:p w14:paraId="1BBBFA24" w14:textId="77777777" w:rsidR="00BE728E" w:rsidRDefault="00000000">
      <w:pPr>
        <w:pStyle w:val="ListParagraph"/>
        <w:numPr>
          <w:ilvl w:val="0"/>
          <w:numId w:val="2"/>
        </w:numPr>
        <w:spacing w:before="60" w:after="60"/>
      </w:pPr>
      <w:r>
        <w:rPr>
          <w:b/>
          <w:bCs/>
        </w:rPr>
        <w:t xml:space="preserve"> Full scored list with all signals, similarity scores, cluster groupings, filters by platform/domain/confidence, Excel export</w:t>
      </w:r>
      <w:r>
        <w:t>Technical view:</w:t>
      </w:r>
    </w:p>
    <w:p w14:paraId="1577F040" w14:textId="77777777" w:rsidR="00BE728E" w:rsidRDefault="00BE728E">
      <w:pPr>
        <w:pBdr>
          <w:bottom w:val="single" w:sz="4" w:space="1" w:color="D0D5DD"/>
        </w:pBdr>
        <w:spacing w:before="160" w:after="160"/>
      </w:pPr>
    </w:p>
    <w:p w14:paraId="3548916E" w14:textId="77777777" w:rsidR="00BE728E" w:rsidRDefault="00000000">
      <w:pPr>
        <w:pStyle w:val="Heading1"/>
      </w:pPr>
      <w:r>
        <w:t>3. Metadata Template Specification</w:t>
      </w:r>
    </w:p>
    <w:p w14:paraId="3BFFFC0F" w14:textId="77777777" w:rsidR="00BE728E" w:rsidRDefault="00000000">
      <w:pPr>
        <w:spacing w:before="80" w:after="80"/>
      </w:pPr>
      <w:r>
        <w:t>The metadata template is the universal adapter that makes CRED source-platform-agnostic. Regardless of whether the source is Tableau, Qlik, Crystal Reports, Power BI, or SSRS, all metadata is normalised into this standard schema before the scoring engine runs.</w:t>
      </w:r>
    </w:p>
    <w:p w14:paraId="66758FC8" w14:textId="77777777" w:rsidR="00BE728E" w:rsidRDefault="00BE728E"/>
    <w:p w14:paraId="4719DEAC" w14:textId="77777777" w:rsidR="00BE728E" w:rsidRDefault="00000000">
      <w:pPr>
        <w:spacing w:before="80" w:after="80"/>
      </w:pPr>
      <w:r>
        <w:t>The template is a flat CSV or Excel file. Each row represents one report.</w:t>
      </w:r>
    </w:p>
    <w:p w14:paraId="46803F5B" w14:textId="77777777" w:rsidR="00BE728E" w:rsidRDefault="00BE728E"/>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6"/>
        <w:gridCol w:w="1292"/>
        <w:gridCol w:w="4309"/>
        <w:gridCol w:w="1693"/>
      </w:tblGrid>
      <w:tr w:rsidR="00BE728E" w14:paraId="6808956A" w14:textId="77777777">
        <w:trPr>
          <w:tblHeader/>
        </w:trPr>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tcPr>
          <w:p w14:paraId="410B5BDA" w14:textId="77777777" w:rsidR="00BE728E" w:rsidRDefault="00000000">
            <w:r>
              <w:rPr>
                <w:b/>
                <w:bCs/>
                <w:color w:val="FFFFFF"/>
                <w:sz w:val="20"/>
                <w:szCs w:val="20"/>
              </w:rPr>
              <w:t>Column Name</w:t>
            </w:r>
          </w:p>
        </w:tc>
        <w:tc>
          <w:tcPr>
            <w:tcW w:w="13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tcPr>
          <w:p w14:paraId="6BCF9335" w14:textId="77777777" w:rsidR="00BE728E" w:rsidRDefault="00000000">
            <w:r>
              <w:rPr>
                <w:b/>
                <w:bCs/>
                <w:color w:val="FFFFFF"/>
                <w:sz w:val="20"/>
                <w:szCs w:val="20"/>
              </w:rPr>
              <w:t>Data Type</w:t>
            </w:r>
          </w:p>
        </w:tc>
        <w:tc>
          <w:tcPr>
            <w:tcW w:w="436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tcPr>
          <w:p w14:paraId="154F505E" w14:textId="77777777" w:rsidR="00BE728E" w:rsidRDefault="00000000">
            <w:r>
              <w:rPr>
                <w:b/>
                <w:bCs/>
                <w:color w:val="FFFFFF"/>
                <w:sz w:val="20"/>
                <w:szCs w:val="20"/>
              </w:rPr>
              <w:t>Description</w:t>
            </w:r>
          </w:p>
        </w:tc>
        <w:tc>
          <w:tcPr>
            <w:tcW w:w="17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tcPr>
          <w:p w14:paraId="1ECAE038" w14:textId="77777777" w:rsidR="00BE728E" w:rsidRDefault="00000000">
            <w:r>
              <w:rPr>
                <w:b/>
                <w:bCs/>
                <w:color w:val="FFFFFF"/>
                <w:sz w:val="20"/>
                <w:szCs w:val="20"/>
              </w:rPr>
              <w:t>Required?</w:t>
            </w:r>
          </w:p>
        </w:tc>
      </w:tr>
      <w:tr w:rsidR="00BE728E" w14:paraId="5DB93655" w14:textId="77777777">
        <w:tc>
          <w:tcPr>
            <w:tcW w:w="20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40" w:type="dxa"/>
              <w:bottom w:w="80" w:type="dxa"/>
              <w:right w:w="140" w:type="dxa"/>
            </w:tcMar>
          </w:tcPr>
          <w:p w14:paraId="2C58F1E1" w14:textId="77777777" w:rsidR="00BE728E" w:rsidRDefault="00000000">
            <w:r>
              <w:rPr>
                <w:b/>
                <w:bCs/>
                <w:sz w:val="19"/>
                <w:szCs w:val="19"/>
              </w:rPr>
              <w:t>report_id</w:t>
            </w:r>
          </w:p>
        </w:tc>
        <w:tc>
          <w:tcPr>
            <w:tcW w:w="13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40" w:type="dxa"/>
              <w:bottom w:w="80" w:type="dxa"/>
              <w:right w:w="140" w:type="dxa"/>
            </w:tcMar>
          </w:tcPr>
          <w:p w14:paraId="6B440D91" w14:textId="77777777" w:rsidR="00BE728E" w:rsidRDefault="00000000">
            <w:r>
              <w:rPr>
                <w:sz w:val="19"/>
                <w:szCs w:val="19"/>
              </w:rPr>
              <w:t>Text</w:t>
            </w:r>
          </w:p>
        </w:tc>
        <w:tc>
          <w:tcPr>
            <w:tcW w:w="436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40" w:type="dxa"/>
              <w:bottom w:w="80" w:type="dxa"/>
              <w:right w:w="140" w:type="dxa"/>
            </w:tcMar>
          </w:tcPr>
          <w:p w14:paraId="2CC962CC" w14:textId="77777777" w:rsidR="00BE728E" w:rsidRDefault="00000000">
            <w:r>
              <w:rPr>
                <w:sz w:val="19"/>
                <w:szCs w:val="19"/>
              </w:rPr>
              <w:t>Unique report identifier (string or integer)</w:t>
            </w:r>
          </w:p>
        </w:tc>
        <w:tc>
          <w:tcPr>
            <w:tcW w:w="17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40" w:type="dxa"/>
              <w:bottom w:w="80" w:type="dxa"/>
              <w:right w:w="140" w:type="dxa"/>
            </w:tcMar>
          </w:tcPr>
          <w:p w14:paraId="44DFEDF9" w14:textId="77777777" w:rsidR="00BE728E" w:rsidRDefault="00000000">
            <w:r>
              <w:rPr>
                <w:color w:val="1E8449"/>
                <w:sz w:val="19"/>
                <w:szCs w:val="19"/>
              </w:rPr>
              <w:t>Required</w:t>
            </w:r>
          </w:p>
        </w:tc>
      </w:tr>
      <w:tr w:rsidR="00BE728E" w14:paraId="4BD7DB8D" w14:textId="77777777">
        <w:tc>
          <w:tcPr>
            <w:tcW w:w="200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40" w:type="dxa"/>
              <w:bottom w:w="80" w:type="dxa"/>
              <w:right w:w="140" w:type="dxa"/>
            </w:tcMar>
          </w:tcPr>
          <w:p w14:paraId="256642A8" w14:textId="77777777" w:rsidR="00BE728E" w:rsidRDefault="00000000">
            <w:r>
              <w:rPr>
                <w:b/>
                <w:bCs/>
                <w:sz w:val="19"/>
                <w:szCs w:val="19"/>
              </w:rPr>
              <w:t>report_name</w:t>
            </w:r>
          </w:p>
        </w:tc>
        <w:tc>
          <w:tcPr>
            <w:tcW w:w="130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40" w:type="dxa"/>
              <w:bottom w:w="80" w:type="dxa"/>
              <w:right w:w="140" w:type="dxa"/>
            </w:tcMar>
          </w:tcPr>
          <w:p w14:paraId="5F17F076" w14:textId="77777777" w:rsidR="00BE728E" w:rsidRDefault="00000000">
            <w:r>
              <w:rPr>
                <w:sz w:val="19"/>
                <w:szCs w:val="19"/>
              </w:rPr>
              <w:t>Text</w:t>
            </w:r>
          </w:p>
        </w:tc>
        <w:tc>
          <w:tcPr>
            <w:tcW w:w="436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40" w:type="dxa"/>
              <w:bottom w:w="80" w:type="dxa"/>
              <w:right w:w="140" w:type="dxa"/>
            </w:tcMar>
          </w:tcPr>
          <w:p w14:paraId="3470B902" w14:textId="77777777" w:rsidR="00BE728E" w:rsidRDefault="00000000">
            <w:r>
              <w:rPr>
                <w:sz w:val="19"/>
                <w:szCs w:val="19"/>
              </w:rPr>
              <w:t>Display name of the report</w:t>
            </w:r>
          </w:p>
        </w:tc>
        <w:tc>
          <w:tcPr>
            <w:tcW w:w="170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40" w:type="dxa"/>
              <w:bottom w:w="80" w:type="dxa"/>
              <w:right w:w="140" w:type="dxa"/>
            </w:tcMar>
          </w:tcPr>
          <w:p w14:paraId="637648E8" w14:textId="77777777" w:rsidR="00BE728E" w:rsidRDefault="00000000">
            <w:r>
              <w:rPr>
                <w:color w:val="1E8449"/>
                <w:sz w:val="19"/>
                <w:szCs w:val="19"/>
              </w:rPr>
              <w:t>Required</w:t>
            </w:r>
          </w:p>
        </w:tc>
      </w:tr>
      <w:tr w:rsidR="00BE728E" w14:paraId="73EDE2F1" w14:textId="77777777">
        <w:tc>
          <w:tcPr>
            <w:tcW w:w="20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40" w:type="dxa"/>
              <w:bottom w:w="80" w:type="dxa"/>
              <w:right w:w="140" w:type="dxa"/>
            </w:tcMar>
          </w:tcPr>
          <w:p w14:paraId="330E7FF3" w14:textId="77777777" w:rsidR="00BE728E" w:rsidRDefault="00000000">
            <w:r>
              <w:rPr>
                <w:b/>
                <w:bCs/>
                <w:sz w:val="19"/>
                <w:szCs w:val="19"/>
              </w:rPr>
              <w:t>report_description</w:t>
            </w:r>
          </w:p>
        </w:tc>
        <w:tc>
          <w:tcPr>
            <w:tcW w:w="13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40" w:type="dxa"/>
              <w:bottom w:w="80" w:type="dxa"/>
              <w:right w:w="140" w:type="dxa"/>
            </w:tcMar>
          </w:tcPr>
          <w:p w14:paraId="4E4F4AF1" w14:textId="77777777" w:rsidR="00BE728E" w:rsidRDefault="00000000">
            <w:r>
              <w:rPr>
                <w:sz w:val="19"/>
                <w:szCs w:val="19"/>
              </w:rPr>
              <w:t>Text</w:t>
            </w:r>
          </w:p>
        </w:tc>
        <w:tc>
          <w:tcPr>
            <w:tcW w:w="436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40" w:type="dxa"/>
              <w:bottom w:w="80" w:type="dxa"/>
              <w:right w:w="140" w:type="dxa"/>
            </w:tcMar>
          </w:tcPr>
          <w:p w14:paraId="52FAEC32" w14:textId="77777777" w:rsidR="00BE728E" w:rsidRDefault="00000000">
            <w:r>
              <w:rPr>
                <w:sz w:val="19"/>
                <w:szCs w:val="19"/>
              </w:rPr>
              <w:t>Brief description or purpose of the report</w:t>
            </w:r>
          </w:p>
        </w:tc>
        <w:tc>
          <w:tcPr>
            <w:tcW w:w="17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40" w:type="dxa"/>
              <w:bottom w:w="80" w:type="dxa"/>
              <w:right w:w="140" w:type="dxa"/>
            </w:tcMar>
          </w:tcPr>
          <w:p w14:paraId="7F442289" w14:textId="77777777" w:rsidR="00BE728E" w:rsidRDefault="00000000">
            <w:r>
              <w:rPr>
                <w:sz w:val="19"/>
                <w:szCs w:val="19"/>
              </w:rPr>
              <w:t>Optional</w:t>
            </w:r>
          </w:p>
        </w:tc>
      </w:tr>
      <w:tr w:rsidR="00BE728E" w14:paraId="6344BA82" w14:textId="77777777">
        <w:tc>
          <w:tcPr>
            <w:tcW w:w="200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40" w:type="dxa"/>
              <w:bottom w:w="80" w:type="dxa"/>
              <w:right w:w="140" w:type="dxa"/>
            </w:tcMar>
          </w:tcPr>
          <w:p w14:paraId="08283D74" w14:textId="77777777" w:rsidR="00BE728E" w:rsidRDefault="00000000">
            <w:r>
              <w:rPr>
                <w:b/>
                <w:bCs/>
                <w:sz w:val="19"/>
                <w:szCs w:val="19"/>
              </w:rPr>
              <w:t>source_platform</w:t>
            </w:r>
          </w:p>
        </w:tc>
        <w:tc>
          <w:tcPr>
            <w:tcW w:w="130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40" w:type="dxa"/>
              <w:bottom w:w="80" w:type="dxa"/>
              <w:right w:w="140" w:type="dxa"/>
            </w:tcMar>
          </w:tcPr>
          <w:p w14:paraId="0ACA2F09" w14:textId="77777777" w:rsidR="00BE728E" w:rsidRDefault="00000000">
            <w:r>
              <w:rPr>
                <w:sz w:val="19"/>
                <w:szCs w:val="19"/>
              </w:rPr>
              <w:t>Text</w:t>
            </w:r>
          </w:p>
        </w:tc>
        <w:tc>
          <w:tcPr>
            <w:tcW w:w="436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40" w:type="dxa"/>
              <w:bottom w:w="80" w:type="dxa"/>
              <w:right w:w="140" w:type="dxa"/>
            </w:tcMar>
          </w:tcPr>
          <w:p w14:paraId="097B1FF9" w14:textId="77777777" w:rsidR="00BE728E" w:rsidRDefault="00000000">
            <w:r>
              <w:rPr>
                <w:sz w:val="19"/>
                <w:szCs w:val="19"/>
              </w:rPr>
              <w:t>Source tool: Tableau, Qlik, Crystal, SSRS, etc.</w:t>
            </w:r>
          </w:p>
        </w:tc>
        <w:tc>
          <w:tcPr>
            <w:tcW w:w="170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40" w:type="dxa"/>
              <w:bottom w:w="80" w:type="dxa"/>
              <w:right w:w="140" w:type="dxa"/>
            </w:tcMar>
          </w:tcPr>
          <w:p w14:paraId="538653AB" w14:textId="77777777" w:rsidR="00BE728E" w:rsidRDefault="00000000">
            <w:r>
              <w:rPr>
                <w:color w:val="1E8449"/>
                <w:sz w:val="19"/>
                <w:szCs w:val="19"/>
              </w:rPr>
              <w:t>Required</w:t>
            </w:r>
          </w:p>
        </w:tc>
      </w:tr>
      <w:tr w:rsidR="00BE728E" w14:paraId="7784BFD7" w14:textId="77777777">
        <w:tc>
          <w:tcPr>
            <w:tcW w:w="20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40" w:type="dxa"/>
              <w:bottom w:w="80" w:type="dxa"/>
              <w:right w:w="140" w:type="dxa"/>
            </w:tcMar>
          </w:tcPr>
          <w:p w14:paraId="5EB402F0" w14:textId="77777777" w:rsidR="00BE728E" w:rsidRDefault="00000000">
            <w:r>
              <w:rPr>
                <w:b/>
                <w:bCs/>
                <w:sz w:val="19"/>
                <w:szCs w:val="19"/>
              </w:rPr>
              <w:t>business_domain</w:t>
            </w:r>
          </w:p>
        </w:tc>
        <w:tc>
          <w:tcPr>
            <w:tcW w:w="13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40" w:type="dxa"/>
              <w:bottom w:w="80" w:type="dxa"/>
              <w:right w:w="140" w:type="dxa"/>
            </w:tcMar>
          </w:tcPr>
          <w:p w14:paraId="3AE198BD" w14:textId="77777777" w:rsidR="00BE728E" w:rsidRDefault="00000000">
            <w:r>
              <w:rPr>
                <w:sz w:val="19"/>
                <w:szCs w:val="19"/>
              </w:rPr>
              <w:t>Text</w:t>
            </w:r>
          </w:p>
        </w:tc>
        <w:tc>
          <w:tcPr>
            <w:tcW w:w="436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40" w:type="dxa"/>
              <w:bottom w:w="80" w:type="dxa"/>
              <w:right w:w="140" w:type="dxa"/>
            </w:tcMar>
          </w:tcPr>
          <w:p w14:paraId="7BAD658B" w14:textId="77777777" w:rsidR="00BE728E" w:rsidRDefault="00000000">
            <w:r>
              <w:rPr>
                <w:sz w:val="19"/>
                <w:szCs w:val="19"/>
              </w:rPr>
              <w:t>Domain or department: Sales, Finance, HR, etc.</w:t>
            </w:r>
          </w:p>
        </w:tc>
        <w:tc>
          <w:tcPr>
            <w:tcW w:w="17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40" w:type="dxa"/>
              <w:bottom w:w="80" w:type="dxa"/>
              <w:right w:w="140" w:type="dxa"/>
            </w:tcMar>
          </w:tcPr>
          <w:p w14:paraId="461D925C" w14:textId="77777777" w:rsidR="00BE728E" w:rsidRDefault="00000000">
            <w:r>
              <w:rPr>
                <w:color w:val="1E8449"/>
                <w:sz w:val="19"/>
                <w:szCs w:val="19"/>
              </w:rPr>
              <w:t>Required</w:t>
            </w:r>
          </w:p>
        </w:tc>
      </w:tr>
      <w:tr w:rsidR="00BE728E" w14:paraId="62A1014F" w14:textId="77777777">
        <w:tc>
          <w:tcPr>
            <w:tcW w:w="200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40" w:type="dxa"/>
              <w:bottom w:w="80" w:type="dxa"/>
              <w:right w:w="140" w:type="dxa"/>
            </w:tcMar>
          </w:tcPr>
          <w:p w14:paraId="3AC094F1" w14:textId="77777777" w:rsidR="00BE728E" w:rsidRDefault="00000000">
            <w:r>
              <w:rPr>
                <w:b/>
                <w:bCs/>
                <w:sz w:val="19"/>
                <w:szCs w:val="19"/>
              </w:rPr>
              <w:t>owner_email</w:t>
            </w:r>
          </w:p>
        </w:tc>
        <w:tc>
          <w:tcPr>
            <w:tcW w:w="130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40" w:type="dxa"/>
              <w:bottom w:w="80" w:type="dxa"/>
              <w:right w:w="140" w:type="dxa"/>
            </w:tcMar>
          </w:tcPr>
          <w:p w14:paraId="091EA284" w14:textId="77777777" w:rsidR="00BE728E" w:rsidRDefault="00000000">
            <w:r>
              <w:rPr>
                <w:sz w:val="19"/>
                <w:szCs w:val="19"/>
              </w:rPr>
              <w:t>Text</w:t>
            </w:r>
          </w:p>
        </w:tc>
        <w:tc>
          <w:tcPr>
            <w:tcW w:w="436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40" w:type="dxa"/>
              <w:bottom w:w="80" w:type="dxa"/>
              <w:right w:w="140" w:type="dxa"/>
            </w:tcMar>
          </w:tcPr>
          <w:p w14:paraId="774D67EF" w14:textId="77777777" w:rsidR="00BE728E" w:rsidRDefault="00000000">
            <w:r>
              <w:rPr>
                <w:sz w:val="19"/>
                <w:szCs w:val="19"/>
              </w:rPr>
              <w:t>Report owner or responsible team email</w:t>
            </w:r>
          </w:p>
        </w:tc>
        <w:tc>
          <w:tcPr>
            <w:tcW w:w="170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40" w:type="dxa"/>
              <w:bottom w:w="80" w:type="dxa"/>
              <w:right w:w="140" w:type="dxa"/>
            </w:tcMar>
          </w:tcPr>
          <w:p w14:paraId="6F992EB0" w14:textId="77777777" w:rsidR="00BE728E" w:rsidRDefault="00000000">
            <w:r>
              <w:rPr>
                <w:sz w:val="19"/>
                <w:szCs w:val="19"/>
              </w:rPr>
              <w:t>Optional</w:t>
            </w:r>
          </w:p>
        </w:tc>
      </w:tr>
      <w:tr w:rsidR="00BE728E" w14:paraId="10CC13B7" w14:textId="77777777">
        <w:tc>
          <w:tcPr>
            <w:tcW w:w="20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40" w:type="dxa"/>
              <w:bottom w:w="80" w:type="dxa"/>
              <w:right w:w="140" w:type="dxa"/>
            </w:tcMar>
          </w:tcPr>
          <w:p w14:paraId="55BC18C7" w14:textId="77777777" w:rsidR="00BE728E" w:rsidRDefault="00000000">
            <w:r>
              <w:rPr>
                <w:b/>
                <w:bCs/>
                <w:sz w:val="19"/>
                <w:szCs w:val="19"/>
              </w:rPr>
              <w:t>last_accessed_date</w:t>
            </w:r>
          </w:p>
        </w:tc>
        <w:tc>
          <w:tcPr>
            <w:tcW w:w="13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40" w:type="dxa"/>
              <w:bottom w:w="80" w:type="dxa"/>
              <w:right w:w="140" w:type="dxa"/>
            </w:tcMar>
          </w:tcPr>
          <w:p w14:paraId="2C0F6568" w14:textId="77777777" w:rsidR="00BE728E" w:rsidRDefault="00000000">
            <w:r>
              <w:rPr>
                <w:sz w:val="19"/>
                <w:szCs w:val="19"/>
              </w:rPr>
              <w:t>Date</w:t>
            </w:r>
          </w:p>
        </w:tc>
        <w:tc>
          <w:tcPr>
            <w:tcW w:w="436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40" w:type="dxa"/>
              <w:bottom w:w="80" w:type="dxa"/>
              <w:right w:w="140" w:type="dxa"/>
            </w:tcMar>
          </w:tcPr>
          <w:p w14:paraId="65B21BD3" w14:textId="77777777" w:rsidR="00BE728E" w:rsidRDefault="00000000">
            <w:r>
              <w:rPr>
                <w:sz w:val="19"/>
                <w:szCs w:val="19"/>
              </w:rPr>
              <w:t>Date the report was last opened or refreshed (YYYY-MM-DD)</w:t>
            </w:r>
          </w:p>
        </w:tc>
        <w:tc>
          <w:tcPr>
            <w:tcW w:w="17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40" w:type="dxa"/>
              <w:bottom w:w="80" w:type="dxa"/>
              <w:right w:w="140" w:type="dxa"/>
            </w:tcMar>
          </w:tcPr>
          <w:p w14:paraId="7CE24DB5" w14:textId="77777777" w:rsidR="00BE728E" w:rsidRDefault="00000000">
            <w:r>
              <w:rPr>
                <w:color w:val="1E8449"/>
                <w:sz w:val="19"/>
                <w:szCs w:val="19"/>
              </w:rPr>
              <w:t>Required</w:t>
            </w:r>
          </w:p>
        </w:tc>
      </w:tr>
      <w:tr w:rsidR="00BE728E" w14:paraId="34FE4EC8" w14:textId="77777777">
        <w:tc>
          <w:tcPr>
            <w:tcW w:w="200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40" w:type="dxa"/>
              <w:bottom w:w="80" w:type="dxa"/>
              <w:right w:w="140" w:type="dxa"/>
            </w:tcMar>
          </w:tcPr>
          <w:p w14:paraId="001D09CF" w14:textId="77777777" w:rsidR="00BE728E" w:rsidRDefault="00000000">
            <w:r>
              <w:rPr>
                <w:b/>
                <w:bCs/>
                <w:sz w:val="19"/>
                <w:szCs w:val="19"/>
              </w:rPr>
              <w:t>view_count_90d</w:t>
            </w:r>
          </w:p>
        </w:tc>
        <w:tc>
          <w:tcPr>
            <w:tcW w:w="130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40" w:type="dxa"/>
              <w:bottom w:w="80" w:type="dxa"/>
              <w:right w:w="140" w:type="dxa"/>
            </w:tcMar>
          </w:tcPr>
          <w:p w14:paraId="750DF1C2" w14:textId="77777777" w:rsidR="00BE728E" w:rsidRDefault="00000000">
            <w:r>
              <w:rPr>
                <w:sz w:val="19"/>
                <w:szCs w:val="19"/>
              </w:rPr>
              <w:t>Integer</w:t>
            </w:r>
          </w:p>
        </w:tc>
        <w:tc>
          <w:tcPr>
            <w:tcW w:w="436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40" w:type="dxa"/>
              <w:bottom w:w="80" w:type="dxa"/>
              <w:right w:w="140" w:type="dxa"/>
            </w:tcMar>
          </w:tcPr>
          <w:p w14:paraId="33009C16" w14:textId="77777777" w:rsidR="00BE728E" w:rsidRDefault="00000000">
            <w:r>
              <w:rPr>
                <w:sz w:val="19"/>
                <w:szCs w:val="19"/>
              </w:rPr>
              <w:t>Number of views or runs in the last 90 days</w:t>
            </w:r>
          </w:p>
        </w:tc>
        <w:tc>
          <w:tcPr>
            <w:tcW w:w="170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40" w:type="dxa"/>
              <w:bottom w:w="80" w:type="dxa"/>
              <w:right w:w="140" w:type="dxa"/>
            </w:tcMar>
          </w:tcPr>
          <w:p w14:paraId="3970BC8D" w14:textId="77777777" w:rsidR="00BE728E" w:rsidRDefault="00000000">
            <w:r>
              <w:rPr>
                <w:color w:val="1E8449"/>
                <w:sz w:val="19"/>
                <w:szCs w:val="19"/>
              </w:rPr>
              <w:t>Required</w:t>
            </w:r>
          </w:p>
        </w:tc>
      </w:tr>
      <w:tr w:rsidR="00BE728E" w14:paraId="26F86A2F" w14:textId="77777777">
        <w:tc>
          <w:tcPr>
            <w:tcW w:w="20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40" w:type="dxa"/>
              <w:bottom w:w="80" w:type="dxa"/>
              <w:right w:w="140" w:type="dxa"/>
            </w:tcMar>
          </w:tcPr>
          <w:p w14:paraId="1B21152B" w14:textId="77777777" w:rsidR="00BE728E" w:rsidRDefault="00000000">
            <w:r>
              <w:rPr>
                <w:b/>
                <w:bCs/>
                <w:sz w:val="19"/>
                <w:szCs w:val="19"/>
              </w:rPr>
              <w:t>source_tables</w:t>
            </w:r>
          </w:p>
        </w:tc>
        <w:tc>
          <w:tcPr>
            <w:tcW w:w="13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40" w:type="dxa"/>
              <w:bottom w:w="80" w:type="dxa"/>
              <w:right w:w="140" w:type="dxa"/>
            </w:tcMar>
          </w:tcPr>
          <w:p w14:paraId="5F35C32C" w14:textId="77777777" w:rsidR="00BE728E" w:rsidRDefault="00000000">
            <w:r>
              <w:rPr>
                <w:sz w:val="19"/>
                <w:szCs w:val="19"/>
              </w:rPr>
              <w:t>Pipe (|)</w:t>
            </w:r>
          </w:p>
        </w:tc>
        <w:tc>
          <w:tcPr>
            <w:tcW w:w="436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40" w:type="dxa"/>
              <w:bottom w:w="80" w:type="dxa"/>
              <w:right w:w="140" w:type="dxa"/>
            </w:tcMar>
          </w:tcPr>
          <w:p w14:paraId="2C8D63CD" w14:textId="77777777" w:rsidR="00BE728E" w:rsidRDefault="00000000">
            <w:r>
              <w:rPr>
                <w:sz w:val="19"/>
                <w:szCs w:val="19"/>
              </w:rPr>
              <w:t>Pipe-delimited list of source tables or datasets</w:t>
            </w:r>
          </w:p>
        </w:tc>
        <w:tc>
          <w:tcPr>
            <w:tcW w:w="17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40" w:type="dxa"/>
              <w:bottom w:w="80" w:type="dxa"/>
              <w:right w:w="140" w:type="dxa"/>
            </w:tcMar>
          </w:tcPr>
          <w:p w14:paraId="473A69C4" w14:textId="77777777" w:rsidR="00BE728E" w:rsidRDefault="00000000">
            <w:r>
              <w:rPr>
                <w:color w:val="1E8449"/>
                <w:sz w:val="19"/>
                <w:szCs w:val="19"/>
              </w:rPr>
              <w:t>Required</w:t>
            </w:r>
          </w:p>
        </w:tc>
      </w:tr>
      <w:tr w:rsidR="00BE728E" w14:paraId="5D912FC6" w14:textId="77777777">
        <w:tc>
          <w:tcPr>
            <w:tcW w:w="200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40" w:type="dxa"/>
              <w:bottom w:w="80" w:type="dxa"/>
              <w:right w:w="140" w:type="dxa"/>
            </w:tcMar>
          </w:tcPr>
          <w:p w14:paraId="230E48B8" w14:textId="77777777" w:rsidR="00BE728E" w:rsidRDefault="00000000">
            <w:r>
              <w:rPr>
                <w:b/>
                <w:bCs/>
                <w:sz w:val="19"/>
                <w:szCs w:val="19"/>
              </w:rPr>
              <w:t>metrics</w:t>
            </w:r>
          </w:p>
        </w:tc>
        <w:tc>
          <w:tcPr>
            <w:tcW w:w="130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40" w:type="dxa"/>
              <w:bottom w:w="80" w:type="dxa"/>
              <w:right w:w="140" w:type="dxa"/>
            </w:tcMar>
          </w:tcPr>
          <w:p w14:paraId="760884CC" w14:textId="77777777" w:rsidR="00BE728E" w:rsidRDefault="00000000">
            <w:r>
              <w:rPr>
                <w:sz w:val="19"/>
                <w:szCs w:val="19"/>
              </w:rPr>
              <w:t>Pipe (|)</w:t>
            </w:r>
          </w:p>
        </w:tc>
        <w:tc>
          <w:tcPr>
            <w:tcW w:w="436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40" w:type="dxa"/>
              <w:bottom w:w="80" w:type="dxa"/>
              <w:right w:w="140" w:type="dxa"/>
            </w:tcMar>
          </w:tcPr>
          <w:p w14:paraId="3FDB6AAA" w14:textId="77777777" w:rsidR="00BE728E" w:rsidRDefault="00000000">
            <w:r>
              <w:rPr>
                <w:sz w:val="19"/>
                <w:szCs w:val="19"/>
              </w:rPr>
              <w:t>Pipe-delimited list of measures, KPIs, calculated fields</w:t>
            </w:r>
          </w:p>
        </w:tc>
        <w:tc>
          <w:tcPr>
            <w:tcW w:w="170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40" w:type="dxa"/>
              <w:bottom w:w="80" w:type="dxa"/>
              <w:right w:w="140" w:type="dxa"/>
            </w:tcMar>
          </w:tcPr>
          <w:p w14:paraId="5F97CC9B" w14:textId="77777777" w:rsidR="00BE728E" w:rsidRDefault="00000000">
            <w:r>
              <w:rPr>
                <w:color w:val="1E8449"/>
                <w:sz w:val="19"/>
                <w:szCs w:val="19"/>
              </w:rPr>
              <w:t>Required</w:t>
            </w:r>
          </w:p>
        </w:tc>
      </w:tr>
      <w:tr w:rsidR="00BE728E" w14:paraId="11F6300B" w14:textId="77777777">
        <w:tc>
          <w:tcPr>
            <w:tcW w:w="20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40" w:type="dxa"/>
              <w:bottom w:w="80" w:type="dxa"/>
              <w:right w:w="140" w:type="dxa"/>
            </w:tcMar>
          </w:tcPr>
          <w:p w14:paraId="25E29420" w14:textId="77777777" w:rsidR="00BE728E" w:rsidRDefault="00000000">
            <w:r>
              <w:rPr>
                <w:b/>
                <w:bCs/>
                <w:sz w:val="19"/>
                <w:szCs w:val="19"/>
              </w:rPr>
              <w:t>dimensions</w:t>
            </w:r>
          </w:p>
        </w:tc>
        <w:tc>
          <w:tcPr>
            <w:tcW w:w="13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40" w:type="dxa"/>
              <w:bottom w:w="80" w:type="dxa"/>
              <w:right w:w="140" w:type="dxa"/>
            </w:tcMar>
          </w:tcPr>
          <w:p w14:paraId="00595743" w14:textId="77777777" w:rsidR="00BE728E" w:rsidRDefault="00000000">
            <w:r>
              <w:rPr>
                <w:sz w:val="19"/>
                <w:szCs w:val="19"/>
              </w:rPr>
              <w:t>Pipe (|)</w:t>
            </w:r>
          </w:p>
        </w:tc>
        <w:tc>
          <w:tcPr>
            <w:tcW w:w="436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40" w:type="dxa"/>
              <w:bottom w:w="80" w:type="dxa"/>
              <w:right w:w="140" w:type="dxa"/>
            </w:tcMar>
          </w:tcPr>
          <w:p w14:paraId="7E754B53" w14:textId="77777777" w:rsidR="00BE728E" w:rsidRDefault="00000000">
            <w:r>
              <w:rPr>
                <w:sz w:val="19"/>
                <w:szCs w:val="19"/>
              </w:rPr>
              <w:t>Pipe-delimited list of dimensions, filters, slicers</w:t>
            </w:r>
          </w:p>
        </w:tc>
        <w:tc>
          <w:tcPr>
            <w:tcW w:w="17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40" w:type="dxa"/>
              <w:bottom w:w="80" w:type="dxa"/>
              <w:right w:w="140" w:type="dxa"/>
            </w:tcMar>
          </w:tcPr>
          <w:p w14:paraId="74D7B2E0" w14:textId="77777777" w:rsidR="00BE728E" w:rsidRDefault="00000000">
            <w:r>
              <w:rPr>
                <w:color w:val="1E8449"/>
                <w:sz w:val="19"/>
                <w:szCs w:val="19"/>
              </w:rPr>
              <w:t>Required</w:t>
            </w:r>
          </w:p>
        </w:tc>
      </w:tr>
      <w:tr w:rsidR="00BE728E" w14:paraId="5DC664CC" w14:textId="77777777">
        <w:tc>
          <w:tcPr>
            <w:tcW w:w="200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40" w:type="dxa"/>
              <w:bottom w:w="80" w:type="dxa"/>
              <w:right w:w="140" w:type="dxa"/>
            </w:tcMar>
          </w:tcPr>
          <w:p w14:paraId="2C9DC26E" w14:textId="77777777" w:rsidR="00BE728E" w:rsidRDefault="00000000">
            <w:r>
              <w:rPr>
                <w:b/>
                <w:bCs/>
                <w:sz w:val="19"/>
                <w:szCs w:val="19"/>
              </w:rPr>
              <w:t>report_type</w:t>
            </w:r>
          </w:p>
        </w:tc>
        <w:tc>
          <w:tcPr>
            <w:tcW w:w="130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40" w:type="dxa"/>
              <w:bottom w:w="80" w:type="dxa"/>
              <w:right w:w="140" w:type="dxa"/>
            </w:tcMar>
          </w:tcPr>
          <w:p w14:paraId="3B38C4C9" w14:textId="77777777" w:rsidR="00BE728E" w:rsidRDefault="00000000">
            <w:r>
              <w:rPr>
                <w:sz w:val="19"/>
                <w:szCs w:val="19"/>
              </w:rPr>
              <w:t>Text</w:t>
            </w:r>
          </w:p>
        </w:tc>
        <w:tc>
          <w:tcPr>
            <w:tcW w:w="436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40" w:type="dxa"/>
              <w:bottom w:w="80" w:type="dxa"/>
              <w:right w:w="140" w:type="dxa"/>
            </w:tcMar>
          </w:tcPr>
          <w:p w14:paraId="0BE23029" w14:textId="77777777" w:rsidR="00BE728E" w:rsidRDefault="00000000">
            <w:r>
              <w:rPr>
                <w:sz w:val="19"/>
                <w:szCs w:val="19"/>
              </w:rPr>
              <w:t>operational | executive | ad-hoc | scheduled | regulatory</w:t>
            </w:r>
          </w:p>
        </w:tc>
        <w:tc>
          <w:tcPr>
            <w:tcW w:w="170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40" w:type="dxa"/>
              <w:bottom w:w="80" w:type="dxa"/>
              <w:right w:w="140" w:type="dxa"/>
            </w:tcMar>
          </w:tcPr>
          <w:p w14:paraId="7F5E3FE6" w14:textId="77777777" w:rsidR="00BE728E" w:rsidRDefault="00000000">
            <w:r>
              <w:rPr>
                <w:sz w:val="19"/>
                <w:szCs w:val="19"/>
              </w:rPr>
              <w:t>Optional</w:t>
            </w:r>
          </w:p>
        </w:tc>
      </w:tr>
      <w:tr w:rsidR="00BE728E" w14:paraId="36A84F70" w14:textId="77777777">
        <w:tc>
          <w:tcPr>
            <w:tcW w:w="20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40" w:type="dxa"/>
              <w:bottom w:w="80" w:type="dxa"/>
              <w:right w:w="140" w:type="dxa"/>
            </w:tcMar>
          </w:tcPr>
          <w:p w14:paraId="1F15C4E5" w14:textId="77777777" w:rsidR="00BE728E" w:rsidRDefault="00000000">
            <w:r>
              <w:rPr>
                <w:b/>
                <w:bCs/>
                <w:sz w:val="19"/>
                <w:szCs w:val="19"/>
              </w:rPr>
              <w:t>tags</w:t>
            </w:r>
          </w:p>
        </w:tc>
        <w:tc>
          <w:tcPr>
            <w:tcW w:w="13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40" w:type="dxa"/>
              <w:bottom w:w="80" w:type="dxa"/>
              <w:right w:w="140" w:type="dxa"/>
            </w:tcMar>
          </w:tcPr>
          <w:p w14:paraId="212F566A" w14:textId="77777777" w:rsidR="00BE728E" w:rsidRDefault="00000000">
            <w:r>
              <w:rPr>
                <w:sz w:val="19"/>
                <w:szCs w:val="19"/>
              </w:rPr>
              <w:t>Pipe (|)</w:t>
            </w:r>
          </w:p>
        </w:tc>
        <w:tc>
          <w:tcPr>
            <w:tcW w:w="436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40" w:type="dxa"/>
              <w:bottom w:w="80" w:type="dxa"/>
              <w:right w:w="140" w:type="dxa"/>
            </w:tcMar>
          </w:tcPr>
          <w:p w14:paraId="3012F674" w14:textId="77777777" w:rsidR="00BE728E" w:rsidRDefault="00000000">
            <w:r>
              <w:rPr>
                <w:sz w:val="19"/>
                <w:szCs w:val="19"/>
              </w:rPr>
              <w:t>Free-form pipe-delimited tags for custom grouping</w:t>
            </w:r>
          </w:p>
        </w:tc>
        <w:tc>
          <w:tcPr>
            <w:tcW w:w="17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40" w:type="dxa"/>
              <w:bottom w:w="80" w:type="dxa"/>
              <w:right w:w="140" w:type="dxa"/>
            </w:tcMar>
          </w:tcPr>
          <w:p w14:paraId="628580BA" w14:textId="77777777" w:rsidR="00BE728E" w:rsidRDefault="00000000">
            <w:r>
              <w:rPr>
                <w:sz w:val="19"/>
                <w:szCs w:val="19"/>
              </w:rPr>
              <w:t>Optional</w:t>
            </w:r>
          </w:p>
        </w:tc>
      </w:tr>
    </w:tbl>
    <w:p w14:paraId="71FC5CCB" w14:textId="77777777" w:rsidR="00BE728E" w:rsidRDefault="00BE728E"/>
    <w:p w14:paraId="7980C12B" w14:textId="77777777" w:rsidR="00BE728E" w:rsidRDefault="00000000">
      <w:pPr>
        <w:pStyle w:val="Heading2"/>
      </w:pPr>
      <w:r>
        <w:t>3.1 Populating the Template</w:t>
      </w:r>
    </w:p>
    <w:p w14:paraId="5B7F7E56" w14:textId="77777777" w:rsidR="00BE728E" w:rsidRDefault="00000000">
      <w:pPr>
        <w:spacing w:before="80" w:after="80"/>
      </w:pPr>
      <w:r>
        <w:t>The template can be populated in three ways, which can be combined within a single engagement:</w:t>
      </w:r>
    </w:p>
    <w:p w14:paraId="451EA2DA" w14:textId="77777777" w:rsidR="00BE728E" w:rsidRDefault="00BE728E"/>
    <w:p w14:paraId="435A5777" w14:textId="77777777" w:rsidR="00BE728E" w:rsidRDefault="00000000">
      <w:pPr>
        <w:pStyle w:val="ListParagraph"/>
        <w:numPr>
          <w:ilvl w:val="0"/>
          <w:numId w:val="2"/>
        </w:numPr>
        <w:spacing w:before="60" w:after="60"/>
      </w:pPr>
      <w:r>
        <w:rPr>
          <w:b/>
          <w:bCs/>
        </w:rPr>
        <w:t xml:space="preserve"> For platforms with APIs (Tableau REST API, Power BI REST API, Qlik Engine API), a Python extraction script can auto-populate most columns. Source tables and metrics may require lineage </w:t>
      </w:r>
      <w:proofErr w:type="gramStart"/>
      <w:r>
        <w:rPr>
          <w:b/>
          <w:bCs/>
        </w:rPr>
        <w:t>parsing.</w:t>
      </w:r>
      <w:r>
        <w:t>Automated</w:t>
      </w:r>
      <w:proofErr w:type="gramEnd"/>
      <w:r>
        <w:t xml:space="preserve"> extraction:</w:t>
      </w:r>
    </w:p>
    <w:p w14:paraId="7BDA5B00" w14:textId="77777777" w:rsidR="00BE728E" w:rsidRDefault="00000000">
      <w:pPr>
        <w:pStyle w:val="ListParagraph"/>
        <w:numPr>
          <w:ilvl w:val="0"/>
          <w:numId w:val="2"/>
        </w:numPr>
        <w:spacing w:before="60" w:after="60"/>
      </w:pPr>
      <w:r>
        <w:rPr>
          <w:b/>
          <w:bCs/>
        </w:rPr>
        <w:t xml:space="preserve"> For legacy platforms (Crystal Reports, older SSRS) with no API, a migration analyst populates the template from report inspection or existing </w:t>
      </w:r>
      <w:proofErr w:type="gramStart"/>
      <w:r>
        <w:rPr>
          <w:b/>
          <w:bCs/>
        </w:rPr>
        <w:t>documentation.</w:t>
      </w:r>
      <w:r>
        <w:t>Manual</w:t>
      </w:r>
      <w:proofErr w:type="gramEnd"/>
      <w:r>
        <w:t xml:space="preserve"> entry:</w:t>
      </w:r>
    </w:p>
    <w:p w14:paraId="02E208FD" w14:textId="77777777" w:rsidR="00BE728E" w:rsidRDefault="00000000">
      <w:pPr>
        <w:pStyle w:val="ListParagraph"/>
        <w:numPr>
          <w:ilvl w:val="0"/>
          <w:numId w:val="2"/>
        </w:numPr>
        <w:spacing w:before="60" w:after="60"/>
      </w:pPr>
      <w:r>
        <w:rPr>
          <w:b/>
          <w:bCs/>
        </w:rPr>
        <w:t xml:space="preserve"> Auto-extract what's available, flag gaps for manual review. The template includes a populated_by column (not scored) to track </w:t>
      </w:r>
      <w:proofErr w:type="gramStart"/>
      <w:r>
        <w:rPr>
          <w:b/>
          <w:bCs/>
        </w:rPr>
        <w:t>provenance.</w:t>
      </w:r>
      <w:r>
        <w:t>Hybrid</w:t>
      </w:r>
      <w:proofErr w:type="gramEnd"/>
      <w:r>
        <w:t>:</w:t>
      </w:r>
    </w:p>
    <w:p w14:paraId="347F7A4C" w14:textId="77777777" w:rsidR="00BE728E" w:rsidRDefault="00BE728E"/>
    <w:p w14:paraId="19838BC8" w14:textId="77777777" w:rsidR="00BE728E" w:rsidRDefault="00000000">
      <w:pPr>
        <w:pStyle w:val="Heading2"/>
      </w:pPr>
      <w:r>
        <w:t>3.2 Pipe-Delimited Fields</w:t>
      </w:r>
    </w:p>
    <w:p w14:paraId="66963DC9" w14:textId="77777777" w:rsidR="00BE728E" w:rsidRDefault="00000000">
      <w:pPr>
        <w:spacing w:before="80" w:after="80"/>
      </w:pPr>
      <w:r>
        <w:t>The source_tables, metrics, dimensions, and tags columns use pipe (|) as a delimiter rather than commas to avoid conflicts with CSV encoding. Example:</w:t>
      </w:r>
    </w:p>
    <w:p w14:paraId="2CCD48D3" w14:textId="77777777" w:rsidR="00BE728E" w:rsidRDefault="00BE728E"/>
    <w:p w14:paraId="5A6F8358" w14:textId="77777777" w:rsidR="00BE728E" w:rsidRDefault="00000000">
      <w:pPr>
        <w:shd w:val="clear" w:color="auto" w:fill="F2F4F7"/>
        <w:spacing w:before="80" w:after="80"/>
        <w:ind w:left="720"/>
      </w:pPr>
      <w:r>
        <w:rPr>
          <w:rFonts w:ascii="Courier New" w:eastAsia="Courier New" w:hAnsi="Courier New" w:cs="Courier New"/>
          <w:color w:val="1B3A6B"/>
          <w:sz w:val="20"/>
          <w:szCs w:val="20"/>
        </w:rPr>
        <w:t>source_tables: sales_fact|region_dim|date_dim|product_dim</w:t>
      </w:r>
    </w:p>
    <w:p w14:paraId="030EA5C2" w14:textId="77777777" w:rsidR="00BE728E" w:rsidRDefault="00000000">
      <w:pPr>
        <w:spacing w:after="80"/>
        <w:ind w:left="720"/>
      </w:pPr>
      <w:r>
        <w:rPr>
          <w:rFonts w:ascii="Courier New" w:eastAsia="Courier New" w:hAnsi="Courier New" w:cs="Courier New"/>
          <w:color w:val="1B3A6B"/>
          <w:sz w:val="20"/>
          <w:szCs w:val="20"/>
        </w:rPr>
        <w:t>metrics: total_revenue|units_sold|avg_order_value|margin_pct</w:t>
      </w:r>
    </w:p>
    <w:p w14:paraId="63F9AE55" w14:textId="77777777" w:rsidR="00BE728E" w:rsidRDefault="00BE728E">
      <w:pPr>
        <w:pBdr>
          <w:bottom w:val="single" w:sz="4" w:space="1" w:color="D0D5DD"/>
        </w:pBdr>
        <w:spacing w:before="160" w:after="160"/>
      </w:pPr>
    </w:p>
    <w:p w14:paraId="7CA1EF2F" w14:textId="77777777" w:rsidR="00BE728E" w:rsidRDefault="00000000">
      <w:pPr>
        <w:pStyle w:val="Heading1"/>
      </w:pPr>
      <w:r>
        <w:t>4. Scoring Engine — Detailed Design</w:t>
      </w:r>
    </w:p>
    <w:p w14:paraId="6B61DC07" w14:textId="77777777" w:rsidR="00BE728E" w:rsidRDefault="00000000">
      <w:pPr>
        <w:pStyle w:val="Heading2"/>
      </w:pPr>
      <w:r>
        <w:t>4.1 Configurable Parameters</w:t>
      </w:r>
    </w:p>
    <w:p w14:paraId="2442DF6C" w14:textId="77777777" w:rsidR="00BE728E" w:rsidRDefault="00000000">
      <w:pPr>
        <w:spacing w:before="80" w:after="80"/>
      </w:pPr>
      <w:r>
        <w:t>All scoring thresholds are defined in a CONFIG dictionary at the top of the notebook. They can be adjusted per engagement without changing any logic:</w:t>
      </w:r>
    </w:p>
    <w:p w14:paraId="3481F4D9" w14:textId="77777777" w:rsidR="00BE728E" w:rsidRDefault="00BE728E"/>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73"/>
        <w:gridCol w:w="1178"/>
        <w:gridCol w:w="5209"/>
      </w:tblGrid>
      <w:tr w:rsidR="00BE728E" w14:paraId="1E79E2B2" w14:textId="77777777">
        <w:trPr>
          <w:tblHeader/>
        </w:trPr>
        <w:tc>
          <w:tcPr>
            <w:tcW w:w="26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tcPr>
          <w:p w14:paraId="789AEEA9" w14:textId="77777777" w:rsidR="00BE728E" w:rsidRDefault="00000000">
            <w:r>
              <w:rPr>
                <w:b/>
                <w:bCs/>
                <w:color w:val="FFFFFF"/>
                <w:sz w:val="20"/>
                <w:szCs w:val="20"/>
              </w:rPr>
              <w:t>Parameter</w:t>
            </w:r>
          </w:p>
        </w:tc>
        <w:tc>
          <w:tcPr>
            <w:tcW w:w="12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tcPr>
          <w:p w14:paraId="6AC2D4AF" w14:textId="77777777" w:rsidR="00BE728E" w:rsidRDefault="00000000">
            <w:r>
              <w:rPr>
                <w:b/>
                <w:bCs/>
                <w:color w:val="FFFFFF"/>
                <w:sz w:val="20"/>
                <w:szCs w:val="20"/>
              </w:rPr>
              <w:t>Default</w:t>
            </w:r>
          </w:p>
        </w:tc>
        <w:tc>
          <w:tcPr>
            <w:tcW w:w="556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tcPr>
          <w:p w14:paraId="4F663130" w14:textId="77777777" w:rsidR="00BE728E" w:rsidRDefault="00000000">
            <w:r>
              <w:rPr>
                <w:b/>
                <w:bCs/>
                <w:color w:val="FFFFFF"/>
                <w:sz w:val="20"/>
                <w:szCs w:val="20"/>
              </w:rPr>
              <w:t>Description</w:t>
            </w:r>
          </w:p>
        </w:tc>
      </w:tr>
      <w:tr w:rsidR="00BE728E" w14:paraId="758761F3" w14:textId="77777777">
        <w:tc>
          <w:tcPr>
            <w:tcW w:w="26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40" w:type="dxa"/>
              <w:bottom w:w="80" w:type="dxa"/>
              <w:right w:w="140" w:type="dxa"/>
            </w:tcMar>
          </w:tcPr>
          <w:p w14:paraId="44FA7B7D" w14:textId="77777777" w:rsidR="00BE728E" w:rsidRDefault="00000000">
            <w:r>
              <w:rPr>
                <w:b/>
                <w:bCs/>
                <w:sz w:val="19"/>
                <w:szCs w:val="19"/>
              </w:rPr>
              <w:t>ELIMINATE_RECENCY_DAYS</w:t>
            </w:r>
          </w:p>
        </w:tc>
        <w:tc>
          <w:tcPr>
            <w:tcW w:w="12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40" w:type="dxa"/>
              <w:bottom w:w="80" w:type="dxa"/>
              <w:right w:w="140" w:type="dxa"/>
            </w:tcMar>
          </w:tcPr>
          <w:p w14:paraId="5860466C" w14:textId="77777777" w:rsidR="00BE728E" w:rsidRDefault="00000000">
            <w:r>
              <w:rPr>
                <w:sz w:val="19"/>
                <w:szCs w:val="19"/>
              </w:rPr>
              <w:t>90</w:t>
            </w:r>
          </w:p>
        </w:tc>
        <w:tc>
          <w:tcPr>
            <w:tcW w:w="556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40" w:type="dxa"/>
              <w:bottom w:w="80" w:type="dxa"/>
              <w:right w:w="140" w:type="dxa"/>
            </w:tcMar>
          </w:tcPr>
          <w:p w14:paraId="007A792D" w14:textId="77777777" w:rsidR="00BE728E" w:rsidRDefault="00000000">
            <w:r>
              <w:rPr>
                <w:sz w:val="19"/>
                <w:szCs w:val="19"/>
              </w:rPr>
              <w:t>Days since last access to flag for elimination</w:t>
            </w:r>
          </w:p>
        </w:tc>
      </w:tr>
      <w:tr w:rsidR="00BE728E" w14:paraId="2FE99407" w14:textId="77777777">
        <w:tc>
          <w:tcPr>
            <w:tcW w:w="260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40" w:type="dxa"/>
              <w:bottom w:w="80" w:type="dxa"/>
              <w:right w:w="140" w:type="dxa"/>
            </w:tcMar>
          </w:tcPr>
          <w:p w14:paraId="65C5A6BB" w14:textId="77777777" w:rsidR="00BE728E" w:rsidRDefault="00000000">
            <w:r>
              <w:rPr>
                <w:b/>
                <w:bCs/>
                <w:sz w:val="19"/>
                <w:szCs w:val="19"/>
              </w:rPr>
              <w:t>LOW_USAGE_THRESHOLD</w:t>
            </w:r>
          </w:p>
        </w:tc>
        <w:tc>
          <w:tcPr>
            <w:tcW w:w="120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40" w:type="dxa"/>
              <w:bottom w:w="80" w:type="dxa"/>
              <w:right w:w="140" w:type="dxa"/>
            </w:tcMar>
          </w:tcPr>
          <w:p w14:paraId="6A9A3843" w14:textId="77777777" w:rsidR="00BE728E" w:rsidRDefault="00000000">
            <w:r>
              <w:rPr>
                <w:sz w:val="19"/>
                <w:szCs w:val="19"/>
              </w:rPr>
              <w:t>5</w:t>
            </w:r>
          </w:p>
        </w:tc>
        <w:tc>
          <w:tcPr>
            <w:tcW w:w="556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40" w:type="dxa"/>
              <w:bottom w:w="80" w:type="dxa"/>
              <w:right w:w="140" w:type="dxa"/>
            </w:tcMar>
          </w:tcPr>
          <w:p w14:paraId="396D447F" w14:textId="77777777" w:rsidR="00BE728E" w:rsidRDefault="00000000">
            <w:r>
              <w:rPr>
                <w:sz w:val="19"/>
                <w:szCs w:val="19"/>
              </w:rPr>
              <w:t>View count below which usage is considered negligible</w:t>
            </w:r>
          </w:p>
        </w:tc>
      </w:tr>
      <w:tr w:rsidR="00BE728E" w14:paraId="3949765B" w14:textId="77777777">
        <w:tc>
          <w:tcPr>
            <w:tcW w:w="26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40" w:type="dxa"/>
              <w:bottom w:w="80" w:type="dxa"/>
              <w:right w:w="140" w:type="dxa"/>
            </w:tcMar>
          </w:tcPr>
          <w:p w14:paraId="2EE0ACDB" w14:textId="77777777" w:rsidR="00BE728E" w:rsidRDefault="00000000">
            <w:r>
              <w:rPr>
                <w:b/>
                <w:bCs/>
                <w:sz w:val="19"/>
                <w:szCs w:val="19"/>
              </w:rPr>
              <w:t>HIGH_USAGE_THRESHOLD</w:t>
            </w:r>
          </w:p>
        </w:tc>
        <w:tc>
          <w:tcPr>
            <w:tcW w:w="12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40" w:type="dxa"/>
              <w:bottom w:w="80" w:type="dxa"/>
              <w:right w:w="140" w:type="dxa"/>
            </w:tcMar>
          </w:tcPr>
          <w:p w14:paraId="7C541F01" w14:textId="77777777" w:rsidR="00BE728E" w:rsidRDefault="00000000">
            <w:r>
              <w:rPr>
                <w:sz w:val="19"/>
                <w:szCs w:val="19"/>
              </w:rPr>
              <w:t>30</w:t>
            </w:r>
          </w:p>
        </w:tc>
        <w:tc>
          <w:tcPr>
            <w:tcW w:w="556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40" w:type="dxa"/>
              <w:bottom w:w="80" w:type="dxa"/>
              <w:right w:w="140" w:type="dxa"/>
            </w:tcMar>
          </w:tcPr>
          <w:p w14:paraId="42365436" w14:textId="77777777" w:rsidR="00BE728E" w:rsidRDefault="00000000">
            <w:r>
              <w:rPr>
                <w:sz w:val="19"/>
                <w:szCs w:val="19"/>
              </w:rPr>
              <w:t>View count above which a report is considered actively used</w:t>
            </w:r>
          </w:p>
        </w:tc>
      </w:tr>
      <w:tr w:rsidR="00BE728E" w14:paraId="24395EA6" w14:textId="77777777">
        <w:tc>
          <w:tcPr>
            <w:tcW w:w="260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40" w:type="dxa"/>
              <w:bottom w:w="80" w:type="dxa"/>
              <w:right w:w="140" w:type="dxa"/>
            </w:tcMar>
          </w:tcPr>
          <w:p w14:paraId="524E599F" w14:textId="77777777" w:rsidR="00BE728E" w:rsidRDefault="00000000">
            <w:r>
              <w:rPr>
                <w:b/>
                <w:bCs/>
                <w:sz w:val="19"/>
                <w:szCs w:val="19"/>
              </w:rPr>
              <w:t>CONSOLIDATE_SIM_HIGH</w:t>
            </w:r>
          </w:p>
        </w:tc>
        <w:tc>
          <w:tcPr>
            <w:tcW w:w="120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40" w:type="dxa"/>
              <w:bottom w:w="80" w:type="dxa"/>
              <w:right w:w="140" w:type="dxa"/>
            </w:tcMar>
          </w:tcPr>
          <w:p w14:paraId="22D11D6D" w14:textId="77777777" w:rsidR="00BE728E" w:rsidRDefault="00000000">
            <w:r>
              <w:rPr>
                <w:sz w:val="19"/>
                <w:szCs w:val="19"/>
              </w:rPr>
              <w:t>0.75</w:t>
            </w:r>
          </w:p>
        </w:tc>
        <w:tc>
          <w:tcPr>
            <w:tcW w:w="556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40" w:type="dxa"/>
              <w:bottom w:w="80" w:type="dxa"/>
              <w:right w:w="140" w:type="dxa"/>
            </w:tcMar>
          </w:tcPr>
          <w:p w14:paraId="4B62B151" w14:textId="77777777" w:rsidR="00BE728E" w:rsidRDefault="00000000">
            <w:r>
              <w:rPr>
                <w:sz w:val="19"/>
                <w:szCs w:val="19"/>
              </w:rPr>
              <w:t>Weighted Jaccard score — strong consolidation candidate</w:t>
            </w:r>
          </w:p>
        </w:tc>
      </w:tr>
      <w:tr w:rsidR="00BE728E" w14:paraId="15602095" w14:textId="77777777">
        <w:tc>
          <w:tcPr>
            <w:tcW w:w="26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40" w:type="dxa"/>
              <w:bottom w:w="80" w:type="dxa"/>
              <w:right w:w="140" w:type="dxa"/>
            </w:tcMar>
          </w:tcPr>
          <w:p w14:paraId="47F0C133" w14:textId="77777777" w:rsidR="00BE728E" w:rsidRDefault="00000000">
            <w:r>
              <w:rPr>
                <w:b/>
                <w:bCs/>
                <w:sz w:val="19"/>
                <w:szCs w:val="19"/>
              </w:rPr>
              <w:t>CONSOLIDATE_SIM_LOW</w:t>
            </w:r>
          </w:p>
        </w:tc>
        <w:tc>
          <w:tcPr>
            <w:tcW w:w="12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40" w:type="dxa"/>
              <w:bottom w:w="80" w:type="dxa"/>
              <w:right w:w="140" w:type="dxa"/>
            </w:tcMar>
          </w:tcPr>
          <w:p w14:paraId="7A309286" w14:textId="77777777" w:rsidR="00BE728E" w:rsidRDefault="00000000">
            <w:r>
              <w:rPr>
                <w:sz w:val="19"/>
                <w:szCs w:val="19"/>
              </w:rPr>
              <w:t>0.50</w:t>
            </w:r>
          </w:p>
        </w:tc>
        <w:tc>
          <w:tcPr>
            <w:tcW w:w="556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40" w:type="dxa"/>
              <w:bottom w:w="80" w:type="dxa"/>
              <w:right w:w="140" w:type="dxa"/>
            </w:tcMar>
          </w:tcPr>
          <w:p w14:paraId="34720615" w14:textId="77777777" w:rsidR="00BE728E" w:rsidRDefault="00000000">
            <w:r>
              <w:rPr>
                <w:sz w:val="19"/>
                <w:szCs w:val="19"/>
              </w:rPr>
              <w:t>Weighted Jaccard score — possible consolidation candidate</w:t>
            </w:r>
          </w:p>
        </w:tc>
      </w:tr>
      <w:tr w:rsidR="00BE728E" w14:paraId="7D140232" w14:textId="77777777">
        <w:tc>
          <w:tcPr>
            <w:tcW w:w="260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40" w:type="dxa"/>
              <w:bottom w:w="80" w:type="dxa"/>
              <w:right w:w="140" w:type="dxa"/>
            </w:tcMar>
          </w:tcPr>
          <w:p w14:paraId="23CEBC83" w14:textId="77777777" w:rsidR="00BE728E" w:rsidRDefault="00000000">
            <w:r>
              <w:rPr>
                <w:b/>
                <w:bCs/>
                <w:sz w:val="19"/>
                <w:szCs w:val="19"/>
              </w:rPr>
              <w:t>WEIGHT_TABLES</w:t>
            </w:r>
          </w:p>
        </w:tc>
        <w:tc>
          <w:tcPr>
            <w:tcW w:w="120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40" w:type="dxa"/>
              <w:bottom w:w="80" w:type="dxa"/>
              <w:right w:w="140" w:type="dxa"/>
            </w:tcMar>
          </w:tcPr>
          <w:p w14:paraId="4D22B2E6" w14:textId="77777777" w:rsidR="00BE728E" w:rsidRDefault="00000000">
            <w:r>
              <w:rPr>
                <w:sz w:val="19"/>
                <w:szCs w:val="19"/>
              </w:rPr>
              <w:t>0.40</w:t>
            </w:r>
          </w:p>
        </w:tc>
        <w:tc>
          <w:tcPr>
            <w:tcW w:w="556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40" w:type="dxa"/>
              <w:bottom w:w="80" w:type="dxa"/>
              <w:right w:w="140" w:type="dxa"/>
            </w:tcMar>
          </w:tcPr>
          <w:p w14:paraId="4735FC11" w14:textId="77777777" w:rsidR="00BE728E" w:rsidRDefault="00000000">
            <w:r>
              <w:rPr>
                <w:sz w:val="19"/>
                <w:szCs w:val="19"/>
              </w:rPr>
              <w:t>Weight of source table overlap in similarity score</w:t>
            </w:r>
          </w:p>
        </w:tc>
      </w:tr>
      <w:tr w:rsidR="00BE728E" w14:paraId="5ABF0B99" w14:textId="77777777">
        <w:tc>
          <w:tcPr>
            <w:tcW w:w="26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40" w:type="dxa"/>
              <w:bottom w:w="80" w:type="dxa"/>
              <w:right w:w="140" w:type="dxa"/>
            </w:tcMar>
          </w:tcPr>
          <w:p w14:paraId="03A53932" w14:textId="77777777" w:rsidR="00BE728E" w:rsidRDefault="00000000">
            <w:r>
              <w:rPr>
                <w:b/>
                <w:bCs/>
                <w:sz w:val="19"/>
                <w:szCs w:val="19"/>
              </w:rPr>
              <w:t>WEIGHT_METRICS</w:t>
            </w:r>
          </w:p>
        </w:tc>
        <w:tc>
          <w:tcPr>
            <w:tcW w:w="12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40" w:type="dxa"/>
              <w:bottom w:w="80" w:type="dxa"/>
              <w:right w:w="140" w:type="dxa"/>
            </w:tcMar>
          </w:tcPr>
          <w:p w14:paraId="748FDE8B" w14:textId="77777777" w:rsidR="00BE728E" w:rsidRDefault="00000000">
            <w:r>
              <w:rPr>
                <w:sz w:val="19"/>
                <w:szCs w:val="19"/>
              </w:rPr>
              <w:t>0.35</w:t>
            </w:r>
          </w:p>
        </w:tc>
        <w:tc>
          <w:tcPr>
            <w:tcW w:w="556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40" w:type="dxa"/>
              <w:bottom w:w="80" w:type="dxa"/>
              <w:right w:w="140" w:type="dxa"/>
            </w:tcMar>
          </w:tcPr>
          <w:p w14:paraId="4E598137" w14:textId="77777777" w:rsidR="00BE728E" w:rsidRDefault="00000000">
            <w:r>
              <w:rPr>
                <w:sz w:val="19"/>
                <w:szCs w:val="19"/>
              </w:rPr>
              <w:t>Weight of metrics/measures overlap in similarity score</w:t>
            </w:r>
          </w:p>
        </w:tc>
      </w:tr>
      <w:tr w:rsidR="00BE728E" w14:paraId="1CFD4C31" w14:textId="77777777">
        <w:tc>
          <w:tcPr>
            <w:tcW w:w="260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40" w:type="dxa"/>
              <w:bottom w:w="80" w:type="dxa"/>
              <w:right w:w="140" w:type="dxa"/>
            </w:tcMar>
          </w:tcPr>
          <w:p w14:paraId="6E2CC6A5" w14:textId="77777777" w:rsidR="00BE728E" w:rsidRDefault="00000000">
            <w:r>
              <w:rPr>
                <w:b/>
                <w:bCs/>
                <w:sz w:val="19"/>
                <w:szCs w:val="19"/>
              </w:rPr>
              <w:t>WEIGHT_DIMENSIONS</w:t>
            </w:r>
          </w:p>
        </w:tc>
        <w:tc>
          <w:tcPr>
            <w:tcW w:w="120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40" w:type="dxa"/>
              <w:bottom w:w="80" w:type="dxa"/>
              <w:right w:w="140" w:type="dxa"/>
            </w:tcMar>
          </w:tcPr>
          <w:p w14:paraId="46CD8E85" w14:textId="77777777" w:rsidR="00BE728E" w:rsidRDefault="00000000">
            <w:r>
              <w:rPr>
                <w:sz w:val="19"/>
                <w:szCs w:val="19"/>
              </w:rPr>
              <w:t>0.25</w:t>
            </w:r>
          </w:p>
        </w:tc>
        <w:tc>
          <w:tcPr>
            <w:tcW w:w="556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40" w:type="dxa"/>
              <w:bottom w:w="80" w:type="dxa"/>
              <w:right w:w="140" w:type="dxa"/>
            </w:tcMar>
          </w:tcPr>
          <w:p w14:paraId="56E1516B" w14:textId="77777777" w:rsidR="00BE728E" w:rsidRDefault="00000000">
            <w:r>
              <w:rPr>
                <w:sz w:val="19"/>
                <w:szCs w:val="19"/>
              </w:rPr>
              <w:t>Weight of dimensions/filters overlap in similarity score</w:t>
            </w:r>
          </w:p>
        </w:tc>
      </w:tr>
    </w:tbl>
    <w:p w14:paraId="3C60B0DE" w14:textId="77777777" w:rsidR="00BE728E" w:rsidRDefault="00BE728E"/>
    <w:p w14:paraId="646E0FE9" w14:textId="77777777" w:rsidR="00BE728E" w:rsidRDefault="00000000">
      <w:pPr>
        <w:pStyle w:val="Heading2"/>
      </w:pPr>
      <w:r>
        <w:t>4.2 Fingerprinting</w:t>
      </w:r>
    </w:p>
    <w:p w14:paraId="6D65409F" w14:textId="77777777" w:rsidR="00BE728E" w:rsidRDefault="00000000">
      <w:pPr>
        <w:spacing w:before="80" w:after="80"/>
      </w:pPr>
      <w:r>
        <w:t>Each report is assigned a structural fingerprint — a set of normalised tokens derived from its source tables, metrics, and dimensions. These sets are the basis for all similarity calculations. Normalisation includes lowercasing, stripping whitespace, and splitting on the pipe delimiter.</w:t>
      </w:r>
    </w:p>
    <w:p w14:paraId="606D11F0" w14:textId="77777777" w:rsidR="00BE728E" w:rsidRDefault="00BE728E"/>
    <w:p w14:paraId="53561FE5" w14:textId="77777777" w:rsidR="00BE728E" w:rsidRDefault="00000000">
      <w:pPr>
        <w:spacing w:before="80" w:after="80"/>
      </w:pPr>
      <w:r>
        <w:t>An additional uniqueness flag is computed: a report is considered unique if it is the only report in the inventory using one or more of its source tables. This signal feeds the Retain classification.</w:t>
      </w:r>
    </w:p>
    <w:p w14:paraId="2A1269C3" w14:textId="77777777" w:rsidR="00BE728E" w:rsidRDefault="00BE728E"/>
    <w:p w14:paraId="1F7021F4" w14:textId="77777777" w:rsidR="00BE728E" w:rsidRDefault="00000000">
      <w:pPr>
        <w:pStyle w:val="Heading2"/>
      </w:pPr>
      <w:r>
        <w:t>4.3 Recency and Usage Scoring</w:t>
      </w:r>
    </w:p>
    <w:p w14:paraId="2BD34564" w14:textId="77777777" w:rsidR="00BE728E" w:rsidRDefault="00000000">
      <w:pPr>
        <w:pStyle w:val="ListParagraph"/>
        <w:numPr>
          <w:ilvl w:val="0"/>
          <w:numId w:val="2"/>
        </w:numPr>
        <w:spacing w:before="60" w:after="60"/>
      </w:pPr>
      <w:r>
        <w:rPr>
          <w:b/>
          <w:bCs/>
        </w:rPr>
        <w:t xml:space="preserve"> Days elapsed since last_accessed_date. Reports with no access date are treated as 999 days (maximally stale</w:t>
      </w:r>
      <w:proofErr w:type="gramStart"/>
      <w:r>
        <w:rPr>
          <w:b/>
          <w:bCs/>
        </w:rPr>
        <w:t>).</w:t>
      </w:r>
      <w:r>
        <w:t>recency</w:t>
      </w:r>
      <w:proofErr w:type="gramEnd"/>
      <w:r>
        <w:t>_days:</w:t>
      </w:r>
    </w:p>
    <w:p w14:paraId="6319C632" w14:textId="77777777" w:rsidR="00BE728E" w:rsidRDefault="00000000">
      <w:pPr>
        <w:pStyle w:val="ListParagraph"/>
        <w:numPr>
          <w:ilvl w:val="0"/>
          <w:numId w:val="2"/>
        </w:numPr>
        <w:spacing w:before="60" w:after="60"/>
      </w:pPr>
      <w:r>
        <w:rPr>
          <w:b/>
          <w:bCs/>
        </w:rPr>
        <w:t xml:space="preserve"> Categorical label — none (0 views), low (1–5), medium (6–30), high (31+</w:t>
      </w:r>
      <w:proofErr w:type="gramStart"/>
      <w:r>
        <w:rPr>
          <w:b/>
          <w:bCs/>
        </w:rPr>
        <w:t>).</w:t>
      </w:r>
      <w:r>
        <w:t>usage</w:t>
      </w:r>
      <w:proofErr w:type="gramEnd"/>
      <w:r>
        <w:t>_band:</w:t>
      </w:r>
    </w:p>
    <w:p w14:paraId="6ED56732" w14:textId="77777777" w:rsidR="00BE728E" w:rsidRDefault="00BE728E"/>
    <w:p w14:paraId="0BE4CCBF" w14:textId="77777777" w:rsidR="00BE728E" w:rsidRDefault="00000000">
      <w:pPr>
        <w:pStyle w:val="Heading2"/>
      </w:pPr>
      <w:r>
        <w:t>4.4 Similarity Clustering — Weighted Jaccard</w:t>
      </w:r>
    </w:p>
    <w:p w14:paraId="638F7E4C" w14:textId="77777777" w:rsidR="00BE728E" w:rsidRDefault="00000000">
      <w:pPr>
        <w:spacing w:before="80" w:after="80"/>
      </w:pPr>
      <w:r>
        <w:t>Similarity between two reports is computed as a weighted Jaccard index across their three fingerprint sets:</w:t>
      </w:r>
    </w:p>
    <w:p w14:paraId="12ED0B52" w14:textId="77777777" w:rsidR="00BE728E" w:rsidRDefault="00BE728E"/>
    <w:p w14:paraId="2AD7F6DF" w14:textId="77777777" w:rsidR="00BE728E" w:rsidRDefault="00000000">
      <w:pPr>
        <w:spacing w:before="80" w:after="80"/>
        <w:ind w:left="720"/>
      </w:pPr>
      <w:r>
        <w:rPr>
          <w:rFonts w:ascii="Courier New" w:eastAsia="Courier New" w:hAnsi="Courier New" w:cs="Courier New"/>
          <w:color w:val="1B3A6B"/>
          <w:sz w:val="20"/>
          <w:szCs w:val="20"/>
        </w:rPr>
        <w:t>similarity = 0.40 × Jaccard(tables) + 0.35 × Jaccard(metrics) + 0.25 × Jaccard(dimensions)</w:t>
      </w:r>
    </w:p>
    <w:p w14:paraId="3A2697B0" w14:textId="77777777" w:rsidR="00BE728E" w:rsidRDefault="00BE728E"/>
    <w:p w14:paraId="75960A22" w14:textId="77777777" w:rsidR="00BE728E" w:rsidRDefault="00000000">
      <w:pPr>
        <w:spacing w:before="80" w:after="80"/>
      </w:pPr>
      <w:r>
        <w:t>The Jaccard index between two sets A and B is |A ∩ B| / |A ∪ B| — the ratio of shared elements to total unique elements. A similarity of 1.0 means the reports are structurally identical; 0.0 means no overlap at all.</w:t>
      </w:r>
    </w:p>
    <w:p w14:paraId="180FBA55" w14:textId="77777777" w:rsidR="00BE728E" w:rsidRDefault="00BE728E"/>
    <w:p w14:paraId="2E6C0BA6" w14:textId="77777777" w:rsidR="00BE728E" w:rsidRDefault="00000000">
      <w:pPr>
        <w:spacing w:before="80" w:after="80"/>
      </w:pPr>
      <w:r>
        <w:t>Reports above the CONSOLIDATE_SIMILARITY_HIGH threshold (default 0.75) are grouped into consolidation clusters. Within each cluster, the report with the highest view_count_90d is designated the anchor — it becomes the Retain target, and all other cluster members become Consolidate candidates.</w:t>
      </w:r>
    </w:p>
    <w:p w14:paraId="02079EB3" w14:textId="77777777" w:rsidR="00BE728E" w:rsidRDefault="00BE728E"/>
    <w:p w14:paraId="795FDFC3" w14:textId="77777777" w:rsidR="00BE728E" w:rsidRDefault="00000000">
      <w:pPr>
        <w:pStyle w:val="Heading2"/>
      </w:pPr>
      <w:r>
        <w:t>4.5 CRED Decision Tree</w:t>
      </w:r>
    </w:p>
    <w:p w14:paraId="6E183885" w14:textId="77777777" w:rsidR="00BE728E" w:rsidRDefault="00000000">
      <w:pPr>
        <w:spacing w:before="80" w:after="80"/>
      </w:pPr>
      <w:r>
        <w:t>The classification applies the following priority-ordered rules to each report:</w:t>
      </w:r>
    </w:p>
    <w:p w14:paraId="323D40D3" w14:textId="77777777" w:rsidR="00BE728E" w:rsidRDefault="00BE728E"/>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5"/>
        <w:gridCol w:w="3201"/>
        <w:gridCol w:w="2311"/>
        <w:gridCol w:w="2263"/>
      </w:tblGrid>
      <w:tr w:rsidR="00BE728E" w14:paraId="781A9856" w14:textId="77777777">
        <w:trPr>
          <w:tblHeader/>
        </w:trPr>
        <w:tc>
          <w:tcPr>
            <w:tcW w:w="16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tcPr>
          <w:p w14:paraId="72ECB7E4" w14:textId="77777777" w:rsidR="00BE728E" w:rsidRDefault="00000000">
            <w:r>
              <w:rPr>
                <w:b/>
                <w:bCs/>
                <w:color w:val="FFFFFF"/>
                <w:sz w:val="20"/>
                <w:szCs w:val="20"/>
              </w:rPr>
              <w:t>Label</w:t>
            </w:r>
          </w:p>
        </w:tc>
        <w:tc>
          <w:tcPr>
            <w:tcW w:w="336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tcPr>
          <w:p w14:paraId="7E578C7A" w14:textId="77777777" w:rsidR="00BE728E" w:rsidRDefault="00000000">
            <w:r>
              <w:rPr>
                <w:b/>
                <w:bCs/>
                <w:color w:val="FFFFFF"/>
                <w:sz w:val="20"/>
                <w:szCs w:val="20"/>
              </w:rPr>
              <w:t>Condition</w:t>
            </w:r>
          </w:p>
        </w:tc>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tcPr>
          <w:p w14:paraId="7FB51ED3" w14:textId="77777777" w:rsidR="00BE728E" w:rsidRDefault="00000000">
            <w:r>
              <w:rPr>
                <w:b/>
                <w:bCs/>
                <w:color w:val="FFFFFF"/>
                <w:sz w:val="20"/>
                <w:szCs w:val="20"/>
              </w:rPr>
              <w:t>Confidence</w:t>
            </w:r>
          </w:p>
        </w:tc>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tcPr>
          <w:p w14:paraId="626C8441" w14:textId="77777777" w:rsidR="00BE728E" w:rsidRDefault="00000000">
            <w:r>
              <w:rPr>
                <w:b/>
                <w:bCs/>
                <w:color w:val="FFFFFF"/>
                <w:sz w:val="20"/>
                <w:szCs w:val="20"/>
              </w:rPr>
              <w:t>Rationale Generated</w:t>
            </w:r>
          </w:p>
        </w:tc>
      </w:tr>
      <w:tr w:rsidR="00BE728E" w14:paraId="747DD3B5" w14:textId="77777777">
        <w:tc>
          <w:tcPr>
            <w:tcW w:w="1600" w:type="dxa"/>
            <w:tcBorders>
              <w:top w:val="single" w:sz="1" w:space="0" w:color="D0D5DD"/>
              <w:left w:val="single" w:sz="1" w:space="0" w:color="D0D5DD"/>
              <w:bottom w:val="single" w:sz="1" w:space="0" w:color="D0D5DD"/>
              <w:right w:val="single" w:sz="1" w:space="0" w:color="D0D5DD"/>
            </w:tcBorders>
            <w:shd w:val="clear" w:color="auto" w:fill="FEF3F2"/>
            <w:tcMar>
              <w:top w:w="100" w:type="dxa"/>
              <w:left w:w="140" w:type="dxa"/>
              <w:bottom w:w="100" w:type="dxa"/>
              <w:right w:w="140" w:type="dxa"/>
            </w:tcMar>
          </w:tcPr>
          <w:p w14:paraId="2F531C92" w14:textId="77777777" w:rsidR="00BE728E" w:rsidRDefault="00000000">
            <w:pPr>
              <w:jc w:val="center"/>
            </w:pPr>
            <w:r>
              <w:rPr>
                <w:b/>
                <w:bCs/>
                <w:color w:val="C0392B"/>
                <w:sz w:val="20"/>
                <w:szCs w:val="20"/>
              </w:rPr>
              <w:t>Eliminate</w:t>
            </w:r>
          </w:p>
        </w:tc>
        <w:tc>
          <w:tcPr>
            <w:tcW w:w="2340" w:type="dxa"/>
            <w:tcBorders>
              <w:top w:val="single" w:sz="1" w:space="0" w:color="D0D5DD"/>
              <w:left w:val="single" w:sz="1" w:space="0" w:color="D0D5DD"/>
              <w:bottom w:val="single" w:sz="1" w:space="0" w:color="D0D5DD"/>
              <w:right w:val="single" w:sz="1" w:space="0" w:color="D0D5DD"/>
            </w:tcBorders>
            <w:tcMar>
              <w:top w:w="100" w:type="dxa"/>
              <w:left w:w="140" w:type="dxa"/>
              <w:bottom w:w="100" w:type="dxa"/>
              <w:right w:w="140" w:type="dxa"/>
            </w:tcMar>
          </w:tcPr>
          <w:p w14:paraId="227BD44C" w14:textId="77777777" w:rsidR="00BE728E" w:rsidRDefault="00000000">
            <w:r>
              <w:rPr>
                <w:sz w:val="20"/>
                <w:szCs w:val="20"/>
              </w:rPr>
              <w:t>recency_days &gt; 90 AND view_count ≤ 5</w:t>
            </w:r>
          </w:p>
        </w:tc>
        <w:tc>
          <w:tcPr>
            <w:tcW w:w="2340" w:type="dxa"/>
            <w:tcBorders>
              <w:top w:val="single" w:sz="1" w:space="0" w:color="D0D5DD"/>
              <w:left w:val="single" w:sz="1" w:space="0" w:color="D0D5DD"/>
              <w:bottom w:val="single" w:sz="1" w:space="0" w:color="D0D5DD"/>
              <w:right w:val="single" w:sz="1" w:space="0" w:color="D0D5DD"/>
            </w:tcBorders>
            <w:tcMar>
              <w:top w:w="100" w:type="dxa"/>
              <w:left w:w="140" w:type="dxa"/>
              <w:bottom w:w="100" w:type="dxa"/>
              <w:right w:w="140" w:type="dxa"/>
            </w:tcMar>
          </w:tcPr>
          <w:p w14:paraId="038C377D" w14:textId="77777777" w:rsidR="00BE728E" w:rsidRDefault="00000000">
            <w:r>
              <w:rPr>
                <w:sz w:val="20"/>
                <w:szCs w:val="20"/>
              </w:rPr>
              <w:t>HIGH if &gt;180d &amp; 0 views, else MEDIUM</w:t>
            </w:r>
          </w:p>
        </w:tc>
        <w:tc>
          <w:tcPr>
            <w:tcW w:w="2340" w:type="dxa"/>
            <w:tcBorders>
              <w:top w:val="single" w:sz="1" w:space="0" w:color="D0D5DD"/>
              <w:left w:val="single" w:sz="1" w:space="0" w:color="D0D5DD"/>
              <w:bottom w:val="single" w:sz="1" w:space="0" w:color="D0D5DD"/>
              <w:right w:val="single" w:sz="1" w:space="0" w:color="D0D5DD"/>
            </w:tcBorders>
            <w:tcMar>
              <w:top w:w="100" w:type="dxa"/>
              <w:left w:w="140" w:type="dxa"/>
              <w:bottom w:w="100" w:type="dxa"/>
              <w:right w:w="140" w:type="dxa"/>
            </w:tcMar>
          </w:tcPr>
          <w:p w14:paraId="35395BA7" w14:textId="77777777" w:rsidR="00BE728E" w:rsidRDefault="00000000">
            <w:r>
              <w:rPr>
                <w:sz w:val="20"/>
                <w:szCs w:val="20"/>
              </w:rPr>
              <w:t>Specific days and views cited</w:t>
            </w:r>
          </w:p>
        </w:tc>
      </w:tr>
      <w:tr w:rsidR="00BE728E" w14:paraId="154B8246" w14:textId="77777777">
        <w:tc>
          <w:tcPr>
            <w:tcW w:w="1600" w:type="dxa"/>
            <w:tcBorders>
              <w:top w:val="single" w:sz="1" w:space="0" w:color="D0D5DD"/>
              <w:left w:val="single" w:sz="1" w:space="0" w:color="D0D5DD"/>
              <w:bottom w:val="single" w:sz="1" w:space="0" w:color="D0D5DD"/>
              <w:right w:val="single" w:sz="1" w:space="0" w:color="D0D5DD"/>
            </w:tcBorders>
            <w:shd w:val="clear" w:color="auto" w:fill="FEF3F2"/>
            <w:tcMar>
              <w:top w:w="100" w:type="dxa"/>
              <w:left w:w="140" w:type="dxa"/>
              <w:bottom w:w="100" w:type="dxa"/>
              <w:right w:w="140" w:type="dxa"/>
            </w:tcMar>
          </w:tcPr>
          <w:p w14:paraId="1A2FAFE2" w14:textId="77777777" w:rsidR="00BE728E" w:rsidRDefault="00000000">
            <w:pPr>
              <w:jc w:val="center"/>
            </w:pPr>
            <w:r>
              <w:rPr>
                <w:b/>
                <w:bCs/>
                <w:color w:val="C0392B"/>
                <w:sz w:val="20"/>
                <w:szCs w:val="20"/>
              </w:rPr>
              <w:t>Eliminate</w:t>
            </w:r>
          </w:p>
        </w:tc>
        <w:tc>
          <w:tcPr>
            <w:tcW w:w="2340" w:type="dxa"/>
            <w:tcBorders>
              <w:top w:val="single" w:sz="1" w:space="0" w:color="D0D5DD"/>
              <w:left w:val="single" w:sz="1" w:space="0" w:color="D0D5DD"/>
              <w:bottom w:val="single" w:sz="1" w:space="0" w:color="D0D5DD"/>
              <w:right w:val="single" w:sz="1" w:space="0" w:color="D0D5DD"/>
            </w:tcBorders>
            <w:tcMar>
              <w:top w:w="100" w:type="dxa"/>
              <w:left w:w="140" w:type="dxa"/>
              <w:bottom w:w="100" w:type="dxa"/>
              <w:right w:w="140" w:type="dxa"/>
            </w:tcMar>
          </w:tcPr>
          <w:p w14:paraId="327B1E96" w14:textId="77777777" w:rsidR="00BE728E" w:rsidRDefault="00000000">
            <w:r>
              <w:rPr>
                <w:sz w:val="20"/>
                <w:szCs w:val="20"/>
              </w:rPr>
              <w:t>recency_days &gt; 90 AND not in any cluster</w:t>
            </w:r>
          </w:p>
        </w:tc>
        <w:tc>
          <w:tcPr>
            <w:tcW w:w="2340" w:type="dxa"/>
            <w:tcBorders>
              <w:top w:val="single" w:sz="1" w:space="0" w:color="D0D5DD"/>
              <w:left w:val="single" w:sz="1" w:space="0" w:color="D0D5DD"/>
              <w:bottom w:val="single" w:sz="1" w:space="0" w:color="D0D5DD"/>
              <w:right w:val="single" w:sz="1" w:space="0" w:color="D0D5DD"/>
            </w:tcBorders>
            <w:tcMar>
              <w:top w:w="100" w:type="dxa"/>
              <w:left w:w="140" w:type="dxa"/>
              <w:bottom w:w="100" w:type="dxa"/>
              <w:right w:w="140" w:type="dxa"/>
            </w:tcMar>
          </w:tcPr>
          <w:p w14:paraId="38511DC9" w14:textId="77777777" w:rsidR="00BE728E" w:rsidRDefault="00000000">
            <w:r>
              <w:rPr>
                <w:sz w:val="20"/>
                <w:szCs w:val="20"/>
              </w:rPr>
              <w:t>MEDIUM</w:t>
            </w:r>
          </w:p>
        </w:tc>
        <w:tc>
          <w:tcPr>
            <w:tcW w:w="2340" w:type="dxa"/>
            <w:tcBorders>
              <w:top w:val="single" w:sz="1" w:space="0" w:color="D0D5DD"/>
              <w:left w:val="single" w:sz="1" w:space="0" w:color="D0D5DD"/>
              <w:bottom w:val="single" w:sz="1" w:space="0" w:color="D0D5DD"/>
              <w:right w:val="single" w:sz="1" w:space="0" w:color="D0D5DD"/>
            </w:tcBorders>
            <w:tcMar>
              <w:top w:w="100" w:type="dxa"/>
              <w:left w:w="140" w:type="dxa"/>
              <w:bottom w:w="100" w:type="dxa"/>
              <w:right w:w="140" w:type="dxa"/>
            </w:tcMar>
          </w:tcPr>
          <w:p w14:paraId="1AF071D4" w14:textId="77777777" w:rsidR="00BE728E" w:rsidRDefault="00000000">
            <w:r>
              <w:rPr>
                <w:sz w:val="20"/>
                <w:szCs w:val="20"/>
              </w:rPr>
              <w:t>No consolidation value noted</w:t>
            </w:r>
          </w:p>
        </w:tc>
      </w:tr>
      <w:tr w:rsidR="00BE728E" w14:paraId="1AC5D5AE" w14:textId="77777777">
        <w:tc>
          <w:tcPr>
            <w:tcW w:w="1600" w:type="dxa"/>
            <w:tcBorders>
              <w:top w:val="single" w:sz="1" w:space="0" w:color="D0D5DD"/>
              <w:left w:val="single" w:sz="1" w:space="0" w:color="D0D5DD"/>
              <w:bottom w:val="single" w:sz="1" w:space="0" w:color="D0D5DD"/>
              <w:right w:val="single" w:sz="1" w:space="0" w:color="D0D5DD"/>
            </w:tcBorders>
            <w:shd w:val="clear" w:color="auto" w:fill="E8F4FD"/>
            <w:tcMar>
              <w:top w:w="100" w:type="dxa"/>
              <w:left w:w="140" w:type="dxa"/>
              <w:bottom w:w="100" w:type="dxa"/>
              <w:right w:w="140" w:type="dxa"/>
            </w:tcMar>
          </w:tcPr>
          <w:p w14:paraId="0CD16A02" w14:textId="77777777" w:rsidR="00BE728E" w:rsidRDefault="00000000">
            <w:pPr>
              <w:jc w:val="center"/>
            </w:pPr>
            <w:r>
              <w:rPr>
                <w:b/>
                <w:bCs/>
                <w:color w:val="2E86C1"/>
                <w:sz w:val="20"/>
                <w:szCs w:val="20"/>
              </w:rPr>
              <w:t>Consolidate</w:t>
            </w:r>
          </w:p>
        </w:tc>
        <w:tc>
          <w:tcPr>
            <w:tcW w:w="2340" w:type="dxa"/>
            <w:tcBorders>
              <w:top w:val="single" w:sz="1" w:space="0" w:color="D0D5DD"/>
              <w:left w:val="single" w:sz="1" w:space="0" w:color="D0D5DD"/>
              <w:bottom w:val="single" w:sz="1" w:space="0" w:color="D0D5DD"/>
              <w:right w:val="single" w:sz="1" w:space="0" w:color="D0D5DD"/>
            </w:tcBorders>
            <w:tcMar>
              <w:top w:w="100" w:type="dxa"/>
              <w:left w:w="140" w:type="dxa"/>
              <w:bottom w:w="100" w:type="dxa"/>
              <w:right w:w="140" w:type="dxa"/>
            </w:tcMar>
          </w:tcPr>
          <w:p w14:paraId="58DC9981" w14:textId="77777777" w:rsidR="00BE728E" w:rsidRDefault="00000000">
            <w:r>
              <w:rPr>
                <w:sz w:val="20"/>
                <w:szCs w:val="20"/>
              </w:rPr>
              <w:t>In cluster AND not anchor</w:t>
            </w:r>
          </w:p>
        </w:tc>
        <w:tc>
          <w:tcPr>
            <w:tcW w:w="2340" w:type="dxa"/>
            <w:tcBorders>
              <w:top w:val="single" w:sz="1" w:space="0" w:color="D0D5DD"/>
              <w:left w:val="single" w:sz="1" w:space="0" w:color="D0D5DD"/>
              <w:bottom w:val="single" w:sz="1" w:space="0" w:color="D0D5DD"/>
              <w:right w:val="single" w:sz="1" w:space="0" w:color="D0D5DD"/>
            </w:tcBorders>
            <w:tcMar>
              <w:top w:w="100" w:type="dxa"/>
              <w:left w:w="140" w:type="dxa"/>
              <w:bottom w:w="100" w:type="dxa"/>
              <w:right w:w="140" w:type="dxa"/>
            </w:tcMar>
          </w:tcPr>
          <w:p w14:paraId="21F9CE58" w14:textId="77777777" w:rsidR="00BE728E" w:rsidRDefault="00000000">
            <w:r>
              <w:rPr>
                <w:sz w:val="20"/>
                <w:szCs w:val="20"/>
              </w:rPr>
              <w:t>HIGH if sim ≥ 0.75, MEDIUM if ≥ 0.50</w:t>
            </w:r>
          </w:p>
        </w:tc>
        <w:tc>
          <w:tcPr>
            <w:tcW w:w="2340" w:type="dxa"/>
            <w:tcBorders>
              <w:top w:val="single" w:sz="1" w:space="0" w:color="D0D5DD"/>
              <w:left w:val="single" w:sz="1" w:space="0" w:color="D0D5DD"/>
              <w:bottom w:val="single" w:sz="1" w:space="0" w:color="D0D5DD"/>
              <w:right w:val="single" w:sz="1" w:space="0" w:color="D0D5DD"/>
            </w:tcBorders>
            <w:tcMar>
              <w:top w:w="100" w:type="dxa"/>
              <w:left w:w="140" w:type="dxa"/>
              <w:bottom w:w="100" w:type="dxa"/>
              <w:right w:w="140" w:type="dxa"/>
            </w:tcMar>
          </w:tcPr>
          <w:p w14:paraId="076DCFB4" w14:textId="77777777" w:rsidR="00BE728E" w:rsidRDefault="00000000">
            <w:r>
              <w:rPr>
                <w:sz w:val="20"/>
                <w:szCs w:val="20"/>
              </w:rPr>
              <w:t>Similarity % and anchor name cited</w:t>
            </w:r>
          </w:p>
        </w:tc>
      </w:tr>
      <w:tr w:rsidR="00BE728E" w14:paraId="0783B242" w14:textId="77777777">
        <w:tc>
          <w:tcPr>
            <w:tcW w:w="1600" w:type="dxa"/>
            <w:tcBorders>
              <w:top w:val="single" w:sz="1" w:space="0" w:color="D0D5DD"/>
              <w:left w:val="single" w:sz="1" w:space="0" w:color="D0D5DD"/>
              <w:bottom w:val="single" w:sz="1" w:space="0" w:color="D0D5DD"/>
              <w:right w:val="single" w:sz="1" w:space="0" w:color="D0D5DD"/>
            </w:tcBorders>
            <w:shd w:val="clear" w:color="auto" w:fill="E8F8F0"/>
            <w:tcMar>
              <w:top w:w="100" w:type="dxa"/>
              <w:left w:w="140" w:type="dxa"/>
              <w:bottom w:w="100" w:type="dxa"/>
              <w:right w:w="140" w:type="dxa"/>
            </w:tcMar>
          </w:tcPr>
          <w:p w14:paraId="32A32AE9" w14:textId="77777777" w:rsidR="00BE728E" w:rsidRDefault="00000000">
            <w:pPr>
              <w:jc w:val="center"/>
            </w:pPr>
            <w:r>
              <w:rPr>
                <w:b/>
                <w:bCs/>
                <w:color w:val="1E8449"/>
                <w:sz w:val="20"/>
                <w:szCs w:val="20"/>
              </w:rPr>
              <w:t>Retain</w:t>
            </w:r>
          </w:p>
        </w:tc>
        <w:tc>
          <w:tcPr>
            <w:tcW w:w="2340" w:type="dxa"/>
            <w:tcBorders>
              <w:top w:val="single" w:sz="1" w:space="0" w:color="D0D5DD"/>
              <w:left w:val="single" w:sz="1" w:space="0" w:color="D0D5DD"/>
              <w:bottom w:val="single" w:sz="1" w:space="0" w:color="D0D5DD"/>
              <w:right w:val="single" w:sz="1" w:space="0" w:color="D0D5DD"/>
            </w:tcBorders>
            <w:tcMar>
              <w:top w:w="100" w:type="dxa"/>
              <w:left w:w="140" w:type="dxa"/>
              <w:bottom w:w="100" w:type="dxa"/>
              <w:right w:w="140" w:type="dxa"/>
            </w:tcMar>
          </w:tcPr>
          <w:p w14:paraId="38B1F70D" w14:textId="77777777" w:rsidR="00BE728E" w:rsidRDefault="00000000">
            <w:r>
              <w:rPr>
                <w:sz w:val="20"/>
                <w:szCs w:val="20"/>
              </w:rPr>
              <w:t>recency ≤ 30d AND views ≥ 30</w:t>
            </w:r>
          </w:p>
        </w:tc>
        <w:tc>
          <w:tcPr>
            <w:tcW w:w="2340" w:type="dxa"/>
            <w:tcBorders>
              <w:top w:val="single" w:sz="1" w:space="0" w:color="D0D5DD"/>
              <w:left w:val="single" w:sz="1" w:space="0" w:color="D0D5DD"/>
              <w:bottom w:val="single" w:sz="1" w:space="0" w:color="D0D5DD"/>
              <w:right w:val="single" w:sz="1" w:space="0" w:color="D0D5DD"/>
            </w:tcBorders>
            <w:tcMar>
              <w:top w:w="100" w:type="dxa"/>
              <w:left w:w="140" w:type="dxa"/>
              <w:bottom w:w="100" w:type="dxa"/>
              <w:right w:w="140" w:type="dxa"/>
            </w:tcMar>
          </w:tcPr>
          <w:p w14:paraId="1E5F6F5D" w14:textId="77777777" w:rsidR="00BE728E" w:rsidRDefault="00000000">
            <w:r>
              <w:rPr>
                <w:sz w:val="20"/>
                <w:szCs w:val="20"/>
              </w:rPr>
              <w:t>HIGH</w:t>
            </w:r>
          </w:p>
        </w:tc>
        <w:tc>
          <w:tcPr>
            <w:tcW w:w="2340" w:type="dxa"/>
            <w:tcBorders>
              <w:top w:val="single" w:sz="1" w:space="0" w:color="D0D5DD"/>
              <w:left w:val="single" w:sz="1" w:space="0" w:color="D0D5DD"/>
              <w:bottom w:val="single" w:sz="1" w:space="0" w:color="D0D5DD"/>
              <w:right w:val="single" w:sz="1" w:space="0" w:color="D0D5DD"/>
            </w:tcBorders>
            <w:tcMar>
              <w:top w:w="100" w:type="dxa"/>
              <w:left w:w="140" w:type="dxa"/>
              <w:bottom w:w="100" w:type="dxa"/>
              <w:right w:w="140" w:type="dxa"/>
            </w:tcMar>
          </w:tcPr>
          <w:p w14:paraId="4E3FFAC2" w14:textId="77777777" w:rsidR="00BE728E" w:rsidRDefault="00000000">
            <w:r>
              <w:rPr>
                <w:sz w:val="20"/>
                <w:szCs w:val="20"/>
              </w:rPr>
              <w:t>Usage stats and uniqueness noted</w:t>
            </w:r>
          </w:p>
        </w:tc>
      </w:tr>
      <w:tr w:rsidR="00BE728E" w14:paraId="75D48E34" w14:textId="77777777">
        <w:tc>
          <w:tcPr>
            <w:tcW w:w="1600" w:type="dxa"/>
            <w:tcBorders>
              <w:top w:val="single" w:sz="1" w:space="0" w:color="D0D5DD"/>
              <w:left w:val="single" w:sz="1" w:space="0" w:color="D0D5DD"/>
              <w:bottom w:val="single" w:sz="1" w:space="0" w:color="D0D5DD"/>
              <w:right w:val="single" w:sz="1" w:space="0" w:color="D0D5DD"/>
            </w:tcBorders>
            <w:shd w:val="clear" w:color="auto" w:fill="E8F8F0"/>
            <w:tcMar>
              <w:top w:w="100" w:type="dxa"/>
              <w:left w:w="140" w:type="dxa"/>
              <w:bottom w:w="100" w:type="dxa"/>
              <w:right w:w="140" w:type="dxa"/>
            </w:tcMar>
          </w:tcPr>
          <w:p w14:paraId="625A2FEB" w14:textId="77777777" w:rsidR="00BE728E" w:rsidRDefault="00000000">
            <w:pPr>
              <w:jc w:val="center"/>
            </w:pPr>
            <w:r>
              <w:rPr>
                <w:b/>
                <w:bCs/>
                <w:color w:val="1E8449"/>
                <w:sz w:val="20"/>
                <w:szCs w:val="20"/>
              </w:rPr>
              <w:t>Retain</w:t>
            </w:r>
          </w:p>
        </w:tc>
        <w:tc>
          <w:tcPr>
            <w:tcW w:w="2340" w:type="dxa"/>
            <w:tcBorders>
              <w:top w:val="single" w:sz="1" w:space="0" w:color="D0D5DD"/>
              <w:left w:val="single" w:sz="1" w:space="0" w:color="D0D5DD"/>
              <w:bottom w:val="single" w:sz="1" w:space="0" w:color="D0D5DD"/>
              <w:right w:val="single" w:sz="1" w:space="0" w:color="D0D5DD"/>
            </w:tcBorders>
            <w:tcMar>
              <w:top w:w="100" w:type="dxa"/>
              <w:left w:w="140" w:type="dxa"/>
              <w:bottom w:w="100" w:type="dxa"/>
              <w:right w:w="140" w:type="dxa"/>
            </w:tcMar>
          </w:tcPr>
          <w:p w14:paraId="38ED2F13" w14:textId="77777777" w:rsidR="00BE728E" w:rsidRDefault="00000000">
            <w:r>
              <w:rPr>
                <w:sz w:val="20"/>
                <w:szCs w:val="20"/>
              </w:rPr>
              <w:t>Cluster anchor AND views ≥ 30</w:t>
            </w:r>
          </w:p>
        </w:tc>
        <w:tc>
          <w:tcPr>
            <w:tcW w:w="2340" w:type="dxa"/>
            <w:tcBorders>
              <w:top w:val="single" w:sz="1" w:space="0" w:color="D0D5DD"/>
              <w:left w:val="single" w:sz="1" w:space="0" w:color="D0D5DD"/>
              <w:bottom w:val="single" w:sz="1" w:space="0" w:color="D0D5DD"/>
              <w:right w:val="single" w:sz="1" w:space="0" w:color="D0D5DD"/>
            </w:tcBorders>
            <w:tcMar>
              <w:top w:w="100" w:type="dxa"/>
              <w:left w:w="140" w:type="dxa"/>
              <w:bottom w:w="100" w:type="dxa"/>
              <w:right w:w="140" w:type="dxa"/>
            </w:tcMar>
          </w:tcPr>
          <w:p w14:paraId="7E33CA89" w14:textId="77777777" w:rsidR="00BE728E" w:rsidRDefault="00000000">
            <w:r>
              <w:rPr>
                <w:sz w:val="20"/>
                <w:szCs w:val="20"/>
              </w:rPr>
              <w:t>HIGH</w:t>
            </w:r>
          </w:p>
        </w:tc>
        <w:tc>
          <w:tcPr>
            <w:tcW w:w="2340" w:type="dxa"/>
            <w:tcBorders>
              <w:top w:val="single" w:sz="1" w:space="0" w:color="D0D5DD"/>
              <w:left w:val="single" w:sz="1" w:space="0" w:color="D0D5DD"/>
              <w:bottom w:val="single" w:sz="1" w:space="0" w:color="D0D5DD"/>
              <w:right w:val="single" w:sz="1" w:space="0" w:color="D0D5DD"/>
            </w:tcBorders>
            <w:tcMar>
              <w:top w:w="100" w:type="dxa"/>
              <w:left w:w="140" w:type="dxa"/>
              <w:bottom w:w="100" w:type="dxa"/>
              <w:right w:w="140" w:type="dxa"/>
            </w:tcMar>
          </w:tcPr>
          <w:p w14:paraId="23EDD36C" w14:textId="77777777" w:rsidR="00BE728E" w:rsidRDefault="00000000">
            <w:r>
              <w:rPr>
                <w:sz w:val="20"/>
                <w:szCs w:val="20"/>
              </w:rPr>
              <w:t>Anchor status explained</w:t>
            </w:r>
          </w:p>
        </w:tc>
      </w:tr>
      <w:tr w:rsidR="00BE728E" w14:paraId="44CBD354" w14:textId="77777777">
        <w:tc>
          <w:tcPr>
            <w:tcW w:w="1600" w:type="dxa"/>
            <w:tcBorders>
              <w:top w:val="single" w:sz="1" w:space="0" w:color="D0D5DD"/>
              <w:left w:val="single" w:sz="1" w:space="0" w:color="D0D5DD"/>
              <w:bottom w:val="single" w:sz="1" w:space="0" w:color="D0D5DD"/>
              <w:right w:val="single" w:sz="1" w:space="0" w:color="D0D5DD"/>
            </w:tcBorders>
            <w:shd w:val="clear" w:color="auto" w:fill="E8F8F0"/>
            <w:tcMar>
              <w:top w:w="100" w:type="dxa"/>
              <w:left w:w="140" w:type="dxa"/>
              <w:bottom w:w="100" w:type="dxa"/>
              <w:right w:w="140" w:type="dxa"/>
            </w:tcMar>
          </w:tcPr>
          <w:p w14:paraId="76605507" w14:textId="77777777" w:rsidR="00BE728E" w:rsidRDefault="00000000">
            <w:pPr>
              <w:jc w:val="center"/>
            </w:pPr>
            <w:r>
              <w:rPr>
                <w:b/>
                <w:bCs/>
                <w:color w:val="1E8449"/>
                <w:sz w:val="20"/>
                <w:szCs w:val="20"/>
              </w:rPr>
              <w:t>Retain</w:t>
            </w:r>
          </w:p>
        </w:tc>
        <w:tc>
          <w:tcPr>
            <w:tcW w:w="2340" w:type="dxa"/>
            <w:tcBorders>
              <w:top w:val="single" w:sz="1" w:space="0" w:color="D0D5DD"/>
              <w:left w:val="single" w:sz="1" w:space="0" w:color="D0D5DD"/>
              <w:bottom w:val="single" w:sz="1" w:space="0" w:color="D0D5DD"/>
              <w:right w:val="single" w:sz="1" w:space="0" w:color="D0D5DD"/>
            </w:tcBorders>
            <w:tcMar>
              <w:top w:w="100" w:type="dxa"/>
              <w:left w:w="140" w:type="dxa"/>
              <w:bottom w:w="100" w:type="dxa"/>
              <w:right w:w="140" w:type="dxa"/>
            </w:tcMar>
          </w:tcPr>
          <w:p w14:paraId="68AADC5C" w14:textId="77777777" w:rsidR="00BE728E" w:rsidRDefault="00000000">
            <w:r>
              <w:rPr>
                <w:sz w:val="20"/>
                <w:szCs w:val="20"/>
              </w:rPr>
              <w:t>Unique source tables AND views &gt; 5 AND recency ≤ 90</w:t>
            </w:r>
          </w:p>
        </w:tc>
        <w:tc>
          <w:tcPr>
            <w:tcW w:w="2340" w:type="dxa"/>
            <w:tcBorders>
              <w:top w:val="single" w:sz="1" w:space="0" w:color="D0D5DD"/>
              <w:left w:val="single" w:sz="1" w:space="0" w:color="D0D5DD"/>
              <w:bottom w:val="single" w:sz="1" w:space="0" w:color="D0D5DD"/>
              <w:right w:val="single" w:sz="1" w:space="0" w:color="D0D5DD"/>
            </w:tcBorders>
            <w:tcMar>
              <w:top w:w="100" w:type="dxa"/>
              <w:left w:w="140" w:type="dxa"/>
              <w:bottom w:w="100" w:type="dxa"/>
              <w:right w:w="140" w:type="dxa"/>
            </w:tcMar>
          </w:tcPr>
          <w:p w14:paraId="7DD4A822" w14:textId="77777777" w:rsidR="00BE728E" w:rsidRDefault="00000000">
            <w:r>
              <w:rPr>
                <w:sz w:val="20"/>
                <w:szCs w:val="20"/>
              </w:rPr>
              <w:t>MEDIUM</w:t>
            </w:r>
          </w:p>
        </w:tc>
        <w:tc>
          <w:tcPr>
            <w:tcW w:w="2340" w:type="dxa"/>
            <w:tcBorders>
              <w:top w:val="single" w:sz="1" w:space="0" w:color="D0D5DD"/>
              <w:left w:val="single" w:sz="1" w:space="0" w:color="D0D5DD"/>
              <w:bottom w:val="single" w:sz="1" w:space="0" w:color="D0D5DD"/>
              <w:right w:val="single" w:sz="1" w:space="0" w:color="D0D5DD"/>
            </w:tcBorders>
            <w:tcMar>
              <w:top w:w="100" w:type="dxa"/>
              <w:left w:w="140" w:type="dxa"/>
              <w:bottom w:w="100" w:type="dxa"/>
              <w:right w:w="140" w:type="dxa"/>
            </w:tcMar>
          </w:tcPr>
          <w:p w14:paraId="62432413" w14:textId="77777777" w:rsidR="00BE728E" w:rsidRDefault="00000000">
            <w:r>
              <w:rPr>
                <w:sz w:val="20"/>
                <w:szCs w:val="20"/>
              </w:rPr>
              <w:t>Unique data asset flagged</w:t>
            </w:r>
          </w:p>
        </w:tc>
      </w:tr>
      <w:tr w:rsidR="00BE728E" w14:paraId="0A366330" w14:textId="77777777">
        <w:tc>
          <w:tcPr>
            <w:tcW w:w="1600" w:type="dxa"/>
            <w:tcBorders>
              <w:top w:val="single" w:sz="1" w:space="0" w:color="D0D5DD"/>
              <w:left w:val="single" w:sz="1" w:space="0" w:color="D0D5DD"/>
              <w:bottom w:val="single" w:sz="1" w:space="0" w:color="D0D5DD"/>
              <w:right w:val="single" w:sz="1" w:space="0" w:color="D0D5DD"/>
            </w:tcBorders>
            <w:shd w:val="clear" w:color="auto" w:fill="FFF8EC"/>
            <w:tcMar>
              <w:top w:w="100" w:type="dxa"/>
              <w:left w:w="140" w:type="dxa"/>
              <w:bottom w:w="100" w:type="dxa"/>
              <w:right w:w="140" w:type="dxa"/>
            </w:tcMar>
          </w:tcPr>
          <w:p w14:paraId="5A7722F8" w14:textId="77777777" w:rsidR="00BE728E" w:rsidRDefault="00000000">
            <w:pPr>
              <w:jc w:val="center"/>
            </w:pPr>
            <w:r>
              <w:rPr>
                <w:b/>
                <w:bCs/>
                <w:color w:val="D68910"/>
                <w:sz w:val="20"/>
                <w:szCs w:val="20"/>
              </w:rPr>
              <w:t>Develop</w:t>
            </w:r>
          </w:p>
        </w:tc>
        <w:tc>
          <w:tcPr>
            <w:tcW w:w="2340" w:type="dxa"/>
            <w:tcBorders>
              <w:top w:val="single" w:sz="1" w:space="0" w:color="D0D5DD"/>
              <w:left w:val="single" w:sz="1" w:space="0" w:color="D0D5DD"/>
              <w:bottom w:val="single" w:sz="1" w:space="0" w:color="D0D5DD"/>
              <w:right w:val="single" w:sz="1" w:space="0" w:color="D0D5DD"/>
            </w:tcBorders>
            <w:tcMar>
              <w:top w:w="100" w:type="dxa"/>
              <w:left w:w="140" w:type="dxa"/>
              <w:bottom w:w="100" w:type="dxa"/>
              <w:right w:w="140" w:type="dxa"/>
            </w:tcMar>
          </w:tcPr>
          <w:p w14:paraId="27855BB0" w14:textId="77777777" w:rsidR="00BE728E" w:rsidRDefault="00000000">
            <w:r>
              <w:rPr>
                <w:sz w:val="20"/>
                <w:szCs w:val="20"/>
              </w:rPr>
              <w:t>recency ≤ 60d AND views &gt; 0</w:t>
            </w:r>
          </w:p>
        </w:tc>
        <w:tc>
          <w:tcPr>
            <w:tcW w:w="2340" w:type="dxa"/>
            <w:tcBorders>
              <w:top w:val="single" w:sz="1" w:space="0" w:color="D0D5DD"/>
              <w:left w:val="single" w:sz="1" w:space="0" w:color="D0D5DD"/>
              <w:bottom w:val="single" w:sz="1" w:space="0" w:color="D0D5DD"/>
              <w:right w:val="single" w:sz="1" w:space="0" w:color="D0D5DD"/>
            </w:tcBorders>
            <w:tcMar>
              <w:top w:w="100" w:type="dxa"/>
              <w:left w:w="140" w:type="dxa"/>
              <w:bottom w:w="100" w:type="dxa"/>
              <w:right w:w="140" w:type="dxa"/>
            </w:tcMar>
          </w:tcPr>
          <w:p w14:paraId="421B2F60" w14:textId="77777777" w:rsidR="00BE728E" w:rsidRDefault="00000000">
            <w:r>
              <w:rPr>
                <w:sz w:val="20"/>
                <w:szCs w:val="20"/>
              </w:rPr>
              <w:t>MEDIUM</w:t>
            </w:r>
          </w:p>
        </w:tc>
        <w:tc>
          <w:tcPr>
            <w:tcW w:w="2340" w:type="dxa"/>
            <w:tcBorders>
              <w:top w:val="single" w:sz="1" w:space="0" w:color="D0D5DD"/>
              <w:left w:val="single" w:sz="1" w:space="0" w:color="D0D5DD"/>
              <w:bottom w:val="single" w:sz="1" w:space="0" w:color="D0D5DD"/>
              <w:right w:val="single" w:sz="1" w:space="0" w:color="D0D5DD"/>
            </w:tcBorders>
            <w:tcMar>
              <w:top w:w="100" w:type="dxa"/>
              <w:left w:w="140" w:type="dxa"/>
              <w:bottom w:w="100" w:type="dxa"/>
              <w:right w:w="140" w:type="dxa"/>
            </w:tcMar>
          </w:tcPr>
          <w:p w14:paraId="27F557CF" w14:textId="77777777" w:rsidR="00BE728E" w:rsidRDefault="00000000">
            <w:r>
              <w:rPr>
                <w:sz w:val="20"/>
                <w:szCs w:val="20"/>
              </w:rPr>
              <w:t>Active but underutilised</w:t>
            </w:r>
          </w:p>
        </w:tc>
      </w:tr>
      <w:tr w:rsidR="00BE728E" w14:paraId="0E6371AC" w14:textId="77777777">
        <w:tc>
          <w:tcPr>
            <w:tcW w:w="1600" w:type="dxa"/>
            <w:tcBorders>
              <w:top w:val="single" w:sz="1" w:space="0" w:color="D0D5DD"/>
              <w:left w:val="single" w:sz="1" w:space="0" w:color="D0D5DD"/>
              <w:bottom w:val="single" w:sz="1" w:space="0" w:color="D0D5DD"/>
              <w:right w:val="single" w:sz="1" w:space="0" w:color="D0D5DD"/>
            </w:tcBorders>
            <w:shd w:val="clear" w:color="auto" w:fill="FFF8EC"/>
            <w:tcMar>
              <w:top w:w="100" w:type="dxa"/>
              <w:left w:w="140" w:type="dxa"/>
              <w:bottom w:w="100" w:type="dxa"/>
              <w:right w:w="140" w:type="dxa"/>
            </w:tcMar>
          </w:tcPr>
          <w:p w14:paraId="6387EABF" w14:textId="77777777" w:rsidR="00BE728E" w:rsidRDefault="00000000">
            <w:pPr>
              <w:jc w:val="center"/>
            </w:pPr>
            <w:r>
              <w:rPr>
                <w:b/>
                <w:bCs/>
                <w:color w:val="D68910"/>
                <w:sz w:val="20"/>
                <w:szCs w:val="20"/>
              </w:rPr>
              <w:t>Develop</w:t>
            </w:r>
          </w:p>
        </w:tc>
        <w:tc>
          <w:tcPr>
            <w:tcW w:w="2340" w:type="dxa"/>
            <w:tcBorders>
              <w:top w:val="single" w:sz="1" w:space="0" w:color="D0D5DD"/>
              <w:left w:val="single" w:sz="1" w:space="0" w:color="D0D5DD"/>
              <w:bottom w:val="single" w:sz="1" w:space="0" w:color="D0D5DD"/>
              <w:right w:val="single" w:sz="1" w:space="0" w:color="D0D5DD"/>
            </w:tcBorders>
            <w:tcMar>
              <w:top w:w="100" w:type="dxa"/>
              <w:left w:w="140" w:type="dxa"/>
              <w:bottom w:w="100" w:type="dxa"/>
              <w:right w:w="140" w:type="dxa"/>
            </w:tcMar>
          </w:tcPr>
          <w:p w14:paraId="70459812" w14:textId="77777777" w:rsidR="00BE728E" w:rsidRDefault="00000000">
            <w:r>
              <w:rPr>
                <w:sz w:val="20"/>
                <w:szCs w:val="20"/>
              </w:rPr>
              <w:t>Default — all other cases</w:t>
            </w:r>
          </w:p>
        </w:tc>
        <w:tc>
          <w:tcPr>
            <w:tcW w:w="2340" w:type="dxa"/>
            <w:tcBorders>
              <w:top w:val="single" w:sz="1" w:space="0" w:color="D0D5DD"/>
              <w:left w:val="single" w:sz="1" w:space="0" w:color="D0D5DD"/>
              <w:bottom w:val="single" w:sz="1" w:space="0" w:color="D0D5DD"/>
              <w:right w:val="single" w:sz="1" w:space="0" w:color="D0D5DD"/>
            </w:tcBorders>
            <w:tcMar>
              <w:top w:w="100" w:type="dxa"/>
              <w:left w:w="140" w:type="dxa"/>
              <w:bottom w:w="100" w:type="dxa"/>
              <w:right w:w="140" w:type="dxa"/>
            </w:tcMar>
          </w:tcPr>
          <w:p w14:paraId="38E7DFF4" w14:textId="77777777" w:rsidR="00BE728E" w:rsidRDefault="00000000">
            <w:r>
              <w:rPr>
                <w:b/>
                <w:bCs/>
                <w:sz w:val="20"/>
                <w:szCs w:val="20"/>
              </w:rPr>
              <w:t>LOW</w:t>
            </w:r>
          </w:p>
        </w:tc>
        <w:tc>
          <w:tcPr>
            <w:tcW w:w="2340" w:type="dxa"/>
            <w:tcBorders>
              <w:top w:val="single" w:sz="1" w:space="0" w:color="D0D5DD"/>
              <w:left w:val="single" w:sz="1" w:space="0" w:color="D0D5DD"/>
              <w:bottom w:val="single" w:sz="1" w:space="0" w:color="D0D5DD"/>
              <w:right w:val="single" w:sz="1" w:space="0" w:color="D0D5DD"/>
            </w:tcBorders>
            <w:tcMar>
              <w:top w:w="100" w:type="dxa"/>
              <w:left w:w="140" w:type="dxa"/>
              <w:bottom w:w="100" w:type="dxa"/>
              <w:right w:w="140" w:type="dxa"/>
            </w:tcMar>
          </w:tcPr>
          <w:p w14:paraId="32875F65" w14:textId="77777777" w:rsidR="00BE728E" w:rsidRDefault="00000000">
            <w:r>
              <w:rPr>
                <w:sz w:val="20"/>
                <w:szCs w:val="20"/>
              </w:rPr>
              <w:t>Manual review flagged</w:t>
            </w:r>
          </w:p>
        </w:tc>
      </w:tr>
    </w:tbl>
    <w:p w14:paraId="180C8E02" w14:textId="77777777" w:rsidR="00BE728E" w:rsidRDefault="00BE728E">
      <w:pPr>
        <w:pBdr>
          <w:bottom w:val="single" w:sz="4" w:space="1" w:color="D0D5DD"/>
        </w:pBdr>
        <w:spacing w:before="160" w:after="160"/>
      </w:pPr>
    </w:p>
    <w:p w14:paraId="34B090E2" w14:textId="77777777" w:rsidR="00BE728E" w:rsidRDefault="00000000">
      <w:pPr>
        <w:pStyle w:val="Heading1"/>
      </w:pPr>
      <w:r>
        <w:t>5. Power BI Data Model</w:t>
      </w:r>
    </w:p>
    <w:p w14:paraId="74B303BE" w14:textId="77777777" w:rsidR="00BE728E" w:rsidRDefault="00000000">
      <w:pPr>
        <w:spacing w:before="80" w:after="80"/>
      </w:pPr>
      <w:r>
        <w:t>The Power BI semantic model connects to the Fabric Lakehouse Gold layer via Direct Lake mode. No data import — the model always reflects the latest scoring run.</w:t>
      </w:r>
    </w:p>
    <w:p w14:paraId="12A38178" w14:textId="77777777" w:rsidR="00BE728E" w:rsidRDefault="00BE728E"/>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800"/>
        <w:gridCol w:w="5760"/>
      </w:tblGrid>
      <w:tr w:rsidR="00BE728E" w14:paraId="27F748C4" w14:textId="77777777">
        <w:trPr>
          <w:tblHeader/>
        </w:trPr>
        <w:tc>
          <w:tcPr>
            <w:tcW w:w="28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tcPr>
          <w:p w14:paraId="25AA8C5F" w14:textId="77777777" w:rsidR="00BE728E" w:rsidRDefault="00000000">
            <w:r>
              <w:rPr>
                <w:b/>
                <w:bCs/>
                <w:color w:val="FFFFFF"/>
                <w:sz w:val="20"/>
                <w:szCs w:val="20"/>
              </w:rPr>
              <w:t>Table Name</w:t>
            </w:r>
          </w:p>
        </w:tc>
        <w:tc>
          <w:tcPr>
            <w:tcW w:w="8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tcPr>
          <w:p w14:paraId="1AD7DFB2" w14:textId="77777777" w:rsidR="00BE728E" w:rsidRDefault="00000000">
            <w:r>
              <w:rPr>
                <w:b/>
                <w:bCs/>
                <w:color w:val="FFFFFF"/>
                <w:sz w:val="20"/>
                <w:szCs w:val="20"/>
              </w:rPr>
              <w:t>Type</w:t>
            </w:r>
          </w:p>
        </w:tc>
        <w:tc>
          <w:tcPr>
            <w:tcW w:w="576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tcPr>
          <w:p w14:paraId="66AD7891" w14:textId="77777777" w:rsidR="00BE728E" w:rsidRDefault="00000000">
            <w:r>
              <w:rPr>
                <w:b/>
                <w:bCs/>
                <w:color w:val="FFFFFF"/>
                <w:sz w:val="20"/>
                <w:szCs w:val="20"/>
              </w:rPr>
              <w:t>Description</w:t>
            </w:r>
          </w:p>
        </w:tc>
      </w:tr>
      <w:tr w:rsidR="00BE728E" w14:paraId="2965EC94" w14:textId="77777777">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40" w:type="dxa"/>
              <w:bottom w:w="80" w:type="dxa"/>
              <w:right w:w="140" w:type="dxa"/>
            </w:tcMar>
          </w:tcPr>
          <w:p w14:paraId="54AF44DE" w14:textId="77777777" w:rsidR="00BE728E" w:rsidRDefault="00000000">
            <w:r>
              <w:rPr>
                <w:b/>
                <w:bCs/>
                <w:sz w:val="19"/>
                <w:szCs w:val="19"/>
              </w:rPr>
              <w:t>cred_scored_technical</w:t>
            </w:r>
          </w:p>
        </w:tc>
        <w:tc>
          <w:tcPr>
            <w:tcW w:w="8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40" w:type="dxa"/>
              <w:bottom w:w="80" w:type="dxa"/>
              <w:right w:w="140" w:type="dxa"/>
            </w:tcMar>
          </w:tcPr>
          <w:p w14:paraId="62F1E54B" w14:textId="77777777" w:rsidR="00BE728E" w:rsidRDefault="00000000">
            <w:r>
              <w:rPr>
                <w:sz w:val="19"/>
                <w:szCs w:val="19"/>
              </w:rPr>
              <w:t>Fact</w:t>
            </w:r>
          </w:p>
        </w:tc>
        <w:tc>
          <w:tcPr>
            <w:tcW w:w="576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40" w:type="dxa"/>
              <w:bottom w:w="80" w:type="dxa"/>
              <w:right w:w="140" w:type="dxa"/>
            </w:tcMar>
          </w:tcPr>
          <w:p w14:paraId="74F6569E" w14:textId="77777777" w:rsidR="00BE728E" w:rsidRDefault="00000000">
            <w:r>
              <w:rPr>
                <w:sz w:val="19"/>
                <w:szCs w:val="19"/>
              </w:rPr>
              <w:t>Full scored output — one row per report. All signals, similarity scores, cluster IDs, CRED label and rationale.</w:t>
            </w:r>
          </w:p>
        </w:tc>
      </w:tr>
      <w:tr w:rsidR="00BE728E" w14:paraId="74BF8D4B" w14:textId="77777777">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40" w:type="dxa"/>
              <w:bottom w:w="80" w:type="dxa"/>
              <w:right w:w="140" w:type="dxa"/>
            </w:tcMar>
          </w:tcPr>
          <w:p w14:paraId="4631A2F0" w14:textId="77777777" w:rsidR="00BE728E" w:rsidRDefault="00000000">
            <w:r>
              <w:rPr>
                <w:b/>
                <w:bCs/>
                <w:sz w:val="19"/>
                <w:szCs w:val="19"/>
              </w:rPr>
              <w:t>cred_scored_executive</w:t>
            </w:r>
          </w:p>
        </w:tc>
        <w:tc>
          <w:tcPr>
            <w:tcW w:w="80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40" w:type="dxa"/>
              <w:bottom w:w="80" w:type="dxa"/>
              <w:right w:w="140" w:type="dxa"/>
            </w:tcMar>
          </w:tcPr>
          <w:p w14:paraId="79449B5D" w14:textId="77777777" w:rsidR="00BE728E" w:rsidRDefault="00000000">
            <w:r>
              <w:rPr>
                <w:sz w:val="19"/>
                <w:szCs w:val="19"/>
              </w:rPr>
              <w:t>Fact</w:t>
            </w:r>
          </w:p>
        </w:tc>
        <w:tc>
          <w:tcPr>
            <w:tcW w:w="576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40" w:type="dxa"/>
              <w:bottom w:w="80" w:type="dxa"/>
              <w:right w:w="140" w:type="dxa"/>
            </w:tcMar>
          </w:tcPr>
          <w:p w14:paraId="5809383E" w14:textId="77777777" w:rsidR="00BE728E" w:rsidRDefault="00000000">
            <w:r>
              <w:rPr>
                <w:sz w:val="19"/>
                <w:szCs w:val="19"/>
              </w:rPr>
              <w:t>Subset of scored output for exec view — CRED label, confidence, rationale, owner, domain.</w:t>
            </w:r>
          </w:p>
        </w:tc>
      </w:tr>
      <w:tr w:rsidR="00BE728E" w14:paraId="47D342E3" w14:textId="77777777">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40" w:type="dxa"/>
              <w:bottom w:w="80" w:type="dxa"/>
              <w:right w:w="140" w:type="dxa"/>
            </w:tcMar>
          </w:tcPr>
          <w:p w14:paraId="739C703A" w14:textId="77777777" w:rsidR="00BE728E" w:rsidRDefault="00000000">
            <w:r>
              <w:rPr>
                <w:b/>
                <w:bCs/>
                <w:sz w:val="19"/>
                <w:szCs w:val="19"/>
              </w:rPr>
              <w:t>cred_summary_stats</w:t>
            </w:r>
          </w:p>
        </w:tc>
        <w:tc>
          <w:tcPr>
            <w:tcW w:w="8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40" w:type="dxa"/>
              <w:bottom w:w="80" w:type="dxa"/>
              <w:right w:w="140" w:type="dxa"/>
            </w:tcMar>
          </w:tcPr>
          <w:p w14:paraId="538A562F" w14:textId="77777777" w:rsidR="00BE728E" w:rsidRDefault="00000000">
            <w:r>
              <w:rPr>
                <w:sz w:val="19"/>
                <w:szCs w:val="19"/>
              </w:rPr>
              <w:t>Fact</w:t>
            </w:r>
          </w:p>
        </w:tc>
        <w:tc>
          <w:tcPr>
            <w:tcW w:w="576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40" w:type="dxa"/>
              <w:bottom w:w="80" w:type="dxa"/>
              <w:right w:w="140" w:type="dxa"/>
            </w:tcMar>
          </w:tcPr>
          <w:p w14:paraId="7D191F50" w14:textId="77777777" w:rsidR="00BE728E" w:rsidRDefault="00000000">
            <w:r>
              <w:rPr>
                <w:sz w:val="19"/>
                <w:szCs w:val="19"/>
              </w:rPr>
              <w:t>One-row summary per pipeline run — totals by CRED category, migration saving %, run timestamp.</w:t>
            </w:r>
          </w:p>
        </w:tc>
      </w:tr>
      <w:tr w:rsidR="00BE728E" w14:paraId="3BBD3489" w14:textId="77777777">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40" w:type="dxa"/>
              <w:bottom w:w="80" w:type="dxa"/>
              <w:right w:w="140" w:type="dxa"/>
            </w:tcMar>
          </w:tcPr>
          <w:p w14:paraId="0EB9DE00" w14:textId="77777777" w:rsidR="00BE728E" w:rsidRDefault="00000000">
            <w:r>
              <w:rPr>
                <w:b/>
                <w:bCs/>
                <w:sz w:val="19"/>
                <w:szCs w:val="19"/>
              </w:rPr>
              <w:t>dim_platform</w:t>
            </w:r>
          </w:p>
        </w:tc>
        <w:tc>
          <w:tcPr>
            <w:tcW w:w="80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40" w:type="dxa"/>
              <w:bottom w:w="80" w:type="dxa"/>
              <w:right w:w="140" w:type="dxa"/>
            </w:tcMar>
          </w:tcPr>
          <w:p w14:paraId="0B86702F" w14:textId="77777777" w:rsidR="00BE728E" w:rsidRDefault="00000000">
            <w:r>
              <w:rPr>
                <w:sz w:val="19"/>
                <w:szCs w:val="19"/>
              </w:rPr>
              <w:t>Dim</w:t>
            </w:r>
          </w:p>
        </w:tc>
        <w:tc>
          <w:tcPr>
            <w:tcW w:w="576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40" w:type="dxa"/>
              <w:bottom w:w="80" w:type="dxa"/>
              <w:right w:w="140" w:type="dxa"/>
            </w:tcMar>
          </w:tcPr>
          <w:p w14:paraId="3F8A67CF" w14:textId="77777777" w:rsidR="00BE728E" w:rsidRDefault="00000000">
            <w:r>
              <w:rPr>
                <w:sz w:val="19"/>
                <w:szCs w:val="19"/>
              </w:rPr>
              <w:t>Distinct source platforms — used as slicer in both views.</w:t>
            </w:r>
          </w:p>
        </w:tc>
      </w:tr>
      <w:tr w:rsidR="00BE728E" w14:paraId="569653F6" w14:textId="77777777">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40" w:type="dxa"/>
              <w:bottom w:w="80" w:type="dxa"/>
              <w:right w:w="140" w:type="dxa"/>
            </w:tcMar>
          </w:tcPr>
          <w:p w14:paraId="6495386B" w14:textId="77777777" w:rsidR="00BE728E" w:rsidRDefault="00000000">
            <w:r>
              <w:rPr>
                <w:b/>
                <w:bCs/>
                <w:sz w:val="19"/>
                <w:szCs w:val="19"/>
              </w:rPr>
              <w:t>dim_domain</w:t>
            </w:r>
          </w:p>
        </w:tc>
        <w:tc>
          <w:tcPr>
            <w:tcW w:w="8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40" w:type="dxa"/>
              <w:bottom w:w="80" w:type="dxa"/>
              <w:right w:w="140" w:type="dxa"/>
            </w:tcMar>
          </w:tcPr>
          <w:p w14:paraId="4BA25A1B" w14:textId="77777777" w:rsidR="00BE728E" w:rsidRDefault="00000000">
            <w:r>
              <w:rPr>
                <w:sz w:val="19"/>
                <w:szCs w:val="19"/>
              </w:rPr>
              <w:t>Dim</w:t>
            </w:r>
          </w:p>
        </w:tc>
        <w:tc>
          <w:tcPr>
            <w:tcW w:w="576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40" w:type="dxa"/>
              <w:bottom w:w="80" w:type="dxa"/>
              <w:right w:w="140" w:type="dxa"/>
            </w:tcMar>
          </w:tcPr>
          <w:p w14:paraId="2E67939A" w14:textId="77777777" w:rsidR="00BE728E" w:rsidRDefault="00000000">
            <w:r>
              <w:rPr>
                <w:sz w:val="19"/>
                <w:szCs w:val="19"/>
              </w:rPr>
              <w:t>Distinct business domains — for domain-level CRED breakdown.</w:t>
            </w:r>
          </w:p>
        </w:tc>
      </w:tr>
      <w:tr w:rsidR="00BE728E" w14:paraId="59E324BC" w14:textId="77777777">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40" w:type="dxa"/>
              <w:bottom w:w="80" w:type="dxa"/>
              <w:right w:w="140" w:type="dxa"/>
            </w:tcMar>
          </w:tcPr>
          <w:p w14:paraId="601FD61D" w14:textId="77777777" w:rsidR="00BE728E" w:rsidRDefault="00000000">
            <w:r>
              <w:rPr>
                <w:b/>
                <w:bCs/>
                <w:sz w:val="19"/>
                <w:szCs w:val="19"/>
              </w:rPr>
              <w:t>dim_cred_label</w:t>
            </w:r>
          </w:p>
        </w:tc>
        <w:tc>
          <w:tcPr>
            <w:tcW w:w="80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40" w:type="dxa"/>
              <w:bottom w:w="80" w:type="dxa"/>
              <w:right w:w="140" w:type="dxa"/>
            </w:tcMar>
          </w:tcPr>
          <w:p w14:paraId="4065F6E5" w14:textId="77777777" w:rsidR="00BE728E" w:rsidRDefault="00000000">
            <w:r>
              <w:rPr>
                <w:sz w:val="19"/>
                <w:szCs w:val="19"/>
              </w:rPr>
              <w:t>Dim</w:t>
            </w:r>
          </w:p>
        </w:tc>
        <w:tc>
          <w:tcPr>
            <w:tcW w:w="576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40" w:type="dxa"/>
              <w:bottom w:w="80" w:type="dxa"/>
              <w:right w:w="140" w:type="dxa"/>
            </w:tcMar>
          </w:tcPr>
          <w:p w14:paraId="22BD794C" w14:textId="77777777" w:rsidR="00BE728E" w:rsidRDefault="00000000">
            <w:r>
              <w:rPr>
                <w:sz w:val="19"/>
                <w:szCs w:val="19"/>
              </w:rPr>
              <w:t>CRED label lookup with display colour, icon, sort order.</w:t>
            </w:r>
          </w:p>
        </w:tc>
      </w:tr>
    </w:tbl>
    <w:p w14:paraId="7A052F1D" w14:textId="77777777" w:rsidR="00BE728E" w:rsidRDefault="00BE728E"/>
    <w:p w14:paraId="33ED5E2D" w14:textId="77777777" w:rsidR="00BE728E" w:rsidRDefault="00000000">
      <w:pPr>
        <w:pStyle w:val="Heading2"/>
      </w:pPr>
      <w:r>
        <w:t>5.1 Executive View — Page Design</w:t>
      </w:r>
    </w:p>
    <w:p w14:paraId="3442BAE4" w14:textId="77777777" w:rsidR="00BE728E" w:rsidRDefault="00000000">
      <w:pPr>
        <w:spacing w:before="80" w:after="80"/>
      </w:pPr>
      <w:r>
        <w:t>Intended audience: migration sponsors, business stakeholders, governance leads. No technical signals shown.</w:t>
      </w:r>
    </w:p>
    <w:p w14:paraId="7F088ECC" w14:textId="77777777" w:rsidR="00BE728E" w:rsidRDefault="00BE728E"/>
    <w:p w14:paraId="065B1D60" w14:textId="77777777" w:rsidR="00BE728E" w:rsidRDefault="00000000">
      <w:pPr>
        <w:pStyle w:val="ListParagraph"/>
        <w:numPr>
          <w:ilvl w:val="0"/>
          <w:numId w:val="2"/>
        </w:numPr>
        <w:spacing w:before="60" w:after="60"/>
      </w:pPr>
      <w:r>
        <w:rPr>
          <w:b/>
          <w:bCs/>
        </w:rPr>
        <w:t xml:space="preserve"> Four KPI tiles (C / R / E / D counts) with estimated migration saving percentage prominently displayed</w:t>
      </w:r>
      <w:r>
        <w:t>CRED summary cards:</w:t>
      </w:r>
    </w:p>
    <w:p w14:paraId="7082A9B0" w14:textId="77777777" w:rsidR="00BE728E" w:rsidRDefault="00000000">
      <w:pPr>
        <w:pStyle w:val="ListParagraph"/>
        <w:numPr>
          <w:ilvl w:val="0"/>
          <w:numId w:val="2"/>
        </w:numPr>
        <w:spacing w:before="60" w:after="60"/>
      </w:pPr>
      <w:r>
        <w:rPr>
          <w:b/>
          <w:bCs/>
        </w:rPr>
        <w:t xml:space="preserve"> CRED distribution by count and percentage</w:t>
      </w:r>
      <w:r>
        <w:t>Portfolio donut:</w:t>
      </w:r>
    </w:p>
    <w:p w14:paraId="5FB4BF85" w14:textId="77777777" w:rsidR="00BE728E" w:rsidRDefault="00000000">
      <w:pPr>
        <w:pStyle w:val="ListParagraph"/>
        <w:numPr>
          <w:ilvl w:val="0"/>
          <w:numId w:val="2"/>
        </w:numPr>
        <w:spacing w:before="60" w:after="60"/>
      </w:pPr>
      <w:r>
        <w:rPr>
          <w:b/>
          <w:bCs/>
        </w:rPr>
        <w:t xml:space="preserve"> CRED category breakdown per business domain — shows which domains have the most elimination candidates</w:t>
      </w:r>
      <w:r>
        <w:t>Domain breakdown bar:</w:t>
      </w:r>
    </w:p>
    <w:p w14:paraId="34243173" w14:textId="77777777" w:rsidR="00BE728E" w:rsidRDefault="00000000">
      <w:pPr>
        <w:pStyle w:val="ListParagraph"/>
        <w:numPr>
          <w:ilvl w:val="0"/>
          <w:numId w:val="2"/>
        </w:numPr>
        <w:spacing w:before="60" w:after="60"/>
      </w:pPr>
      <w:r>
        <w:rPr>
          <w:b/>
          <w:bCs/>
        </w:rPr>
        <w:t xml:space="preserve"> Reports plotted by recency_days vs view_count_90d — quadrant view that makes Eliminate candidates visually obvious</w:t>
      </w:r>
      <w:r>
        <w:t>Recency scatter:</w:t>
      </w:r>
    </w:p>
    <w:p w14:paraId="6B89E456" w14:textId="77777777" w:rsidR="00BE728E" w:rsidRDefault="00000000">
      <w:pPr>
        <w:pStyle w:val="ListParagraph"/>
        <w:numPr>
          <w:ilvl w:val="0"/>
          <w:numId w:val="2"/>
        </w:numPr>
        <w:spacing w:before="60" w:after="60"/>
      </w:pPr>
      <w:r>
        <w:rPr>
          <w:b/>
          <w:bCs/>
        </w:rPr>
        <w:t xml:space="preserve"> Report owner, count of reports, CRED breakdown — for accountability conversations</w:t>
      </w:r>
      <w:r>
        <w:t>Owner accountability table:</w:t>
      </w:r>
    </w:p>
    <w:p w14:paraId="2409B619" w14:textId="77777777" w:rsidR="00BE728E" w:rsidRDefault="00BE728E"/>
    <w:p w14:paraId="239BA47E" w14:textId="77777777" w:rsidR="00BE728E" w:rsidRDefault="00000000">
      <w:pPr>
        <w:pStyle w:val="Heading2"/>
      </w:pPr>
      <w:r>
        <w:t>5.2 Technical View — Page Design</w:t>
      </w:r>
    </w:p>
    <w:p w14:paraId="25022D39" w14:textId="77777777" w:rsidR="00BE728E" w:rsidRDefault="00000000">
      <w:pPr>
        <w:spacing w:before="80" w:after="80"/>
      </w:pPr>
      <w:r>
        <w:t>Intended audience: migration project team, data engineers, report developers.</w:t>
      </w:r>
    </w:p>
    <w:p w14:paraId="5F8DA711" w14:textId="77777777" w:rsidR="00BE728E" w:rsidRDefault="00BE728E"/>
    <w:p w14:paraId="584F1C54" w14:textId="77777777" w:rsidR="00BE728E" w:rsidRDefault="00000000">
      <w:pPr>
        <w:pStyle w:val="ListParagraph"/>
        <w:numPr>
          <w:ilvl w:val="0"/>
          <w:numId w:val="2"/>
        </w:numPr>
        <w:spacing w:before="60" w:after="60"/>
      </w:pPr>
      <w:r>
        <w:rPr>
          <w:b/>
          <w:bCs/>
        </w:rPr>
        <w:t xml:space="preserve"> All reports with sortable columns: CRED label, confidence, recency, usage, similarity score, cluster ID, rationale</w:t>
      </w:r>
      <w:r>
        <w:t>Full scored table:</w:t>
      </w:r>
    </w:p>
    <w:p w14:paraId="6DFEA498" w14:textId="77777777" w:rsidR="00BE728E" w:rsidRDefault="00000000">
      <w:pPr>
        <w:pStyle w:val="ListParagraph"/>
        <w:numPr>
          <w:ilvl w:val="0"/>
          <w:numId w:val="2"/>
        </w:numPr>
        <w:spacing w:before="60" w:after="60"/>
      </w:pPr>
      <w:r>
        <w:rPr>
          <w:b/>
          <w:bCs/>
        </w:rPr>
        <w:t xml:space="preserve"> Filter to a consolidation cluster — see the anchor and all Consolidate candidates with similarity scores</w:t>
      </w:r>
      <w:r>
        <w:t>Cluster explorer:</w:t>
      </w:r>
    </w:p>
    <w:p w14:paraId="5CFD5281" w14:textId="77777777" w:rsidR="00BE728E" w:rsidRDefault="00000000">
      <w:pPr>
        <w:pStyle w:val="ListParagraph"/>
        <w:numPr>
          <w:ilvl w:val="0"/>
          <w:numId w:val="2"/>
        </w:numPr>
        <w:spacing w:before="60" w:after="60"/>
      </w:pPr>
      <w:r>
        <w:rPr>
          <w:b/>
          <w:bCs/>
        </w:rPr>
        <w:t xml:space="preserve"> Source platform, business domain, CRED label, confidence level, report type</w:t>
      </w:r>
      <w:r>
        <w:t>Slicers:</w:t>
      </w:r>
    </w:p>
    <w:p w14:paraId="7D52FF4B" w14:textId="77777777" w:rsidR="00BE728E" w:rsidRDefault="00000000">
      <w:pPr>
        <w:pStyle w:val="ListParagraph"/>
        <w:numPr>
          <w:ilvl w:val="0"/>
          <w:numId w:val="2"/>
        </w:numPr>
        <w:spacing w:before="60" w:after="60"/>
      </w:pPr>
      <w:r>
        <w:rPr>
          <w:b/>
          <w:bCs/>
        </w:rPr>
        <w:t xml:space="preserve"> Export filtered view to Excel for stakeholder review and CRED sign-off</w:t>
      </w:r>
      <w:r>
        <w:t>Export button:</w:t>
      </w:r>
    </w:p>
    <w:p w14:paraId="7418D7AE" w14:textId="77777777" w:rsidR="00BE728E" w:rsidRDefault="00BE728E"/>
    <w:p w14:paraId="78171CBA" w14:textId="77777777" w:rsidR="00BE728E" w:rsidRDefault="00000000">
      <w:pPr>
        <w:pStyle w:val="Heading2"/>
      </w:pPr>
      <w:r>
        <w:t>5.3 PowerPoint Export</w:t>
      </w:r>
    </w:p>
    <w:p w14:paraId="29B608C7" w14:textId="77777777" w:rsidR="00BE728E" w:rsidRDefault="00000000">
      <w:pPr>
        <w:spacing w:before="80" w:after="80"/>
      </w:pPr>
      <w:r>
        <w:t>For formal sign-off meetings, a one-click PowerPoint export generates a summary slide deck containing: CRED summary slide, domain breakdown, top Eliminate candidates (sorted by recency), consolidation clusters summary, and recommended migration priority order for Retain reports.</w:t>
      </w:r>
    </w:p>
    <w:p w14:paraId="477B81D9" w14:textId="77777777" w:rsidR="00BE728E" w:rsidRDefault="00BE728E">
      <w:pPr>
        <w:pBdr>
          <w:bottom w:val="single" w:sz="4" w:space="1" w:color="D0D5DD"/>
        </w:pBdr>
        <w:spacing w:before="160" w:after="160"/>
      </w:pPr>
    </w:p>
    <w:p w14:paraId="68314D94" w14:textId="77777777" w:rsidR="00BE728E" w:rsidRDefault="00000000">
      <w:pPr>
        <w:pStyle w:val="Heading1"/>
      </w:pPr>
      <w:r>
        <w:t>6. Deployment &amp; Reuse Across Engagements</w:t>
      </w:r>
    </w:p>
    <w:p w14:paraId="467A083F" w14:textId="77777777" w:rsidR="00BE728E" w:rsidRDefault="00000000">
      <w:pPr>
        <w:spacing w:before="80" w:after="80"/>
      </w:pPr>
      <w:r>
        <w:t>A key design goal is that CRED v2 can be reused across any migration engagement with minimal setup. The steps to deploy on a new engagement are:</w:t>
      </w:r>
    </w:p>
    <w:p w14:paraId="529B3ECA" w14:textId="77777777" w:rsidR="00BE728E" w:rsidRDefault="00BE728E"/>
    <w:p w14:paraId="28C4A66C" w14:textId="77777777" w:rsidR="00BE728E" w:rsidRDefault="00000000">
      <w:pPr>
        <w:pStyle w:val="ListParagraph"/>
        <w:numPr>
          <w:ilvl w:val="0"/>
          <w:numId w:val="2"/>
        </w:numPr>
        <w:spacing w:before="60" w:after="60"/>
      </w:pPr>
      <w:r>
        <w:rPr>
          <w:b/>
          <w:bCs/>
        </w:rPr>
        <w:t xml:space="preserve"> Create a new Fabric Workspace for the engagement (or use an existing </w:t>
      </w:r>
      <w:proofErr w:type="gramStart"/>
      <w:r>
        <w:rPr>
          <w:b/>
          <w:bCs/>
        </w:rPr>
        <w:t>one)</w:t>
      </w:r>
      <w:r>
        <w:t>Step</w:t>
      </w:r>
      <w:proofErr w:type="gramEnd"/>
      <w:r>
        <w:t xml:space="preserve"> 1:</w:t>
      </w:r>
    </w:p>
    <w:p w14:paraId="1B314B50" w14:textId="77777777" w:rsidR="00BE728E" w:rsidRDefault="00000000">
      <w:pPr>
        <w:pStyle w:val="ListParagraph"/>
        <w:numPr>
          <w:ilvl w:val="0"/>
          <w:numId w:val="2"/>
        </w:numPr>
        <w:spacing w:before="60" w:after="60"/>
      </w:pPr>
      <w:r>
        <w:rPr>
          <w:b/>
          <w:bCs/>
        </w:rPr>
        <w:t xml:space="preserve"> Import the CRED Lakehouse template and the Scoring Notebook from the accelerator repository</w:t>
      </w:r>
      <w:r>
        <w:t>Step 2:</w:t>
      </w:r>
    </w:p>
    <w:p w14:paraId="4D22F9E1" w14:textId="77777777" w:rsidR="00BE728E" w:rsidRDefault="00000000">
      <w:pPr>
        <w:pStyle w:val="ListParagraph"/>
        <w:numPr>
          <w:ilvl w:val="0"/>
          <w:numId w:val="2"/>
        </w:numPr>
        <w:spacing w:before="60" w:after="60"/>
      </w:pPr>
      <w:r>
        <w:rPr>
          <w:b/>
          <w:bCs/>
        </w:rPr>
        <w:t xml:space="preserve"> Populate the metadata template CSV for the source environment</w:t>
      </w:r>
      <w:r>
        <w:t>Step 3:</w:t>
      </w:r>
    </w:p>
    <w:p w14:paraId="51D900F5" w14:textId="77777777" w:rsidR="00BE728E" w:rsidRDefault="00000000">
      <w:pPr>
        <w:pStyle w:val="ListParagraph"/>
        <w:numPr>
          <w:ilvl w:val="0"/>
          <w:numId w:val="2"/>
        </w:numPr>
        <w:spacing w:before="60" w:after="60"/>
      </w:pPr>
      <w:r>
        <w:rPr>
          <w:b/>
          <w:bCs/>
        </w:rPr>
        <w:t xml:space="preserve"> Upload the CSV to the Bronze Lakehouse table</w:t>
      </w:r>
      <w:r>
        <w:t>Step 4:</w:t>
      </w:r>
    </w:p>
    <w:p w14:paraId="0D069724" w14:textId="77777777" w:rsidR="00BE728E" w:rsidRDefault="00000000">
      <w:pPr>
        <w:pStyle w:val="ListParagraph"/>
        <w:numPr>
          <w:ilvl w:val="0"/>
          <w:numId w:val="2"/>
        </w:numPr>
        <w:spacing w:before="60" w:after="60"/>
      </w:pPr>
      <w:r>
        <w:rPr>
          <w:b/>
          <w:bCs/>
        </w:rPr>
        <w:t xml:space="preserve"> Run the Scoring Notebook — review the console summary output</w:t>
      </w:r>
      <w:r>
        <w:t>Step 5:</w:t>
      </w:r>
    </w:p>
    <w:p w14:paraId="50E0F547" w14:textId="77777777" w:rsidR="00BE728E" w:rsidRDefault="00000000">
      <w:pPr>
        <w:pStyle w:val="ListParagraph"/>
        <w:numPr>
          <w:ilvl w:val="0"/>
          <w:numId w:val="2"/>
        </w:numPr>
        <w:spacing w:before="60" w:after="60"/>
      </w:pPr>
      <w:r>
        <w:rPr>
          <w:b/>
          <w:bCs/>
        </w:rPr>
        <w:t xml:space="preserve"> Open the Power BI report — both views auto-refresh from the Gold tables</w:t>
      </w:r>
      <w:r>
        <w:t>Step 6:</w:t>
      </w:r>
    </w:p>
    <w:p w14:paraId="612E7D48" w14:textId="77777777" w:rsidR="00BE728E" w:rsidRDefault="00000000">
      <w:pPr>
        <w:pStyle w:val="ListParagraph"/>
        <w:numPr>
          <w:ilvl w:val="0"/>
          <w:numId w:val="2"/>
        </w:numPr>
        <w:spacing w:before="60" w:after="60"/>
      </w:pPr>
      <w:r>
        <w:rPr>
          <w:b/>
          <w:bCs/>
        </w:rPr>
        <w:t xml:space="preserve"> Export stakeholder views (Excel / PowerPoint) for sign-off</w:t>
      </w:r>
      <w:r>
        <w:t>Step 7:</w:t>
      </w:r>
    </w:p>
    <w:p w14:paraId="4F8920DA" w14:textId="77777777" w:rsidR="00BE728E" w:rsidRDefault="00BE728E"/>
    <w:p w14:paraId="5ABE2209" w14:textId="77777777" w:rsidR="00BE728E" w:rsidRDefault="00000000">
      <w:pPr>
        <w:spacing w:before="80" w:after="80"/>
      </w:pPr>
      <w:r>
        <w:t>Adjust CONFIG thresholds at Step 5 if the engagement has different recency or usage norms (e.g., regulatory reports may have a 180-day recency threshold rather than 90).</w:t>
      </w:r>
    </w:p>
    <w:p w14:paraId="4B2CA11D" w14:textId="77777777" w:rsidR="00BE728E" w:rsidRDefault="00BE728E">
      <w:pPr>
        <w:pBdr>
          <w:bottom w:val="single" w:sz="4" w:space="1" w:color="D0D5DD"/>
        </w:pBdr>
        <w:spacing w:before="160" w:after="160"/>
      </w:pPr>
    </w:p>
    <w:p w14:paraId="0A2DBA51" w14:textId="77777777" w:rsidR="00BE728E" w:rsidRDefault="00000000">
      <w:pPr>
        <w:pStyle w:val="Heading1"/>
      </w:pPr>
      <w:r>
        <w:t>7. Version Comparison</w:t>
      </w:r>
    </w:p>
    <w:p w14:paraId="175174AB" w14:textId="77777777" w:rsidR="00BE728E" w:rsidRDefault="00000000">
      <w:pPr>
        <w:spacing w:before="80" w:after="80"/>
      </w:pPr>
      <w:r>
        <w:t>The table below summarises the improvements from CRED v1 (PBIX + Excel) to CRED v2 (Fabric + Power BI):</w:t>
      </w:r>
    </w:p>
    <w:p w14:paraId="2AF5834A" w14:textId="77777777" w:rsidR="00BE728E" w:rsidRDefault="00BE728E"/>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80"/>
        <w:gridCol w:w="3880"/>
      </w:tblGrid>
      <w:tr w:rsidR="00BE728E" w14:paraId="177CBF2D" w14:textId="77777777">
        <w:trPr>
          <w:tblHeader/>
        </w:trPr>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tcPr>
          <w:p w14:paraId="27BA6615" w14:textId="77777777" w:rsidR="00BE728E" w:rsidRDefault="00000000">
            <w:r>
              <w:rPr>
                <w:b/>
                <w:bCs/>
                <w:color w:val="FFFFFF"/>
                <w:sz w:val="20"/>
                <w:szCs w:val="20"/>
              </w:rPr>
              <w:t>Aspect</w:t>
            </w:r>
          </w:p>
        </w:tc>
        <w:tc>
          <w:tcPr>
            <w:tcW w:w="308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tcPr>
          <w:p w14:paraId="34EAEFF2" w14:textId="77777777" w:rsidR="00BE728E" w:rsidRDefault="00000000">
            <w:r>
              <w:rPr>
                <w:b/>
                <w:bCs/>
                <w:color w:val="FFFFFF"/>
                <w:sz w:val="20"/>
                <w:szCs w:val="20"/>
              </w:rPr>
              <w:t>Today (PBIX + Excel)</w:t>
            </w:r>
          </w:p>
        </w:tc>
        <w:tc>
          <w:tcPr>
            <w:tcW w:w="388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tcPr>
          <w:p w14:paraId="3403F939" w14:textId="77777777" w:rsidR="00BE728E" w:rsidRDefault="00000000">
            <w:r>
              <w:rPr>
                <w:b/>
                <w:bCs/>
                <w:color w:val="FFFFFF"/>
                <w:sz w:val="20"/>
                <w:szCs w:val="20"/>
              </w:rPr>
              <w:t>Rebuilt (Fabric + PBI)</w:t>
            </w:r>
          </w:p>
        </w:tc>
      </w:tr>
      <w:tr w:rsidR="00BE728E" w14:paraId="03211C1D" w14:textId="77777777">
        <w:tc>
          <w:tcPr>
            <w:tcW w:w="24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40" w:type="dxa"/>
              <w:bottom w:w="80" w:type="dxa"/>
              <w:right w:w="140" w:type="dxa"/>
            </w:tcMar>
          </w:tcPr>
          <w:p w14:paraId="27BECF0E" w14:textId="77777777" w:rsidR="00BE728E" w:rsidRDefault="00000000">
            <w:r>
              <w:rPr>
                <w:b/>
                <w:bCs/>
                <w:sz w:val="19"/>
                <w:szCs w:val="19"/>
              </w:rPr>
              <w:t>Scoring logic location</w:t>
            </w:r>
          </w:p>
        </w:tc>
        <w:tc>
          <w:tcPr>
            <w:tcW w:w="3080" w:type="dxa"/>
            <w:tcBorders>
              <w:top w:val="single" w:sz="1" w:space="0" w:color="D0D5DD"/>
              <w:left w:val="single" w:sz="1" w:space="0" w:color="D0D5DD"/>
              <w:bottom w:val="single" w:sz="1" w:space="0" w:color="D0D5DD"/>
              <w:right w:val="single" w:sz="1" w:space="0" w:color="D0D5DD"/>
            </w:tcBorders>
            <w:shd w:val="clear" w:color="auto" w:fill="FEF9F9"/>
            <w:tcMar>
              <w:top w:w="80" w:type="dxa"/>
              <w:left w:w="140" w:type="dxa"/>
              <w:bottom w:w="80" w:type="dxa"/>
              <w:right w:w="140" w:type="dxa"/>
            </w:tcMar>
          </w:tcPr>
          <w:p w14:paraId="5E1A1E48" w14:textId="77777777" w:rsidR="00BE728E" w:rsidRDefault="00000000">
            <w:r>
              <w:rPr>
                <w:color w:val="C0392B"/>
                <w:sz w:val="19"/>
                <w:szCs w:val="19"/>
              </w:rPr>
              <w:t>Embedded Python in PBIX file</w:t>
            </w:r>
          </w:p>
        </w:tc>
        <w:tc>
          <w:tcPr>
            <w:tcW w:w="3880" w:type="dxa"/>
            <w:tcBorders>
              <w:top w:val="single" w:sz="1" w:space="0" w:color="D0D5DD"/>
              <w:left w:val="single" w:sz="1" w:space="0" w:color="D0D5DD"/>
              <w:bottom w:val="single" w:sz="1" w:space="0" w:color="D0D5DD"/>
              <w:right w:val="single" w:sz="1" w:space="0" w:color="D0D5DD"/>
            </w:tcBorders>
            <w:shd w:val="clear" w:color="auto" w:fill="F0FAF4"/>
            <w:tcMar>
              <w:top w:w="80" w:type="dxa"/>
              <w:left w:w="140" w:type="dxa"/>
              <w:bottom w:w="80" w:type="dxa"/>
              <w:right w:w="140" w:type="dxa"/>
            </w:tcMar>
          </w:tcPr>
          <w:p w14:paraId="2B0893F6" w14:textId="77777777" w:rsidR="00BE728E" w:rsidRDefault="00000000">
            <w:r>
              <w:rPr>
                <w:color w:val="1E8449"/>
                <w:sz w:val="19"/>
                <w:szCs w:val="19"/>
              </w:rPr>
              <w:t>Fabric Notebook — versioned, testable, reusable</w:t>
            </w:r>
          </w:p>
        </w:tc>
      </w:tr>
      <w:tr w:rsidR="00BE728E" w14:paraId="248034EF" w14:textId="77777777">
        <w:tc>
          <w:tcPr>
            <w:tcW w:w="240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40" w:type="dxa"/>
              <w:bottom w:w="80" w:type="dxa"/>
              <w:right w:w="140" w:type="dxa"/>
            </w:tcMar>
          </w:tcPr>
          <w:p w14:paraId="28402C8C" w14:textId="77777777" w:rsidR="00BE728E" w:rsidRDefault="00000000">
            <w:r>
              <w:rPr>
                <w:b/>
                <w:bCs/>
                <w:sz w:val="19"/>
                <w:szCs w:val="19"/>
              </w:rPr>
              <w:t>Data layer</w:t>
            </w:r>
          </w:p>
        </w:tc>
        <w:tc>
          <w:tcPr>
            <w:tcW w:w="3080" w:type="dxa"/>
            <w:tcBorders>
              <w:top w:val="single" w:sz="1" w:space="0" w:color="D0D5DD"/>
              <w:left w:val="single" w:sz="1" w:space="0" w:color="D0D5DD"/>
              <w:bottom w:val="single" w:sz="1" w:space="0" w:color="D0D5DD"/>
              <w:right w:val="single" w:sz="1" w:space="0" w:color="D0D5DD"/>
            </w:tcBorders>
            <w:shd w:val="clear" w:color="auto" w:fill="FEF3F2"/>
            <w:tcMar>
              <w:top w:w="80" w:type="dxa"/>
              <w:left w:w="140" w:type="dxa"/>
              <w:bottom w:w="80" w:type="dxa"/>
              <w:right w:w="140" w:type="dxa"/>
            </w:tcMar>
          </w:tcPr>
          <w:p w14:paraId="40F9D08D" w14:textId="77777777" w:rsidR="00BE728E" w:rsidRDefault="00000000">
            <w:r>
              <w:rPr>
                <w:color w:val="C0392B"/>
                <w:sz w:val="19"/>
                <w:szCs w:val="19"/>
              </w:rPr>
              <w:t>2 Excel files</w:t>
            </w:r>
          </w:p>
        </w:tc>
        <w:tc>
          <w:tcPr>
            <w:tcW w:w="3880" w:type="dxa"/>
            <w:tcBorders>
              <w:top w:val="single" w:sz="1" w:space="0" w:color="D0D5DD"/>
              <w:left w:val="single" w:sz="1" w:space="0" w:color="D0D5DD"/>
              <w:bottom w:val="single" w:sz="1" w:space="0" w:color="D0D5DD"/>
              <w:right w:val="single" w:sz="1" w:space="0" w:color="D0D5DD"/>
            </w:tcBorders>
            <w:shd w:val="clear" w:color="auto" w:fill="E8F8F0"/>
            <w:tcMar>
              <w:top w:w="80" w:type="dxa"/>
              <w:left w:w="140" w:type="dxa"/>
              <w:bottom w:w="80" w:type="dxa"/>
              <w:right w:w="140" w:type="dxa"/>
            </w:tcMar>
          </w:tcPr>
          <w:p w14:paraId="4AC28BF6" w14:textId="77777777" w:rsidR="00BE728E" w:rsidRDefault="00000000">
            <w:r>
              <w:rPr>
                <w:color w:val="1E8449"/>
                <w:sz w:val="19"/>
                <w:szCs w:val="19"/>
              </w:rPr>
              <w:t>Lakehouse Delta tables — append per engagement</w:t>
            </w:r>
          </w:p>
        </w:tc>
      </w:tr>
      <w:tr w:rsidR="00BE728E" w14:paraId="6B4195B1" w14:textId="77777777">
        <w:tc>
          <w:tcPr>
            <w:tcW w:w="24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40" w:type="dxa"/>
              <w:bottom w:w="80" w:type="dxa"/>
              <w:right w:w="140" w:type="dxa"/>
            </w:tcMar>
          </w:tcPr>
          <w:p w14:paraId="657B831F" w14:textId="77777777" w:rsidR="00BE728E" w:rsidRDefault="00000000">
            <w:r>
              <w:rPr>
                <w:b/>
                <w:bCs/>
                <w:sz w:val="19"/>
                <w:szCs w:val="19"/>
              </w:rPr>
              <w:t>Similarity detection</w:t>
            </w:r>
          </w:p>
        </w:tc>
        <w:tc>
          <w:tcPr>
            <w:tcW w:w="3080" w:type="dxa"/>
            <w:tcBorders>
              <w:top w:val="single" w:sz="1" w:space="0" w:color="D0D5DD"/>
              <w:left w:val="single" w:sz="1" w:space="0" w:color="D0D5DD"/>
              <w:bottom w:val="single" w:sz="1" w:space="0" w:color="D0D5DD"/>
              <w:right w:val="single" w:sz="1" w:space="0" w:color="D0D5DD"/>
            </w:tcBorders>
            <w:shd w:val="clear" w:color="auto" w:fill="FEF9F9"/>
            <w:tcMar>
              <w:top w:w="80" w:type="dxa"/>
              <w:left w:w="140" w:type="dxa"/>
              <w:bottom w:w="80" w:type="dxa"/>
              <w:right w:w="140" w:type="dxa"/>
            </w:tcMar>
          </w:tcPr>
          <w:p w14:paraId="4E623558" w14:textId="77777777" w:rsidR="00BE728E" w:rsidRDefault="00000000">
            <w:r>
              <w:rPr>
                <w:color w:val="C0392B"/>
                <w:sz w:val="19"/>
                <w:szCs w:val="19"/>
              </w:rPr>
              <w:t>Manual / rule-based</w:t>
            </w:r>
          </w:p>
        </w:tc>
        <w:tc>
          <w:tcPr>
            <w:tcW w:w="3880" w:type="dxa"/>
            <w:tcBorders>
              <w:top w:val="single" w:sz="1" w:space="0" w:color="D0D5DD"/>
              <w:left w:val="single" w:sz="1" w:space="0" w:color="D0D5DD"/>
              <w:bottom w:val="single" w:sz="1" w:space="0" w:color="D0D5DD"/>
              <w:right w:val="single" w:sz="1" w:space="0" w:color="D0D5DD"/>
            </w:tcBorders>
            <w:shd w:val="clear" w:color="auto" w:fill="F0FAF4"/>
            <w:tcMar>
              <w:top w:w="80" w:type="dxa"/>
              <w:left w:w="140" w:type="dxa"/>
              <w:bottom w:w="80" w:type="dxa"/>
              <w:right w:w="140" w:type="dxa"/>
            </w:tcMar>
          </w:tcPr>
          <w:p w14:paraId="28A55F31" w14:textId="77777777" w:rsidR="00BE728E" w:rsidRDefault="00000000">
            <w:r>
              <w:rPr>
                <w:color w:val="1E8449"/>
                <w:sz w:val="19"/>
                <w:szCs w:val="19"/>
              </w:rPr>
              <w:t>Weighted Jaccard clustering — automated</w:t>
            </w:r>
          </w:p>
        </w:tc>
      </w:tr>
      <w:tr w:rsidR="00BE728E" w14:paraId="23F1BB16" w14:textId="77777777">
        <w:tc>
          <w:tcPr>
            <w:tcW w:w="240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40" w:type="dxa"/>
              <w:bottom w:w="80" w:type="dxa"/>
              <w:right w:w="140" w:type="dxa"/>
            </w:tcMar>
          </w:tcPr>
          <w:p w14:paraId="4E189EA9" w14:textId="77777777" w:rsidR="00BE728E" w:rsidRDefault="00000000">
            <w:r>
              <w:rPr>
                <w:b/>
                <w:bCs/>
                <w:sz w:val="19"/>
                <w:szCs w:val="19"/>
              </w:rPr>
              <w:t>Source platform support</w:t>
            </w:r>
          </w:p>
        </w:tc>
        <w:tc>
          <w:tcPr>
            <w:tcW w:w="3080" w:type="dxa"/>
            <w:tcBorders>
              <w:top w:val="single" w:sz="1" w:space="0" w:color="D0D5DD"/>
              <w:left w:val="single" w:sz="1" w:space="0" w:color="D0D5DD"/>
              <w:bottom w:val="single" w:sz="1" w:space="0" w:color="D0D5DD"/>
              <w:right w:val="single" w:sz="1" w:space="0" w:color="D0D5DD"/>
            </w:tcBorders>
            <w:shd w:val="clear" w:color="auto" w:fill="FEF3F2"/>
            <w:tcMar>
              <w:top w:w="80" w:type="dxa"/>
              <w:left w:w="140" w:type="dxa"/>
              <w:bottom w:w="80" w:type="dxa"/>
              <w:right w:w="140" w:type="dxa"/>
            </w:tcMar>
          </w:tcPr>
          <w:p w14:paraId="218BA0DF" w14:textId="77777777" w:rsidR="00BE728E" w:rsidRDefault="00000000">
            <w:r>
              <w:rPr>
                <w:color w:val="C0392B"/>
                <w:sz w:val="19"/>
                <w:szCs w:val="19"/>
              </w:rPr>
              <w:t>Fixed to one migration</w:t>
            </w:r>
          </w:p>
        </w:tc>
        <w:tc>
          <w:tcPr>
            <w:tcW w:w="3880" w:type="dxa"/>
            <w:tcBorders>
              <w:top w:val="single" w:sz="1" w:space="0" w:color="D0D5DD"/>
              <w:left w:val="single" w:sz="1" w:space="0" w:color="D0D5DD"/>
              <w:bottom w:val="single" w:sz="1" w:space="0" w:color="D0D5DD"/>
              <w:right w:val="single" w:sz="1" w:space="0" w:color="D0D5DD"/>
            </w:tcBorders>
            <w:shd w:val="clear" w:color="auto" w:fill="E8F8F0"/>
            <w:tcMar>
              <w:top w:w="80" w:type="dxa"/>
              <w:left w:w="140" w:type="dxa"/>
              <w:bottom w:w="80" w:type="dxa"/>
              <w:right w:w="140" w:type="dxa"/>
            </w:tcMar>
          </w:tcPr>
          <w:p w14:paraId="04A75EEF" w14:textId="77777777" w:rsidR="00BE728E" w:rsidRDefault="00000000">
            <w:r>
              <w:rPr>
                <w:color w:val="1E8449"/>
                <w:sz w:val="19"/>
                <w:szCs w:val="19"/>
              </w:rPr>
              <w:t>Source-agnostic — any platform via template</w:t>
            </w:r>
          </w:p>
        </w:tc>
      </w:tr>
      <w:tr w:rsidR="00BE728E" w14:paraId="2901C538" w14:textId="77777777">
        <w:tc>
          <w:tcPr>
            <w:tcW w:w="24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40" w:type="dxa"/>
              <w:bottom w:w="80" w:type="dxa"/>
              <w:right w:w="140" w:type="dxa"/>
            </w:tcMar>
          </w:tcPr>
          <w:p w14:paraId="0BA300AE" w14:textId="77777777" w:rsidR="00BE728E" w:rsidRDefault="00000000">
            <w:r>
              <w:rPr>
                <w:b/>
                <w:bCs/>
                <w:sz w:val="19"/>
                <w:szCs w:val="19"/>
              </w:rPr>
              <w:t>Audience views</w:t>
            </w:r>
          </w:p>
        </w:tc>
        <w:tc>
          <w:tcPr>
            <w:tcW w:w="3080" w:type="dxa"/>
            <w:tcBorders>
              <w:top w:val="single" w:sz="1" w:space="0" w:color="D0D5DD"/>
              <w:left w:val="single" w:sz="1" w:space="0" w:color="D0D5DD"/>
              <w:bottom w:val="single" w:sz="1" w:space="0" w:color="D0D5DD"/>
              <w:right w:val="single" w:sz="1" w:space="0" w:color="D0D5DD"/>
            </w:tcBorders>
            <w:shd w:val="clear" w:color="auto" w:fill="FEF9F9"/>
            <w:tcMar>
              <w:top w:w="80" w:type="dxa"/>
              <w:left w:w="140" w:type="dxa"/>
              <w:bottom w:w="80" w:type="dxa"/>
              <w:right w:w="140" w:type="dxa"/>
            </w:tcMar>
          </w:tcPr>
          <w:p w14:paraId="075DC3D8" w14:textId="77777777" w:rsidR="00BE728E" w:rsidRDefault="00000000">
            <w:r>
              <w:rPr>
                <w:color w:val="C0392B"/>
                <w:sz w:val="19"/>
                <w:szCs w:val="19"/>
              </w:rPr>
              <w:t>Single PBIX for all audiences</w:t>
            </w:r>
          </w:p>
        </w:tc>
        <w:tc>
          <w:tcPr>
            <w:tcW w:w="3880" w:type="dxa"/>
            <w:tcBorders>
              <w:top w:val="single" w:sz="1" w:space="0" w:color="D0D5DD"/>
              <w:left w:val="single" w:sz="1" w:space="0" w:color="D0D5DD"/>
              <w:bottom w:val="single" w:sz="1" w:space="0" w:color="D0D5DD"/>
              <w:right w:val="single" w:sz="1" w:space="0" w:color="D0D5DD"/>
            </w:tcBorders>
            <w:shd w:val="clear" w:color="auto" w:fill="F0FAF4"/>
            <w:tcMar>
              <w:top w:w="80" w:type="dxa"/>
              <w:left w:w="140" w:type="dxa"/>
              <w:bottom w:w="80" w:type="dxa"/>
              <w:right w:w="140" w:type="dxa"/>
            </w:tcMar>
          </w:tcPr>
          <w:p w14:paraId="332EE486" w14:textId="77777777" w:rsidR="00BE728E" w:rsidRDefault="00000000">
            <w:r>
              <w:rPr>
                <w:color w:val="1E8449"/>
                <w:sz w:val="19"/>
                <w:szCs w:val="19"/>
              </w:rPr>
              <w:t>Exec view + Technical view from one model</w:t>
            </w:r>
          </w:p>
        </w:tc>
      </w:tr>
      <w:tr w:rsidR="00BE728E" w14:paraId="49C5E990" w14:textId="77777777">
        <w:tc>
          <w:tcPr>
            <w:tcW w:w="240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40" w:type="dxa"/>
              <w:bottom w:w="80" w:type="dxa"/>
              <w:right w:w="140" w:type="dxa"/>
            </w:tcMar>
          </w:tcPr>
          <w:p w14:paraId="43F7B555" w14:textId="77777777" w:rsidR="00BE728E" w:rsidRDefault="00000000">
            <w:r>
              <w:rPr>
                <w:b/>
                <w:bCs/>
                <w:sz w:val="19"/>
                <w:szCs w:val="19"/>
              </w:rPr>
              <w:t>Output formats</w:t>
            </w:r>
          </w:p>
        </w:tc>
        <w:tc>
          <w:tcPr>
            <w:tcW w:w="3080" w:type="dxa"/>
            <w:tcBorders>
              <w:top w:val="single" w:sz="1" w:space="0" w:color="D0D5DD"/>
              <w:left w:val="single" w:sz="1" w:space="0" w:color="D0D5DD"/>
              <w:bottom w:val="single" w:sz="1" w:space="0" w:color="D0D5DD"/>
              <w:right w:val="single" w:sz="1" w:space="0" w:color="D0D5DD"/>
            </w:tcBorders>
            <w:shd w:val="clear" w:color="auto" w:fill="FEF3F2"/>
            <w:tcMar>
              <w:top w:w="80" w:type="dxa"/>
              <w:left w:w="140" w:type="dxa"/>
              <w:bottom w:w="80" w:type="dxa"/>
              <w:right w:w="140" w:type="dxa"/>
            </w:tcMar>
          </w:tcPr>
          <w:p w14:paraId="10F45C5E" w14:textId="77777777" w:rsidR="00BE728E" w:rsidRDefault="00000000">
            <w:r>
              <w:rPr>
                <w:color w:val="C0392B"/>
                <w:sz w:val="19"/>
                <w:szCs w:val="19"/>
              </w:rPr>
              <w:t>PBIX only</w:t>
            </w:r>
          </w:p>
        </w:tc>
        <w:tc>
          <w:tcPr>
            <w:tcW w:w="3880" w:type="dxa"/>
            <w:tcBorders>
              <w:top w:val="single" w:sz="1" w:space="0" w:color="D0D5DD"/>
              <w:left w:val="single" w:sz="1" w:space="0" w:color="D0D5DD"/>
              <w:bottom w:val="single" w:sz="1" w:space="0" w:color="D0D5DD"/>
              <w:right w:val="single" w:sz="1" w:space="0" w:color="D0D5DD"/>
            </w:tcBorders>
            <w:shd w:val="clear" w:color="auto" w:fill="E8F8F0"/>
            <w:tcMar>
              <w:top w:w="80" w:type="dxa"/>
              <w:left w:w="140" w:type="dxa"/>
              <w:bottom w:w="80" w:type="dxa"/>
              <w:right w:w="140" w:type="dxa"/>
            </w:tcMar>
          </w:tcPr>
          <w:p w14:paraId="09883780" w14:textId="77777777" w:rsidR="00BE728E" w:rsidRDefault="00000000">
            <w:r>
              <w:rPr>
                <w:color w:val="1E8449"/>
                <w:sz w:val="19"/>
                <w:szCs w:val="19"/>
              </w:rPr>
              <w:t>PBI dashboard + Excel export + PowerPoint slide</w:t>
            </w:r>
          </w:p>
        </w:tc>
      </w:tr>
      <w:tr w:rsidR="00BE728E" w14:paraId="5C93A2CA" w14:textId="77777777">
        <w:tc>
          <w:tcPr>
            <w:tcW w:w="24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40" w:type="dxa"/>
              <w:bottom w:w="80" w:type="dxa"/>
              <w:right w:w="140" w:type="dxa"/>
            </w:tcMar>
          </w:tcPr>
          <w:p w14:paraId="489E1EC4" w14:textId="77777777" w:rsidR="00BE728E" w:rsidRDefault="00000000">
            <w:r>
              <w:rPr>
                <w:b/>
                <w:bCs/>
                <w:sz w:val="19"/>
                <w:szCs w:val="19"/>
              </w:rPr>
              <w:t>Decision rationale</w:t>
            </w:r>
          </w:p>
        </w:tc>
        <w:tc>
          <w:tcPr>
            <w:tcW w:w="3080" w:type="dxa"/>
            <w:tcBorders>
              <w:top w:val="single" w:sz="1" w:space="0" w:color="D0D5DD"/>
              <w:left w:val="single" w:sz="1" w:space="0" w:color="D0D5DD"/>
              <w:bottom w:val="single" w:sz="1" w:space="0" w:color="D0D5DD"/>
              <w:right w:val="single" w:sz="1" w:space="0" w:color="D0D5DD"/>
            </w:tcBorders>
            <w:shd w:val="clear" w:color="auto" w:fill="FEF9F9"/>
            <w:tcMar>
              <w:top w:w="80" w:type="dxa"/>
              <w:left w:w="140" w:type="dxa"/>
              <w:bottom w:w="80" w:type="dxa"/>
              <w:right w:w="140" w:type="dxa"/>
            </w:tcMar>
          </w:tcPr>
          <w:p w14:paraId="750F1CCB" w14:textId="77777777" w:rsidR="00BE728E" w:rsidRDefault="00000000">
            <w:r>
              <w:rPr>
                <w:color w:val="C0392B"/>
                <w:sz w:val="19"/>
                <w:szCs w:val="19"/>
              </w:rPr>
              <w:t>Not captured</w:t>
            </w:r>
          </w:p>
        </w:tc>
        <w:tc>
          <w:tcPr>
            <w:tcW w:w="3880" w:type="dxa"/>
            <w:tcBorders>
              <w:top w:val="single" w:sz="1" w:space="0" w:color="D0D5DD"/>
              <w:left w:val="single" w:sz="1" w:space="0" w:color="D0D5DD"/>
              <w:bottom w:val="single" w:sz="1" w:space="0" w:color="D0D5DD"/>
              <w:right w:val="single" w:sz="1" w:space="0" w:color="D0D5DD"/>
            </w:tcBorders>
            <w:shd w:val="clear" w:color="auto" w:fill="F0FAF4"/>
            <w:tcMar>
              <w:top w:w="80" w:type="dxa"/>
              <w:left w:w="140" w:type="dxa"/>
              <w:bottom w:w="80" w:type="dxa"/>
              <w:right w:w="140" w:type="dxa"/>
            </w:tcMar>
          </w:tcPr>
          <w:p w14:paraId="5FD07E8C" w14:textId="77777777" w:rsidR="00BE728E" w:rsidRDefault="00000000">
            <w:r>
              <w:rPr>
                <w:color w:val="1E8449"/>
                <w:sz w:val="19"/>
                <w:szCs w:val="19"/>
              </w:rPr>
              <w:t>Plain-English rationale per report, in output table</w:t>
            </w:r>
          </w:p>
        </w:tc>
      </w:tr>
      <w:tr w:rsidR="00BE728E" w14:paraId="5BCE7BAF" w14:textId="77777777">
        <w:tc>
          <w:tcPr>
            <w:tcW w:w="240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40" w:type="dxa"/>
              <w:bottom w:w="80" w:type="dxa"/>
              <w:right w:w="140" w:type="dxa"/>
            </w:tcMar>
          </w:tcPr>
          <w:p w14:paraId="26D908BC" w14:textId="77777777" w:rsidR="00BE728E" w:rsidRDefault="00000000">
            <w:r>
              <w:rPr>
                <w:b/>
                <w:bCs/>
                <w:sz w:val="19"/>
                <w:szCs w:val="19"/>
              </w:rPr>
              <w:t>Reusability</w:t>
            </w:r>
          </w:p>
        </w:tc>
        <w:tc>
          <w:tcPr>
            <w:tcW w:w="3080" w:type="dxa"/>
            <w:tcBorders>
              <w:top w:val="single" w:sz="1" w:space="0" w:color="D0D5DD"/>
              <w:left w:val="single" w:sz="1" w:space="0" w:color="D0D5DD"/>
              <w:bottom w:val="single" w:sz="1" w:space="0" w:color="D0D5DD"/>
              <w:right w:val="single" w:sz="1" w:space="0" w:color="D0D5DD"/>
            </w:tcBorders>
            <w:shd w:val="clear" w:color="auto" w:fill="FEF3F2"/>
            <w:tcMar>
              <w:top w:w="80" w:type="dxa"/>
              <w:left w:w="140" w:type="dxa"/>
              <w:bottom w:w="80" w:type="dxa"/>
              <w:right w:w="140" w:type="dxa"/>
            </w:tcMar>
          </w:tcPr>
          <w:p w14:paraId="6F30D69B" w14:textId="77777777" w:rsidR="00BE728E" w:rsidRDefault="00000000">
            <w:r>
              <w:rPr>
                <w:color w:val="C0392B"/>
                <w:sz w:val="19"/>
                <w:szCs w:val="19"/>
              </w:rPr>
              <w:t>Hard to reuse across engagements</w:t>
            </w:r>
          </w:p>
        </w:tc>
        <w:tc>
          <w:tcPr>
            <w:tcW w:w="3880" w:type="dxa"/>
            <w:tcBorders>
              <w:top w:val="single" w:sz="1" w:space="0" w:color="D0D5DD"/>
              <w:left w:val="single" w:sz="1" w:space="0" w:color="D0D5DD"/>
              <w:bottom w:val="single" w:sz="1" w:space="0" w:color="D0D5DD"/>
              <w:right w:val="single" w:sz="1" w:space="0" w:color="D0D5DD"/>
            </w:tcBorders>
            <w:shd w:val="clear" w:color="auto" w:fill="E8F8F0"/>
            <w:tcMar>
              <w:top w:w="80" w:type="dxa"/>
              <w:left w:w="140" w:type="dxa"/>
              <w:bottom w:w="80" w:type="dxa"/>
              <w:right w:w="140" w:type="dxa"/>
            </w:tcMar>
          </w:tcPr>
          <w:p w14:paraId="3FA5EEFF" w14:textId="77777777" w:rsidR="00BE728E" w:rsidRDefault="00000000">
            <w:r>
              <w:rPr>
                <w:color w:val="1E8449"/>
                <w:sz w:val="19"/>
                <w:szCs w:val="19"/>
              </w:rPr>
              <w:t>Run on any new engagement by uploading new template</w:t>
            </w:r>
          </w:p>
        </w:tc>
      </w:tr>
      <w:tr w:rsidR="00BE728E" w14:paraId="6DD20929" w14:textId="77777777">
        <w:tc>
          <w:tcPr>
            <w:tcW w:w="24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40" w:type="dxa"/>
              <w:bottom w:w="80" w:type="dxa"/>
              <w:right w:w="140" w:type="dxa"/>
            </w:tcMar>
          </w:tcPr>
          <w:p w14:paraId="1B6BDA9E" w14:textId="77777777" w:rsidR="00BE728E" w:rsidRDefault="00000000">
            <w:r>
              <w:rPr>
                <w:b/>
                <w:bCs/>
                <w:sz w:val="19"/>
                <w:szCs w:val="19"/>
              </w:rPr>
              <w:t>Collaboration</w:t>
            </w:r>
          </w:p>
        </w:tc>
        <w:tc>
          <w:tcPr>
            <w:tcW w:w="3080" w:type="dxa"/>
            <w:tcBorders>
              <w:top w:val="single" w:sz="1" w:space="0" w:color="D0D5DD"/>
              <w:left w:val="single" w:sz="1" w:space="0" w:color="D0D5DD"/>
              <w:bottom w:val="single" w:sz="1" w:space="0" w:color="D0D5DD"/>
              <w:right w:val="single" w:sz="1" w:space="0" w:color="D0D5DD"/>
            </w:tcBorders>
            <w:shd w:val="clear" w:color="auto" w:fill="FEF9F9"/>
            <w:tcMar>
              <w:top w:w="80" w:type="dxa"/>
              <w:left w:w="140" w:type="dxa"/>
              <w:bottom w:w="80" w:type="dxa"/>
              <w:right w:w="140" w:type="dxa"/>
            </w:tcMar>
          </w:tcPr>
          <w:p w14:paraId="13AEA469" w14:textId="77777777" w:rsidR="00BE728E" w:rsidRDefault="00000000">
            <w:r>
              <w:rPr>
                <w:color w:val="C0392B"/>
                <w:sz w:val="19"/>
                <w:szCs w:val="19"/>
              </w:rPr>
              <w:t>Single PBIX owner</w:t>
            </w:r>
          </w:p>
        </w:tc>
        <w:tc>
          <w:tcPr>
            <w:tcW w:w="3880" w:type="dxa"/>
            <w:tcBorders>
              <w:top w:val="single" w:sz="1" w:space="0" w:color="D0D5DD"/>
              <w:left w:val="single" w:sz="1" w:space="0" w:color="D0D5DD"/>
              <w:bottom w:val="single" w:sz="1" w:space="0" w:color="D0D5DD"/>
              <w:right w:val="single" w:sz="1" w:space="0" w:color="D0D5DD"/>
            </w:tcBorders>
            <w:shd w:val="clear" w:color="auto" w:fill="F0FAF4"/>
            <w:tcMar>
              <w:top w:w="80" w:type="dxa"/>
              <w:left w:w="140" w:type="dxa"/>
              <w:bottom w:w="80" w:type="dxa"/>
              <w:right w:w="140" w:type="dxa"/>
            </w:tcMar>
          </w:tcPr>
          <w:p w14:paraId="2DE60EC9" w14:textId="77777777" w:rsidR="00BE728E" w:rsidRDefault="00000000">
            <w:r>
              <w:rPr>
                <w:color w:val="1E8449"/>
                <w:sz w:val="19"/>
                <w:szCs w:val="19"/>
              </w:rPr>
              <w:t>Notebook + Lakehouse — team-editable</w:t>
            </w:r>
          </w:p>
        </w:tc>
      </w:tr>
      <w:tr w:rsidR="00BE728E" w14:paraId="1B19D80C" w14:textId="77777777">
        <w:tc>
          <w:tcPr>
            <w:tcW w:w="240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40" w:type="dxa"/>
              <w:bottom w:w="80" w:type="dxa"/>
              <w:right w:w="140" w:type="dxa"/>
            </w:tcMar>
          </w:tcPr>
          <w:p w14:paraId="2DB6696D" w14:textId="77777777" w:rsidR="00BE728E" w:rsidRDefault="00000000">
            <w:r>
              <w:rPr>
                <w:b/>
                <w:bCs/>
                <w:sz w:val="19"/>
                <w:szCs w:val="19"/>
              </w:rPr>
              <w:t>Auditability</w:t>
            </w:r>
          </w:p>
        </w:tc>
        <w:tc>
          <w:tcPr>
            <w:tcW w:w="3080" w:type="dxa"/>
            <w:tcBorders>
              <w:top w:val="single" w:sz="1" w:space="0" w:color="D0D5DD"/>
              <w:left w:val="single" w:sz="1" w:space="0" w:color="D0D5DD"/>
              <w:bottom w:val="single" w:sz="1" w:space="0" w:color="D0D5DD"/>
              <w:right w:val="single" w:sz="1" w:space="0" w:color="D0D5DD"/>
            </w:tcBorders>
            <w:shd w:val="clear" w:color="auto" w:fill="FEF3F2"/>
            <w:tcMar>
              <w:top w:w="80" w:type="dxa"/>
              <w:left w:w="140" w:type="dxa"/>
              <w:bottom w:w="80" w:type="dxa"/>
              <w:right w:w="140" w:type="dxa"/>
            </w:tcMar>
          </w:tcPr>
          <w:p w14:paraId="49F73411" w14:textId="77777777" w:rsidR="00BE728E" w:rsidRDefault="00000000">
            <w:r>
              <w:rPr>
                <w:color w:val="C0392B"/>
                <w:sz w:val="19"/>
                <w:szCs w:val="19"/>
              </w:rPr>
              <w:t>No history</w:t>
            </w:r>
          </w:p>
        </w:tc>
        <w:tc>
          <w:tcPr>
            <w:tcW w:w="3880" w:type="dxa"/>
            <w:tcBorders>
              <w:top w:val="single" w:sz="1" w:space="0" w:color="D0D5DD"/>
              <w:left w:val="single" w:sz="1" w:space="0" w:color="D0D5DD"/>
              <w:bottom w:val="single" w:sz="1" w:space="0" w:color="D0D5DD"/>
              <w:right w:val="single" w:sz="1" w:space="0" w:color="D0D5DD"/>
            </w:tcBorders>
            <w:shd w:val="clear" w:color="auto" w:fill="E8F8F0"/>
            <w:tcMar>
              <w:top w:w="80" w:type="dxa"/>
              <w:left w:w="140" w:type="dxa"/>
              <w:bottom w:w="80" w:type="dxa"/>
              <w:right w:w="140" w:type="dxa"/>
            </w:tcMar>
          </w:tcPr>
          <w:p w14:paraId="2B95563B" w14:textId="77777777" w:rsidR="00BE728E" w:rsidRDefault="00000000">
            <w:r>
              <w:rPr>
                <w:color w:val="1E8449"/>
                <w:sz w:val="19"/>
                <w:szCs w:val="19"/>
              </w:rPr>
              <w:t>Full run history in Lakehouse, timestamped</w:t>
            </w:r>
          </w:p>
        </w:tc>
      </w:tr>
    </w:tbl>
    <w:p w14:paraId="49820A31" w14:textId="77777777" w:rsidR="00BE728E" w:rsidRDefault="00BE728E">
      <w:pPr>
        <w:pBdr>
          <w:bottom w:val="single" w:sz="4" w:space="1" w:color="D0D5DD"/>
        </w:pBdr>
        <w:spacing w:before="160" w:after="160"/>
      </w:pPr>
    </w:p>
    <w:p w14:paraId="1CCDDEBB" w14:textId="77777777" w:rsidR="00BE728E" w:rsidRDefault="00000000">
      <w:pPr>
        <w:pStyle w:val="Heading1"/>
      </w:pPr>
      <w:r>
        <w:t>8. Delivery Checklist</w:t>
      </w:r>
    </w:p>
    <w:p w14:paraId="20E6791D" w14:textId="77777777" w:rsidR="00BE728E" w:rsidRDefault="00BE728E"/>
    <w:p w14:paraId="44C10475" w14:textId="77777777" w:rsidR="00BE728E" w:rsidRDefault="00000000">
      <w:pPr>
        <w:pStyle w:val="Heading3"/>
      </w:pPr>
      <w:r>
        <w:t>Repository Artefacts</w:t>
      </w:r>
    </w:p>
    <w:p w14:paraId="3BD4DBD0" w14:textId="77777777" w:rsidR="00BE728E" w:rsidRDefault="00000000">
      <w:pPr>
        <w:pStyle w:val="ListParagraph"/>
        <w:numPr>
          <w:ilvl w:val="0"/>
          <w:numId w:val="2"/>
        </w:numPr>
        <w:spacing w:before="60" w:after="60"/>
      </w:pPr>
      <w:r>
        <w:rPr>
          <w:b/>
          <w:bCs/>
        </w:rPr>
        <w:t xml:space="preserve"> — Full Python scoring engine (Fabric Notebook </w:t>
      </w:r>
      <w:proofErr w:type="gramStart"/>
      <w:r>
        <w:rPr>
          <w:b/>
          <w:bCs/>
        </w:rPr>
        <w:t>ready)</w:t>
      </w:r>
      <w:r>
        <w:t>cred_scoring_engine.py</w:t>
      </w:r>
      <w:proofErr w:type="gramEnd"/>
    </w:p>
    <w:p w14:paraId="70019632" w14:textId="77777777" w:rsidR="00BE728E" w:rsidRDefault="00000000">
      <w:pPr>
        <w:pStyle w:val="ListParagraph"/>
        <w:numPr>
          <w:ilvl w:val="0"/>
          <w:numId w:val="2"/>
        </w:numPr>
        <w:spacing w:before="60" w:after="60"/>
      </w:pPr>
      <w:r>
        <w:rPr>
          <w:b/>
          <w:bCs/>
        </w:rPr>
        <w:t xml:space="preserve"> — Blank input template with column definitions and data validation</w:t>
      </w:r>
      <w:r>
        <w:t>cred_metadata_template.xlsx</w:t>
      </w:r>
    </w:p>
    <w:p w14:paraId="07EC01FD" w14:textId="77777777" w:rsidR="00BE728E" w:rsidRDefault="00000000">
      <w:pPr>
        <w:pStyle w:val="ListParagraph"/>
        <w:numPr>
          <w:ilvl w:val="0"/>
          <w:numId w:val="2"/>
        </w:numPr>
        <w:spacing w:before="60" w:after="60"/>
      </w:pPr>
      <w:r>
        <w:rPr>
          <w:b/>
          <w:bCs/>
        </w:rPr>
        <w:t xml:space="preserve"> — Script to create Bronze/Gold tables in Fabric Lakehouse</w:t>
      </w:r>
      <w:r>
        <w:t>cred_lakehouse_setup.py</w:t>
      </w:r>
    </w:p>
    <w:p w14:paraId="04150A46" w14:textId="77777777" w:rsidR="00BE728E" w:rsidRDefault="00000000">
      <w:pPr>
        <w:pStyle w:val="ListParagraph"/>
        <w:numPr>
          <w:ilvl w:val="0"/>
          <w:numId w:val="2"/>
        </w:numPr>
        <w:spacing w:before="60" w:after="60"/>
      </w:pPr>
      <w:r>
        <w:rPr>
          <w:b/>
          <w:bCs/>
        </w:rPr>
        <w:t xml:space="preserve"> — Power BI template file (connects to Lakehouse — no embedded </w:t>
      </w:r>
      <w:proofErr w:type="gramStart"/>
      <w:r>
        <w:rPr>
          <w:b/>
          <w:bCs/>
        </w:rPr>
        <w:t>data)</w:t>
      </w:r>
      <w:r>
        <w:t>cred</w:t>
      </w:r>
      <w:proofErr w:type="gramEnd"/>
      <w:r>
        <w:t>_report.pbit</w:t>
      </w:r>
    </w:p>
    <w:p w14:paraId="3637DE38" w14:textId="77777777" w:rsidR="00BE728E" w:rsidRDefault="00000000">
      <w:pPr>
        <w:pStyle w:val="ListParagraph"/>
        <w:numPr>
          <w:ilvl w:val="0"/>
          <w:numId w:val="2"/>
        </w:numPr>
        <w:spacing w:before="60" w:after="60"/>
      </w:pPr>
      <w:r>
        <w:rPr>
          <w:b/>
          <w:bCs/>
        </w:rPr>
        <w:t xml:space="preserve"> — PowerPoint generation script for sign-off deck</w:t>
      </w:r>
      <w:r>
        <w:t>cred_ppt_export.py</w:t>
      </w:r>
    </w:p>
    <w:p w14:paraId="1854EC6D" w14:textId="77777777" w:rsidR="00BE728E" w:rsidRDefault="00BE728E"/>
    <w:p w14:paraId="0CFEE286" w14:textId="77777777" w:rsidR="00BE728E" w:rsidRDefault="00000000">
      <w:pPr>
        <w:pStyle w:val="Heading3"/>
      </w:pPr>
      <w:r>
        <w:t>Configuration to Review Per Engagement</w:t>
      </w:r>
    </w:p>
    <w:p w14:paraId="2944E8C0" w14:textId="77777777" w:rsidR="00BE728E" w:rsidRDefault="00000000">
      <w:pPr>
        <w:pStyle w:val="ListParagraph"/>
        <w:numPr>
          <w:ilvl w:val="0"/>
          <w:numId w:val="2"/>
        </w:numPr>
        <w:spacing w:before="60" w:after="60"/>
      </w:pPr>
      <w:r>
        <w:rPr>
          <w:b/>
          <w:bCs/>
        </w:rPr>
        <w:t xml:space="preserve"> — Default 90. Adjust for regulatory/seasonal </w:t>
      </w:r>
      <w:proofErr w:type="gramStart"/>
      <w:r>
        <w:rPr>
          <w:b/>
          <w:bCs/>
        </w:rPr>
        <w:t>reports.</w:t>
      </w:r>
      <w:r>
        <w:t>ELIMINATE</w:t>
      </w:r>
      <w:proofErr w:type="gramEnd"/>
      <w:r>
        <w:t>_RECENCY_DAYS</w:t>
      </w:r>
    </w:p>
    <w:p w14:paraId="53A1DED2" w14:textId="77777777" w:rsidR="00BE728E" w:rsidRDefault="00000000">
      <w:pPr>
        <w:pStyle w:val="ListParagraph"/>
        <w:numPr>
          <w:ilvl w:val="0"/>
          <w:numId w:val="2"/>
        </w:numPr>
        <w:spacing w:before="60" w:after="60"/>
      </w:pPr>
      <w:r>
        <w:rPr>
          <w:b/>
          <w:bCs/>
        </w:rPr>
        <w:t xml:space="preserve"> — Default weights favour table overlap. Adjust if metrics are more discriminating for your </w:t>
      </w:r>
      <w:proofErr w:type="gramStart"/>
      <w:r>
        <w:rPr>
          <w:b/>
          <w:bCs/>
        </w:rPr>
        <w:t>domain.</w:t>
      </w:r>
      <w:r>
        <w:t>Similarity</w:t>
      </w:r>
      <w:proofErr w:type="gramEnd"/>
      <w:r>
        <w:t xml:space="preserve"> weights</w:t>
      </w:r>
    </w:p>
    <w:p w14:paraId="03EE0CAA" w14:textId="77777777" w:rsidR="00BE728E" w:rsidRDefault="00000000">
      <w:pPr>
        <w:pStyle w:val="ListParagraph"/>
        <w:numPr>
          <w:ilvl w:val="0"/>
          <w:numId w:val="2"/>
        </w:numPr>
        <w:spacing w:before="60" w:after="60"/>
      </w:pPr>
      <w:r>
        <w:rPr>
          <w:b/>
          <w:bCs/>
        </w:rPr>
        <w:t xml:space="preserve"> — Default 0.75. Lower to 0.60 for broader consolidation </w:t>
      </w:r>
      <w:proofErr w:type="gramStart"/>
      <w:r>
        <w:rPr>
          <w:b/>
          <w:bCs/>
        </w:rPr>
        <w:t>suggestions.</w:t>
      </w:r>
      <w:r>
        <w:t>CONSOLIDATE</w:t>
      </w:r>
      <w:proofErr w:type="gramEnd"/>
      <w:r>
        <w:t>_SIMILARITY_HIGH</w:t>
      </w:r>
    </w:p>
    <w:p w14:paraId="5E687839" w14:textId="77777777" w:rsidR="00BE728E" w:rsidRDefault="00BE728E"/>
    <w:p w14:paraId="68D911D3" w14:textId="77777777" w:rsidR="00BE728E" w:rsidRDefault="00000000">
      <w:pPr>
        <w:pStyle w:val="Heading3"/>
      </w:pPr>
      <w:r>
        <w:t>Stakeholder Sign-Off Steps</w:t>
      </w:r>
    </w:p>
    <w:p w14:paraId="6A8DB3CD" w14:textId="77777777" w:rsidR="00BE728E" w:rsidRDefault="00000000">
      <w:pPr>
        <w:pStyle w:val="ListParagraph"/>
        <w:numPr>
          <w:ilvl w:val="0"/>
          <w:numId w:val="2"/>
        </w:numPr>
        <w:spacing w:before="60" w:after="60"/>
      </w:pPr>
      <w:r>
        <w:t>Share Executive View with migration sponsor — agree CRED category counts</w:t>
      </w:r>
    </w:p>
    <w:p w14:paraId="5937ABBE" w14:textId="77777777" w:rsidR="00BE728E" w:rsidRDefault="00000000">
      <w:pPr>
        <w:pStyle w:val="ListParagraph"/>
        <w:numPr>
          <w:ilvl w:val="0"/>
          <w:numId w:val="2"/>
        </w:numPr>
        <w:spacing w:before="60" w:after="60"/>
      </w:pPr>
      <w:r>
        <w:t>Review Consolidate clusters with report owners — confirm anchor selection</w:t>
      </w:r>
    </w:p>
    <w:p w14:paraId="47C483EC" w14:textId="77777777" w:rsidR="00BE728E" w:rsidRDefault="00000000">
      <w:pPr>
        <w:pStyle w:val="ListParagraph"/>
        <w:numPr>
          <w:ilvl w:val="0"/>
          <w:numId w:val="2"/>
        </w:numPr>
        <w:spacing w:before="60" w:after="60"/>
      </w:pPr>
      <w:r>
        <w:t>Obtain formal sign-off on Eliminate list before any reports are decommissioned</w:t>
      </w:r>
    </w:p>
    <w:p w14:paraId="5905BDCA" w14:textId="77777777" w:rsidR="00BE728E" w:rsidRDefault="00000000">
      <w:pPr>
        <w:pStyle w:val="ListParagraph"/>
        <w:numPr>
          <w:ilvl w:val="0"/>
          <w:numId w:val="2"/>
        </w:numPr>
        <w:spacing w:before="60" w:after="60"/>
      </w:pPr>
      <w:r>
        <w:t>Use Develop list to brief new-platform design team on redesign candidates</w:t>
      </w:r>
    </w:p>
    <w:sectPr w:rsidR="00BE728E">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57DE86" w14:textId="77777777" w:rsidR="00782868" w:rsidRDefault="00782868">
      <w:r>
        <w:separator/>
      </w:r>
    </w:p>
  </w:endnote>
  <w:endnote w:type="continuationSeparator" w:id="0">
    <w:p w14:paraId="003199C7" w14:textId="77777777" w:rsidR="00782868" w:rsidRDefault="007828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2A4AE" w14:textId="77777777" w:rsidR="00BE728E" w:rsidRDefault="00000000">
    <w:pPr>
      <w:pBdr>
        <w:top w:val="single" w:sz="4" w:space="1" w:color="D0D5DD"/>
      </w:pBdr>
    </w:pPr>
    <w:r>
      <w:rPr>
        <w:color w:val="D0D5DD"/>
        <w:sz w:val="18"/>
        <w:szCs w:val="18"/>
      </w:rPr>
      <w:t>Migration Accelerator Team  |  Page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2F0040" w14:textId="77777777" w:rsidR="00782868" w:rsidRDefault="00782868">
      <w:r>
        <w:separator/>
      </w:r>
    </w:p>
  </w:footnote>
  <w:footnote w:type="continuationSeparator" w:id="0">
    <w:p w14:paraId="2731ED8A" w14:textId="77777777" w:rsidR="00782868" w:rsidRDefault="007828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0FCF5" w14:textId="77777777" w:rsidR="00BE728E" w:rsidRDefault="00000000">
    <w:pPr>
      <w:pBdr>
        <w:bottom w:val="single" w:sz="4" w:space="1" w:color="0E7C7B"/>
      </w:pBdr>
      <w:tabs>
        <w:tab w:val="right" w:pos="9026"/>
      </w:tabs>
    </w:pPr>
    <w:r>
      <w:rPr>
        <w:color w:val="0E7C7B"/>
        <w:sz w:val="18"/>
        <w:szCs w:val="18"/>
      </w:rPr>
      <w:t>CRED Accelerator — Technical Specification &amp; Architecture</w:t>
    </w:r>
    <w:r>
      <w:rPr>
        <w:sz w:val="18"/>
        <w:szCs w:val="18"/>
      </w:rPr>
      <w:tab/>
    </w:r>
    <w:r>
      <w:rPr>
        <w:b/>
        <w:bCs/>
        <w:color w:val="D0D5DD"/>
        <w:sz w:val="18"/>
        <w:szCs w:val="18"/>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77807"/>
    <w:multiLevelType w:val="hybridMultilevel"/>
    <w:tmpl w:val="B4B8A210"/>
    <w:lvl w:ilvl="0" w:tplc="ADFAE26C">
      <w:start w:val="1"/>
      <w:numFmt w:val="bullet"/>
      <w:lvlText w:val="●"/>
      <w:lvlJc w:val="left"/>
      <w:pPr>
        <w:ind w:left="720" w:hanging="360"/>
      </w:pPr>
    </w:lvl>
    <w:lvl w:ilvl="1" w:tplc="FF065552">
      <w:start w:val="1"/>
      <w:numFmt w:val="bullet"/>
      <w:lvlText w:val="○"/>
      <w:lvlJc w:val="left"/>
      <w:pPr>
        <w:ind w:left="1440" w:hanging="360"/>
      </w:pPr>
    </w:lvl>
    <w:lvl w:ilvl="2" w:tplc="BC9E93F6">
      <w:start w:val="1"/>
      <w:numFmt w:val="bullet"/>
      <w:lvlText w:val="■"/>
      <w:lvlJc w:val="left"/>
      <w:pPr>
        <w:ind w:left="2160" w:hanging="360"/>
      </w:pPr>
    </w:lvl>
    <w:lvl w:ilvl="3" w:tplc="E9143492">
      <w:start w:val="1"/>
      <w:numFmt w:val="bullet"/>
      <w:lvlText w:val="●"/>
      <w:lvlJc w:val="left"/>
      <w:pPr>
        <w:ind w:left="2880" w:hanging="360"/>
      </w:pPr>
    </w:lvl>
    <w:lvl w:ilvl="4" w:tplc="303A79D2">
      <w:start w:val="1"/>
      <w:numFmt w:val="bullet"/>
      <w:lvlText w:val="○"/>
      <w:lvlJc w:val="left"/>
      <w:pPr>
        <w:ind w:left="3600" w:hanging="360"/>
      </w:pPr>
    </w:lvl>
    <w:lvl w:ilvl="5" w:tplc="FF121C56">
      <w:start w:val="1"/>
      <w:numFmt w:val="bullet"/>
      <w:lvlText w:val="■"/>
      <w:lvlJc w:val="left"/>
      <w:pPr>
        <w:ind w:left="4320" w:hanging="360"/>
      </w:pPr>
    </w:lvl>
    <w:lvl w:ilvl="6" w:tplc="961A0D88">
      <w:start w:val="1"/>
      <w:numFmt w:val="bullet"/>
      <w:lvlText w:val="●"/>
      <w:lvlJc w:val="left"/>
      <w:pPr>
        <w:ind w:left="5040" w:hanging="360"/>
      </w:pPr>
    </w:lvl>
    <w:lvl w:ilvl="7" w:tplc="6E701666">
      <w:start w:val="1"/>
      <w:numFmt w:val="bullet"/>
      <w:lvlText w:val="●"/>
      <w:lvlJc w:val="left"/>
      <w:pPr>
        <w:ind w:left="5760" w:hanging="360"/>
      </w:pPr>
    </w:lvl>
    <w:lvl w:ilvl="8" w:tplc="959AC790">
      <w:start w:val="1"/>
      <w:numFmt w:val="bullet"/>
      <w:lvlText w:val="●"/>
      <w:lvlJc w:val="left"/>
      <w:pPr>
        <w:ind w:left="6480" w:hanging="360"/>
      </w:pPr>
    </w:lvl>
  </w:abstractNum>
  <w:abstractNum w:abstractNumId="1" w15:restartNumberingAfterBreak="0">
    <w:nsid w:val="27C73BC2"/>
    <w:multiLevelType w:val="hybridMultilevel"/>
    <w:tmpl w:val="79F89A8A"/>
    <w:lvl w:ilvl="0" w:tplc="49E8A200">
      <w:start w:val="1"/>
      <w:numFmt w:val="bullet"/>
      <w:lvlText w:val="•"/>
      <w:lvlJc w:val="left"/>
      <w:pPr>
        <w:ind w:left="720" w:hanging="360"/>
      </w:pPr>
    </w:lvl>
    <w:lvl w:ilvl="1" w:tplc="6FCC50E6">
      <w:numFmt w:val="decimal"/>
      <w:lvlText w:val=""/>
      <w:lvlJc w:val="left"/>
    </w:lvl>
    <w:lvl w:ilvl="2" w:tplc="05A626F6">
      <w:numFmt w:val="decimal"/>
      <w:lvlText w:val=""/>
      <w:lvlJc w:val="left"/>
    </w:lvl>
    <w:lvl w:ilvl="3" w:tplc="38A43914">
      <w:numFmt w:val="decimal"/>
      <w:lvlText w:val=""/>
      <w:lvlJc w:val="left"/>
    </w:lvl>
    <w:lvl w:ilvl="4" w:tplc="FF1EE152">
      <w:numFmt w:val="decimal"/>
      <w:lvlText w:val=""/>
      <w:lvlJc w:val="left"/>
    </w:lvl>
    <w:lvl w:ilvl="5" w:tplc="825451E8">
      <w:numFmt w:val="decimal"/>
      <w:lvlText w:val=""/>
      <w:lvlJc w:val="left"/>
    </w:lvl>
    <w:lvl w:ilvl="6" w:tplc="8F82F45C">
      <w:numFmt w:val="decimal"/>
      <w:lvlText w:val=""/>
      <w:lvlJc w:val="left"/>
    </w:lvl>
    <w:lvl w:ilvl="7" w:tplc="14B83108">
      <w:numFmt w:val="decimal"/>
      <w:lvlText w:val=""/>
      <w:lvlJc w:val="left"/>
    </w:lvl>
    <w:lvl w:ilvl="8" w:tplc="813AEE3C">
      <w:numFmt w:val="decimal"/>
      <w:lvlText w:val=""/>
      <w:lvlJc w:val="left"/>
    </w:lvl>
  </w:abstractNum>
  <w:num w:numId="1" w16cid:durableId="598874057">
    <w:abstractNumId w:val="0"/>
    <w:lvlOverride w:ilvl="0">
      <w:startOverride w:val="1"/>
    </w:lvlOverride>
  </w:num>
  <w:num w:numId="2" w16cid:durableId="191065520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728E"/>
    <w:rsid w:val="003A1D59"/>
    <w:rsid w:val="003A2D06"/>
    <w:rsid w:val="003D6EC9"/>
    <w:rsid w:val="00412926"/>
    <w:rsid w:val="00462E63"/>
    <w:rsid w:val="00782868"/>
    <w:rsid w:val="00802587"/>
    <w:rsid w:val="00BE728E"/>
    <w:rsid w:val="00D616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90926"/>
  <w15:docId w15:val="{0C2AEC00-4F1E-49E3-9D14-7855CD797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44054"/>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B3A6B"/>
      <w:sz w:val="36"/>
      <w:szCs w:val="36"/>
    </w:rPr>
  </w:style>
  <w:style w:type="paragraph" w:styleId="Heading2">
    <w:name w:val="heading 2"/>
    <w:uiPriority w:val="9"/>
    <w:unhideWhenUsed/>
    <w:qFormat/>
    <w:pPr>
      <w:spacing w:before="320" w:after="160"/>
      <w:outlineLvl w:val="1"/>
    </w:pPr>
    <w:rPr>
      <w:b/>
      <w:bCs/>
      <w:color w:val="0E7C7B"/>
      <w:sz w:val="28"/>
      <w:szCs w:val="28"/>
    </w:rPr>
  </w:style>
  <w:style w:type="paragraph" w:styleId="Heading3">
    <w:name w:val="heading 3"/>
    <w:uiPriority w:val="9"/>
    <w:unhideWhenUsed/>
    <w:qFormat/>
    <w:pPr>
      <w:spacing w:before="240" w:after="12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76</TotalTime>
  <Pages>1</Pages>
  <Words>2160</Words>
  <Characters>12728</Characters>
  <Application>Microsoft Office Word</Application>
  <DocSecurity>0</DocSecurity>
  <Lines>259</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Harish KN</cp:lastModifiedBy>
  <cp:revision>4</cp:revision>
  <dcterms:created xsi:type="dcterms:W3CDTF">2026-03-09T10:37:00Z</dcterms:created>
  <dcterms:modified xsi:type="dcterms:W3CDTF">2026-05-07T10:52:00Z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ae551e3-0043-40f0-9a67-12d995049d50_Enabled">
    <vt:lpwstr>true</vt:lpwstr>
  </property>
  <property fmtid="{D5CDD505-2E9C-101B-9397-08002B2CF9AE}" pid="3" name="MSIP_Label_2ae551e3-0043-40f0-9a67-12d995049d50_SetDate">
    <vt:lpwstr>2026-03-09T12:07:08Z</vt:lpwstr>
  </property>
  <property fmtid="{D5CDD505-2E9C-101B-9397-08002B2CF9AE}" pid="4" name="MSIP_Label_2ae551e3-0043-40f0-9a67-12d995049d50_Method">
    <vt:lpwstr>Standard</vt:lpwstr>
  </property>
  <property fmtid="{D5CDD505-2E9C-101B-9397-08002B2CF9AE}" pid="5" name="MSIP_Label_2ae551e3-0043-40f0-9a67-12d995049d50_Name">
    <vt:lpwstr>Brillio Confidential</vt:lpwstr>
  </property>
  <property fmtid="{D5CDD505-2E9C-101B-9397-08002B2CF9AE}" pid="6" name="MSIP_Label_2ae551e3-0043-40f0-9a67-12d995049d50_SiteId">
    <vt:lpwstr>97984c2b-a229-4609-8185-ae84947bc3fc</vt:lpwstr>
  </property>
  <property fmtid="{D5CDD505-2E9C-101B-9397-08002B2CF9AE}" pid="7" name="MSIP_Label_2ae551e3-0043-40f0-9a67-12d995049d50_ActionId">
    <vt:lpwstr>cf32d527-e8ad-4063-a37e-27823e262ba5</vt:lpwstr>
  </property>
  <property fmtid="{D5CDD505-2E9C-101B-9397-08002B2CF9AE}" pid="8" name="MSIP_Label_2ae551e3-0043-40f0-9a67-12d995049d50_ContentBits">
    <vt:lpwstr>0</vt:lpwstr>
  </property>
  <property fmtid="{D5CDD505-2E9C-101B-9397-08002B2CF9AE}" pid="9" name="MSIP_Label_2ae551e3-0043-40f0-9a67-12d995049d50_Tag">
    <vt:lpwstr>10, 3, 0, 1</vt:lpwstr>
  </property>
</Properties>
</file>