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rFonts w:ascii="Montserrat SemiBold" w:cs="Montserrat SemiBold" w:eastAsia="Montserrat SemiBold" w:hAnsi="Montserrat SemiBold"/>
          <w:sz w:val="28"/>
          <w:szCs w:val="28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8"/>
          <w:szCs w:val="28"/>
          <w:rtl w:val="0"/>
        </w:rPr>
        <w:t xml:space="preserve">Swadesi : a mobile application to promote sales of Indian handicrafts</w:t>
      </w:r>
    </w:p>
    <w:p w:rsidR="00000000" w:rsidDel="00000000" w:rsidP="00000000" w:rsidRDefault="00000000" w:rsidRPr="00000000">
      <w:pPr>
        <w:contextualSpacing w:val="0"/>
        <w:jc w:val="center"/>
        <w:rPr>
          <w:rFonts w:ascii="Montserrat SemiBold" w:cs="Montserrat SemiBold" w:eastAsia="Montserrat SemiBold" w:hAnsi="Montserrat SemiBol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Project Guide 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Prof. Pratul Kalita (Department of Design, IIT Guwahati )</w:t>
      </w:r>
    </w:p>
    <w:p w:rsidR="00000000" w:rsidDel="00000000" w:rsidP="00000000" w:rsidRDefault="00000000" w:rsidRPr="00000000">
      <w:pPr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Duration :</w:t>
      </w: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Jan 2017 - Apr 2017</w:t>
      </w:r>
    </w:p>
    <w:p w:rsidR="00000000" w:rsidDel="00000000" w:rsidP="00000000" w:rsidRDefault="00000000" w:rsidRPr="00000000">
      <w:pPr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As part of our course : Systems approach to design we (a group of three) worked on understanding current system, working of village and small scale industries and how using a design intervention we can evolve the same.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Roboto-italic.ttf"/><Relationship Id="rId10" Type="http://schemas.openxmlformats.org/officeDocument/2006/relationships/font" Target="fonts/Roboto-bold.ttf"/><Relationship Id="rId12" Type="http://schemas.openxmlformats.org/officeDocument/2006/relationships/font" Target="fonts/Roboto-boldItalic.ttf"/><Relationship Id="rId9" Type="http://schemas.openxmlformats.org/officeDocument/2006/relationships/font" Target="fonts/Roboto-regular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