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Balance Sheet as at 31 March 2025</w:t>
      </w:r>
    </w:p>
    <w:tbl>
      <w:tr>
        <w:tc>
          <w:p>
            <w:r>
              <w:t xml:space="preserve">Share Capital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200</w:t>
            </w:r>
          </w:p>
        </w:tc>
      </w:tr>
      <w:tr>
        <w:tc>
          <w:p>
            <w:r>
              <w:t xml:space="preserve">Reserves and Surplus</w:t>
            </w:r>
          </w:p>
        </w:tc>
        <w:tc>
          <w:p>
            <w:r>
              <w:t xml:space="preserve">350</w:t>
            </w:r>
          </w:p>
        </w:tc>
        <w:tc>
          <w:p>
            <w:r>
              <w:t xml:space="preserve">300</w:t>
            </w:r>
          </w:p>
        </w:tc>
      </w:tr>
      <w:tr>
        <w:tc>
          <w:p>
            <w:r>
              <w:t xml:space="preserve">Total Shareholders Funds</w:t>
            </w:r>
          </w:p>
        </w:tc>
        <w:tc>
          <w:p>
            <w:r>
              <w:t xml:space="preserve">550</w:t>
            </w:r>
          </w:p>
        </w:tc>
        <w:tc>
          <w:p>
            <w:r>
              <w:t xml:space="preserve">500</w:t>
            </w:r>
          </w:p>
        </w:tc>
      </w:tr>
      <w:tr>
        <w:tc>
          <w:p>
            <w:r>
              <w:t xml:space="preserve">Term Loans from Banks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450</w:t>
            </w:r>
          </w:p>
        </w:tc>
      </w:tr>
      <w:tr>
        <w:tc>
          <w:p>
            <w:r>
              <w:t xml:space="preserve">Cash Credit from Bank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250</w:t>
            </w:r>
          </w:p>
        </w:tc>
      </w:tr>
      <w:tr>
        <w:tc>
          <w:p>
            <w:r>
              <w:t xml:space="preserve">Sundry Creditors</w:t>
            </w:r>
          </w:p>
        </w:tc>
        <w:tc>
          <w:p>
            <w:r>
              <w:t xml:space="preserve">180</w:t>
            </w:r>
          </w:p>
        </w:tc>
        <w:tc>
          <w:p>
            <w:r>
              <w:t xml:space="preserve">150</w:t>
            </w:r>
          </w:p>
        </w:tc>
      </w:tr>
      <w:tr>
        <w:tc>
          <w:p>
            <w:r>
              <w:t xml:space="preserve">Other Current Liabilities and Provisions</w:t>
            </w:r>
          </w:p>
        </w:tc>
        <w:tc>
          <w:p>
            <w:r>
              <w:t xml:space="preserve">70</w:t>
            </w:r>
          </w:p>
        </w:tc>
        <w:tc>
          <w:p>
            <w:r>
              <w:t xml:space="preserve">50</w:t>
            </w:r>
          </w:p>
        </w:tc>
      </w:tr>
      <w:tr>
        <w:tc>
          <w:p>
            <w:r>
              <w:t xml:space="preserve">Total Liabilities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1400</w:t>
            </w:r>
          </w:p>
        </w:tc>
      </w:tr>
      <w:tr>
        <w:tc>
          <w:p>
            <w:r>
              <w:t xml:space="preserve">Fixed Assets (Net Block)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750</w:t>
            </w:r>
          </w:p>
        </w:tc>
      </w:tr>
      <w:tr>
        <w:tc>
          <w:p>
            <w:r>
              <w:t xml:space="preserve">Inventory</w:t>
            </w:r>
          </w:p>
        </w:tc>
        <w:tc>
          <w:p>
            <w:r>
              <w:t xml:space="preserve">350</w:t>
            </w:r>
          </w:p>
        </w:tc>
        <w:tc>
          <w:p>
            <w:r>
              <w:t xml:space="preserve">320</w:t>
            </w:r>
          </w:p>
        </w:tc>
      </w:tr>
      <w:tr>
        <w:tc>
          <w:p>
            <w:r>
              <w:t xml:space="preserve">Sundry Debtors</w:t>
            </w:r>
          </w:p>
        </w:tc>
        <w:tc>
          <w:p>
            <w:r>
              <w:t xml:space="preserve">250</w:t>
            </w:r>
          </w:p>
        </w:tc>
        <w:tc>
          <w:p>
            <w:r>
              <w:t xml:space="preserve">230</w:t>
            </w:r>
          </w:p>
        </w:tc>
      </w:tr>
      <w:tr>
        <w:tc>
          <w:p>
            <w:r>
              <w:t xml:space="preserve">Cash and Bank Balances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70</w:t>
            </w:r>
          </w:p>
        </w:tc>
      </w:tr>
      <w:tr>
        <w:tc>
          <w:p>
            <w:r>
              <w:t xml:space="preserve">Loans and Advances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30</w:t>
            </w:r>
          </w:p>
        </w:tc>
      </w:tr>
      <w:tr>
        <w:tc>
          <w:p>
            <w:r>
              <w:t xml:space="preserve">Total Assets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1400</w:t>
            </w:r>
          </w:p>
        </w:tc>
      </w:tr>
    </w:tbl>
  </w:body>
</w:document>
</file>