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EvidencePack Demo Kickoff Meeting Notes</w:t>
      </w:r>
    </w:p>
    <w:p>
      <w:r>
        <w:t>Date: 2026-03-31</w:t>
      </w:r>
    </w:p>
    <w:p>
      <w:r>
        <w:t>Attendees: Demo Client Team, Internal Audit Prep Team</w:t>
      </w:r>
    </w:p>
    <w:p>
      <w:pPr>
        <w:pStyle w:val="Heading2"/>
      </w:pPr>
      <w:r>
        <w:t>Discussion</w:t>
      </w:r>
    </w:p>
    <w:p>
      <w:pPr>
        <w:pStyle w:val="ListBullet"/>
      </w:pPr>
      <w:r>
        <w:t>Completed access review walkthrough for Q1 user access export and policy evidence.</w:t>
      </w:r>
    </w:p>
    <w:p>
      <w:pPr>
        <w:pStyle w:val="ListBullet"/>
      </w:pPr>
      <w:r>
        <w:t>Reviewed open evidence items for emergency changes, restore testing, and encryption settings.</w:t>
      </w:r>
    </w:p>
    <w:p>
      <w:pPr>
        <w:pStyle w:val="ListBullet"/>
      </w:pPr>
      <w:r>
        <w:t>Follow-up needed from the client on privileged access approvals and backup monitoring samples.</w:t>
      </w:r>
    </w:p>
    <w:p>
      <w:pPr>
        <w:pStyle w:val="ListBullet"/>
      </w:pPr>
      <w:r>
        <w:t>Discussed data protection requirements for firewall rule reviews and sensitive data encryption.</w:t>
      </w:r>
    </w:p>
    <w:p>
      <w:pPr>
        <w:pStyle w:val="ListBullet"/>
      </w:pPr>
      <w:r>
        <w:t>Discussed change management expectations for approval, testing, and deployment segregation.</w:t>
      </w:r>
    </w:p>
    <w:p>
      <w:pPr>
        <w:pStyle w:val="Heading2"/>
      </w:pPr>
      <w:r>
        <w:t>Next Steps</w:t>
      </w:r>
    </w:p>
    <w:p>
      <w:r>
        <w:t>Client will provide remaining screenshots and ticket references before the pre-review checkpoint.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