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right="900"/>
        <w:jc w:val="right"/>
        <w:rPr/>
      </w:pPr>
      <w:bookmarkStart w:colFirst="0" w:colLast="0" w:name="_rv6hsfad8zu2" w:id="0"/>
      <w:bookmarkEnd w:id="0"/>
      <w:r w:rsidDel="00000000" w:rsidR="00000000" w:rsidRPr="00000000">
        <w:rPr/>
        <w:drawing>
          <wp:inline distB="114300" distT="114300" distL="114300" distR="114300">
            <wp:extent cx="2243138" cy="5282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52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ind w:left="-6.666666666666762" w:firstLine="0"/>
        <w:jc w:val="left"/>
        <w:rPr>
          <w:color w:val="000000"/>
          <w:sz w:val="60"/>
          <w:szCs w:val="60"/>
        </w:rPr>
      </w:pPr>
      <w:bookmarkStart w:colFirst="0" w:colLast="0" w:name="_ed8c8ns4fgez" w:id="1"/>
      <w:bookmarkEnd w:id="1"/>
      <w:r w:rsidDel="00000000" w:rsidR="00000000" w:rsidRPr="00000000">
        <w:rPr>
          <w:rFonts w:ascii="Arial" w:cs="Arial" w:eastAsia="Arial" w:hAnsi="Arial"/>
          <w:color w:val="000000"/>
          <w:sz w:val="39"/>
          <w:szCs w:val="39"/>
          <w:rtl w:val="0"/>
        </w:rPr>
        <w:t xml:space="preserve">                                         </w:t>
      </w:r>
      <w:r w:rsidDel="00000000" w:rsidR="00000000" w:rsidRPr="00000000">
        <w:rPr>
          <w:rFonts w:ascii="Arial" w:cs="Arial" w:eastAsia="Arial" w:hAnsi="Arial"/>
          <w:color w:val="000000"/>
          <w:sz w:val="60"/>
          <w:szCs w:val="60"/>
          <w:rtl w:val="0"/>
        </w:rPr>
        <w:t xml:space="preserve"> SOLID Principles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2"/>
          <w:sz w:val="31"/>
          <w:szCs w:val="31"/>
          <w:highlight w:val="white"/>
          <w:rtl w:val="0"/>
        </w:rPr>
        <w:t xml:space="preserve">SOLID</w:t>
      </w:r>
      <w:r w:rsidDel="00000000" w:rsidR="00000000" w:rsidRPr="00000000">
        <w:rPr>
          <w:rFonts w:ascii="Arial" w:cs="Arial" w:eastAsia="Arial" w:hAnsi="Arial"/>
          <w:color w:val="202122"/>
          <w:sz w:val="31"/>
          <w:szCs w:val="31"/>
          <w:highlight w:val="white"/>
          <w:rtl w:val="0"/>
        </w:rPr>
        <w:t xml:space="preserve"> is a</w:t>
      </w:r>
      <w:r w:rsidDel="00000000" w:rsidR="00000000" w:rsidRPr="00000000">
        <w:rPr>
          <w:rFonts w:ascii="Arial" w:cs="Arial" w:eastAsia="Arial" w:hAnsi="Arial"/>
          <w:color w:val="000000"/>
          <w:sz w:val="31"/>
          <w:szCs w:val="31"/>
          <w:highlight w:val="white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000000"/>
            <w:sz w:val="31"/>
            <w:szCs w:val="31"/>
            <w:highlight w:val="white"/>
            <w:rtl w:val="0"/>
          </w:rPr>
          <w:t xml:space="preserve">mnemonic</w:t>
        </w:r>
      </w:hyperlink>
      <w:r w:rsidDel="00000000" w:rsidR="00000000" w:rsidRPr="00000000">
        <w:rPr>
          <w:rFonts w:ascii="Arial" w:cs="Arial" w:eastAsia="Arial" w:hAnsi="Arial"/>
          <w:color w:val="000000"/>
          <w:sz w:val="31"/>
          <w:szCs w:val="31"/>
          <w:highlight w:val="white"/>
          <w:rtl w:val="0"/>
        </w:rPr>
        <w:t xml:space="preserve"> </w:t>
      </w:r>
      <w:hyperlink r:id="rId8">
        <w:r w:rsidDel="00000000" w:rsidR="00000000" w:rsidRPr="00000000">
          <w:rPr>
            <w:rFonts w:ascii="Arial" w:cs="Arial" w:eastAsia="Arial" w:hAnsi="Arial"/>
            <w:color w:val="000000"/>
            <w:sz w:val="31"/>
            <w:szCs w:val="31"/>
            <w:highlight w:val="white"/>
            <w:rtl w:val="0"/>
          </w:rPr>
          <w:t xml:space="preserve">acronym</w:t>
        </w:r>
      </w:hyperlink>
      <w:r w:rsidDel="00000000" w:rsidR="00000000" w:rsidRPr="00000000">
        <w:rPr>
          <w:rFonts w:ascii="Arial" w:cs="Arial" w:eastAsia="Arial" w:hAnsi="Arial"/>
          <w:color w:val="000000"/>
          <w:sz w:val="31"/>
          <w:szCs w:val="31"/>
          <w:highlight w:val="white"/>
          <w:rtl w:val="0"/>
        </w:rPr>
        <w:t xml:space="preserve"> for five design principles intended to make software designs more understandable, flexible, and </w:t>
      </w:r>
      <w:hyperlink r:id="rId9">
        <w:r w:rsidDel="00000000" w:rsidR="00000000" w:rsidRPr="00000000">
          <w:rPr>
            <w:rFonts w:ascii="Arial" w:cs="Arial" w:eastAsia="Arial" w:hAnsi="Arial"/>
            <w:color w:val="000000"/>
            <w:sz w:val="31"/>
            <w:szCs w:val="31"/>
            <w:highlight w:val="white"/>
            <w:rtl w:val="0"/>
          </w:rPr>
          <w:t xml:space="preserve">maintainable</w:t>
        </w:r>
      </w:hyperlink>
      <w:r w:rsidDel="00000000" w:rsidR="00000000" w:rsidRPr="00000000">
        <w:rPr>
          <w:rFonts w:ascii="Arial" w:cs="Arial" w:eastAsia="Arial" w:hAnsi="Arial"/>
          <w:color w:val="000000"/>
          <w:sz w:val="31"/>
          <w:szCs w:val="3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SOLID principles are a set of recommendations to design and write better software systems. </w:t>
      </w:r>
    </w:p>
    <w:p w:rsidR="00000000" w:rsidDel="00000000" w:rsidP="00000000" w:rsidRDefault="00000000" w:rsidRPr="00000000" w14:paraId="00000007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They were proposed by Robert C. Martin.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20" w:lineRule="auto"/>
        <w:ind w:left="0" w:firstLine="0"/>
        <w:jc w:val="both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Their purposes are: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440" w:line="342.85714285714283" w:lineRule="auto"/>
        <w:ind w:left="1160" w:right="440" w:hanging="360"/>
        <w:rPr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Write more maintainable code, which it's easy to change.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42.85714285714283" w:lineRule="auto"/>
        <w:ind w:left="1160" w:right="440" w:hanging="360"/>
        <w:rPr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Write code which can be extended with new functionalities easily.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="342.85714285714283" w:lineRule="auto"/>
        <w:ind w:left="1160" w:right="440" w:hanging="360"/>
        <w:rPr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Write more readable code.</w:t>
      </w:r>
    </w:p>
    <w:p w:rsidR="00000000" w:rsidDel="00000000" w:rsidP="00000000" w:rsidRDefault="00000000" w:rsidRPr="00000000" w14:paraId="0000000C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highlight w:val="white"/>
          <w:rtl w:val="0"/>
        </w:rPr>
        <w:t xml:space="preserve">Adopting these practices can also contribute to avoiding code smells, refactoring code, and Agile or </w:t>
      </w:r>
    </w:p>
    <w:p w:rsidR="00000000" w:rsidDel="00000000" w:rsidP="00000000" w:rsidRDefault="00000000" w:rsidRPr="00000000" w14:paraId="0000000E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highlight w:val="white"/>
          <w:rtl w:val="0"/>
        </w:rPr>
        <w:t xml:space="preserve">Adaptive software development</w:t>
      </w:r>
      <w:r w:rsidDel="00000000" w:rsidR="00000000" w:rsidRPr="00000000">
        <w:rPr>
          <w:rFonts w:ascii="Roboto" w:cs="Roboto" w:eastAsia="Roboto" w:hAnsi="Roboto"/>
          <w:color w:val="333333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b w:val="1"/>
          <w:color w:val="333333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12" w:lineRule="auto"/>
        <w:ind w:left="-6.666666666666762" w:right="0" w:firstLine="0"/>
        <w:rPr>
          <w:rFonts w:ascii="Arial" w:cs="Arial" w:eastAsia="Arial" w:hAnsi="Arial"/>
          <w:b w:val="1"/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1"/>
          <w:szCs w:val="31"/>
          <w:highlight w:val="white"/>
          <w:rtl w:val="0"/>
        </w:rPr>
        <w:t xml:space="preserve">SOLID is conformed by 5 principles: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440" w:line="342.85714285714283" w:lineRule="auto"/>
        <w:ind w:left="1160" w:right="440" w:hanging="360"/>
        <w:rPr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1"/>
          <w:szCs w:val="31"/>
          <w:highlight w:val="white"/>
          <w:rtl w:val="0"/>
        </w:rPr>
        <w:t xml:space="preserve">Single Responsibility Principle (SRP)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42.85714285714283" w:lineRule="auto"/>
        <w:ind w:left="1160" w:right="440" w:hanging="360"/>
        <w:rPr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1"/>
          <w:szCs w:val="31"/>
          <w:highlight w:val="white"/>
          <w:rtl w:val="0"/>
        </w:rPr>
        <w:t xml:space="preserve">Open Closed Principle (OCP)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42.85714285714283" w:lineRule="auto"/>
        <w:ind w:left="1160" w:right="440" w:hanging="360"/>
        <w:rPr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1"/>
          <w:szCs w:val="31"/>
          <w:highlight w:val="white"/>
          <w:rtl w:val="0"/>
        </w:rPr>
        <w:t xml:space="preserve">Liskov Substitution Principle (LSP)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42.85714285714283" w:lineRule="auto"/>
        <w:ind w:left="1160" w:right="440" w:hanging="360"/>
        <w:rPr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1"/>
          <w:szCs w:val="31"/>
          <w:highlight w:val="white"/>
          <w:rtl w:val="0"/>
        </w:rPr>
        <w:t xml:space="preserve">Interface Segregation Principle (ISP)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="342.85714285714283" w:lineRule="auto"/>
        <w:ind w:left="1160" w:right="440" w:hanging="360"/>
        <w:rPr>
          <w:color w:val="333333"/>
          <w:sz w:val="31"/>
          <w:szCs w:val="3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1"/>
          <w:szCs w:val="31"/>
          <w:highlight w:val="white"/>
          <w:rtl w:val="0"/>
        </w:rPr>
        <w:t xml:space="preserve">Dependency Inversion Principle (DIP)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720" w:right="440" w:firstLine="0"/>
        <w:rPr>
          <w:rFonts w:ascii="Roboto" w:cs="Roboto" w:eastAsia="Roboto" w:hAnsi="Roboto"/>
          <w:b w:val="1"/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30"/>
          <w:szCs w:val="30"/>
          <w:highlight w:val="white"/>
          <w:rtl w:val="0"/>
        </w:rPr>
        <w:t xml:space="preserve">In this article, we will be discussing these 3 principles.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440" w:line="342.85714285714283" w:lineRule="auto"/>
        <w:ind w:left="1160" w:right="440" w:hanging="360"/>
        <w:rPr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0"/>
          <w:szCs w:val="30"/>
          <w:highlight w:val="white"/>
          <w:rtl w:val="0"/>
        </w:rPr>
        <w:t xml:space="preserve">Single Responsibility Principle (SRP)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42.85714285714283" w:lineRule="auto"/>
        <w:ind w:left="1160" w:right="440" w:hanging="360"/>
        <w:rPr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0"/>
          <w:szCs w:val="30"/>
          <w:highlight w:val="white"/>
          <w:rtl w:val="0"/>
        </w:rPr>
        <w:t xml:space="preserve">Open Closed Principle (OCP)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="342.85714285714283" w:lineRule="auto"/>
        <w:ind w:left="1160" w:right="440" w:hanging="360"/>
        <w:rPr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30"/>
          <w:szCs w:val="30"/>
          <w:highlight w:val="white"/>
          <w:rtl w:val="0"/>
        </w:rPr>
        <w:t xml:space="preserve">Liskov Substitution Principle (LSP)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720" w:right="440" w:firstLine="0"/>
        <w:rPr>
          <w:rFonts w:ascii="Arial" w:cs="Arial" w:eastAsia="Arial" w:hAnsi="Arial"/>
          <w:color w:val="33333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720" w:right="440" w:firstLine="0"/>
        <w:rPr>
          <w:rFonts w:ascii="Arial" w:cs="Arial" w:eastAsia="Arial" w:hAnsi="Arial"/>
          <w:color w:val="33333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0" w:right="440" w:firstLine="0"/>
        <w:rPr>
          <w:rFonts w:ascii="Arial" w:cs="Arial" w:eastAsia="Arial" w:hAnsi="Arial"/>
          <w:b w:val="1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0"/>
          <w:szCs w:val="30"/>
          <w:highlight w:val="white"/>
          <w:rtl w:val="0"/>
        </w:rPr>
        <w:t xml:space="preserve">=&gt;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highlight w:val="white"/>
          <w:rtl w:val="0"/>
        </w:rPr>
        <w:t xml:space="preserve">Single Responsibility Principle (SRP) -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="276" w:lineRule="auto"/>
        <w:ind w:left="0" w:right="-2300" w:firstLine="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highlight w:val="white"/>
          <w:rtl w:val="0"/>
        </w:rPr>
        <w:t xml:space="preserve">Single-responsibility Principle (SRP) states: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00"/>
          <w:sz w:val="27"/>
          <w:szCs w:val="27"/>
          <w:highlight w:val="white"/>
          <w:rtl w:val="0"/>
        </w:rPr>
        <w:t xml:space="preserve">A class should have one and only one reason to change, meaning that a class should have only one job.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This principle stands that each class should have a unique responsibility. Each class manages a specific part of the system and performs very well on one concrete task.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20" w:line="276" w:lineRule="auto"/>
        <w:ind w:left="0" w:firstLine="0"/>
        <w:jc w:val="both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As Robert said: "Gather together the things that change for the same reasons. Separate those things that change for different reasons."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20" w:line="276" w:lineRule="auto"/>
        <w:ind w:left="0" w:firstLine="0"/>
        <w:jc w:val="both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Example:- let’s consider a MailSender class that sends the name of the argument which is being added to the class.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20" w:line="276" w:lineRule="auto"/>
        <w:ind w:left="0" w:firstLine="0"/>
        <w:jc w:val="both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</w:rPr>
        <w:drawing>
          <wp:inline distB="114300" distT="114300" distL="114300" distR="114300">
            <wp:extent cx="6905625" cy="18478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20" w:line="276" w:lineRule="auto"/>
        <w:ind w:left="0" w:firstLine="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1.272727272727273" w:lineRule="auto"/>
        <w:ind w:lef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highlight w:val="white"/>
          <w:rtl w:val="0"/>
        </w:rPr>
        <w:t xml:space="preserve">EmployeeStore class collect the data from interface IEmployeeStore as argument id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1.272727272727273" w:lineRule="auto"/>
        <w:ind w:lef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1.272727272727273" w:lineRule="auto"/>
        <w:ind w:lef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highlight w:val="white"/>
        </w:rPr>
        <w:drawing>
          <wp:inline distB="114300" distT="114300" distL="114300" distR="114300">
            <wp:extent cx="7658100" cy="536255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36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1.272727272727273" w:lineRule="auto"/>
        <w:ind w:lef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1.272727272727273" w:lineRule="auto"/>
        <w:ind w:left="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60" w:lineRule="auto"/>
        <w:rPr>
          <w:rFonts w:ascii="Roboto" w:cs="Roboto" w:eastAsia="Roboto" w:hAnsi="Roboto"/>
          <w:color w:val="323232"/>
          <w:sz w:val="39"/>
          <w:szCs w:val="39"/>
        </w:rPr>
      </w:pPr>
      <w:bookmarkStart w:colFirst="0" w:colLast="0" w:name="_t6v8gpgyywt8" w:id="2"/>
      <w:bookmarkEnd w:id="2"/>
      <w:r w:rsidDel="00000000" w:rsidR="00000000" w:rsidRPr="00000000">
        <w:rPr>
          <w:rFonts w:ascii="Roboto" w:cs="Roboto" w:eastAsia="Roboto" w:hAnsi="Roboto"/>
          <w:color w:val="323232"/>
          <w:sz w:val="39"/>
          <w:szCs w:val="39"/>
          <w:rtl w:val="0"/>
        </w:rPr>
        <w:t xml:space="preserve">=&gt;Open-Closed Principle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="276" w:lineRule="auto"/>
        <w:ind w:left="0" w:right="-2300" w:firstLine="0"/>
        <w:rPr>
          <w:rFonts w:ascii="Roboto" w:cs="Roboto" w:eastAsia="Roboto" w:hAnsi="Roboto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30"/>
          <w:szCs w:val="30"/>
          <w:rtl w:val="0"/>
        </w:rPr>
        <w:t xml:space="preserve">It states that </w:t>
      </w: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highlight w:val="white"/>
          <w:rtl w:val="0"/>
        </w:rPr>
        <w:t xml:space="preserve">Objects or entities should be open for extension but closed for modification.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What this means is that if we want to add a new functionality, then we should write new code instead of modifying new one. Preventing bugs is much easier in this way.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Arial" w:cs="Arial" w:eastAsia="Arial" w:hAnsi="Arial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highlight w:val="white"/>
          <w:rtl w:val="0"/>
        </w:rPr>
        <w:t xml:space="preserve">Eg -: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="276" w:lineRule="auto"/>
        <w:ind w:left="0" w:right="-2300" w:firstLine="0"/>
        <w:rPr>
          <w:rFonts w:ascii="Roboto" w:cs="Roboto" w:eastAsia="Roboto" w:hAnsi="Roboto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720" w:right="440" w:firstLine="0"/>
        <w:rPr>
          <w:rFonts w:ascii="Arial" w:cs="Arial" w:eastAsia="Arial" w:hAnsi="Arial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40" w:line="342.85714285714283" w:lineRule="auto"/>
        <w:ind w:left="720" w:right="440" w:firstLine="0"/>
        <w:rPr>
          <w:rFonts w:ascii="Roboto" w:cs="Roboto" w:eastAsia="Roboto" w:hAnsi="Roboto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33333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333333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30"/>
          <w:szCs w:val="30"/>
          <w:highlight w:val="white"/>
        </w:rPr>
        <w:drawing>
          <wp:inline distB="114300" distT="114300" distL="114300" distR="114300">
            <wp:extent cx="7715250" cy="31099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In open Close package, we have defined method in which we initialize the rectangle </w:t>
      </w:r>
    </w:p>
    <w:p w:rsidR="00000000" w:rsidDel="00000000" w:rsidP="00000000" w:rsidRDefault="00000000" w:rsidRPr="00000000" w14:paraId="00000032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and declare the dimension of it.</w:t>
      </w:r>
    </w:p>
    <w:p w:rsidR="00000000" w:rsidDel="00000000" w:rsidP="00000000" w:rsidRDefault="00000000" w:rsidRPr="00000000" w14:paraId="00000033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</w:rPr>
        <w:drawing>
          <wp:inline distB="114300" distT="114300" distL="114300" distR="114300">
            <wp:extent cx="6248400" cy="36528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12" w:lineRule="auto"/>
        <w:ind w:left="-6.666666666666762" w:right="0" w:firstLine="0"/>
        <w:rPr>
          <w:rFonts w:ascii="Roboto" w:cs="Roboto" w:eastAsia="Roboto" w:hAnsi="Roboto"/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And there is a class application which returns</w:t>
      </w:r>
      <w:r w:rsidDel="00000000" w:rsidR="00000000" w:rsidRPr="00000000">
        <w:rPr>
          <w:rFonts w:ascii="Roboto" w:cs="Roboto" w:eastAsia="Roboto" w:hAnsi="Roboto"/>
          <w:color w:val="000000"/>
          <w:sz w:val="30"/>
          <w:szCs w:val="30"/>
          <w:rtl w:val="0"/>
        </w:rPr>
        <w:t xml:space="preserve"> the total volume of the geometric objects.</w:t>
      </w:r>
    </w:p>
    <w:p w:rsidR="00000000" w:rsidDel="00000000" w:rsidP="00000000" w:rsidRDefault="00000000" w:rsidRPr="00000000" w14:paraId="00000037">
      <w:pPr>
        <w:pageBreakBefore w:val="0"/>
        <w:spacing w:line="312" w:lineRule="auto"/>
        <w:ind w:left="-6.666666666666762" w:right="0" w:firstLine="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312" w:lineRule="auto"/>
        <w:rPr>
          <w:color w:val="000000"/>
          <w:sz w:val="30"/>
          <w:szCs w:val="30"/>
        </w:rPr>
      </w:pPr>
      <w:bookmarkStart w:colFirst="0" w:colLast="0" w:name="_vi0fd0zi1wc4" w:id="3"/>
      <w:bookmarkEnd w:id="3"/>
      <w:r w:rsidDel="00000000" w:rsidR="00000000" w:rsidRPr="00000000">
        <w:rPr>
          <w:color w:val="000000"/>
          <w:sz w:val="30"/>
          <w:szCs w:val="30"/>
        </w:rPr>
        <w:drawing>
          <wp:inline distB="114300" distT="114300" distL="114300" distR="114300">
            <wp:extent cx="7200900" cy="37004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spacing w:line="312" w:lineRule="auto"/>
        <w:rPr/>
      </w:pPr>
      <w:bookmarkStart w:colFirst="0" w:colLast="0" w:name="_4omiv4hp0f7c" w:id="4"/>
      <w:bookmarkEnd w:id="4"/>
      <w:r w:rsidDel="00000000" w:rsidR="00000000" w:rsidRPr="00000000">
        <w:rPr>
          <w:rtl w:val="0"/>
        </w:rPr>
        <w:tab/>
        <w:tab/>
        <w:tab/>
        <w:tab/>
        <w:tab/>
        <w:t xml:space="preserve">  </w:t>
        <w:tab/>
        <w:tab/>
        <w:tab/>
        <w:t xml:space="preserve">    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left="630" w:firstLine="0"/>
        <w:jc w:val="center"/>
        <w:rPr>
          <w:rFonts w:ascii="Century Gothic" w:cs="Century Gothic" w:eastAsia="Century Gothic" w:hAnsi="Century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C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60" w:line="276" w:lineRule="auto"/>
        <w:rPr>
          <w:rFonts w:ascii="Roboto" w:cs="Roboto" w:eastAsia="Roboto" w:hAnsi="Roboto"/>
          <w:b w:val="0"/>
          <w:color w:val="000000"/>
          <w:sz w:val="39"/>
          <w:szCs w:val="39"/>
        </w:rPr>
      </w:pPr>
      <w:bookmarkStart w:colFirst="0" w:colLast="0" w:name="_wtrzpu3dt8z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60" w:line="276" w:lineRule="auto"/>
        <w:rPr>
          <w:rFonts w:ascii="Roboto" w:cs="Roboto" w:eastAsia="Roboto" w:hAnsi="Roboto"/>
          <w:b w:val="0"/>
          <w:color w:val="000000"/>
          <w:sz w:val="31"/>
          <w:szCs w:val="31"/>
        </w:rPr>
      </w:pPr>
      <w:bookmarkStart w:colFirst="0" w:colLast="0" w:name="_65gbqm6us5ws" w:id="6"/>
      <w:bookmarkEnd w:id="6"/>
      <w:r w:rsidDel="00000000" w:rsidR="00000000" w:rsidRPr="00000000">
        <w:rPr>
          <w:rFonts w:ascii="Roboto" w:cs="Roboto" w:eastAsia="Roboto" w:hAnsi="Roboto"/>
          <w:b w:val="0"/>
          <w:color w:val="000000"/>
          <w:sz w:val="39"/>
          <w:szCs w:val="39"/>
          <w:rtl w:val="0"/>
        </w:rPr>
        <w:t xml:space="preserve">=&gt;Liskov Substitution Principle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60" w:line="276" w:lineRule="auto"/>
        <w:rPr>
          <w:rFonts w:ascii="Roboto" w:cs="Roboto" w:eastAsia="Roboto" w:hAnsi="Roboto"/>
          <w:b w:val="0"/>
          <w:color w:val="000000"/>
          <w:sz w:val="31"/>
          <w:szCs w:val="31"/>
        </w:rPr>
      </w:pPr>
      <w:bookmarkStart w:colFirst="0" w:colLast="0" w:name="_inkqwf2d8p46" w:id="7"/>
      <w:bookmarkEnd w:id="7"/>
      <w:r w:rsidDel="00000000" w:rsidR="00000000" w:rsidRPr="00000000">
        <w:rPr>
          <w:rFonts w:ascii="Roboto" w:cs="Roboto" w:eastAsia="Roboto" w:hAnsi="Roboto"/>
          <w:b w:val="0"/>
          <w:color w:val="000000"/>
          <w:sz w:val="31"/>
          <w:szCs w:val="31"/>
          <w:rtl w:val="0"/>
        </w:rPr>
        <w:t xml:space="preserve">Liskov Substitution Principle states: Let q(x) be a property provable about objects of x of type T. Then q(y) should be provable for objects y of type S where S is a subtype of T.</w:t>
      </w:r>
    </w:p>
    <w:p w:rsidR="00000000" w:rsidDel="00000000" w:rsidP="00000000" w:rsidRDefault="00000000" w:rsidRPr="00000000" w14:paraId="00000040">
      <w:pPr>
        <w:rPr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The Liskov Substitution Principle in practical software development. The principle defines that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objects of a superclass shall be replaceable with objects of its subclasses without breaking the application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Lets take an example of LSP:-</w:t>
      </w:r>
    </w:p>
    <w:p w:rsidR="00000000" w:rsidDel="00000000" w:rsidP="00000000" w:rsidRDefault="00000000" w:rsidRPr="00000000" w14:paraId="00000043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8182166" cy="18859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2166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53125" cy="3267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7067550" cy="17335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60" w:lineRule="auto"/>
        <w:rPr>
          <w:rFonts w:ascii="Roboto" w:cs="Roboto" w:eastAsia="Roboto" w:hAnsi="Roboto"/>
          <w:b w:val="0"/>
          <w:color w:val="323232"/>
          <w:sz w:val="39"/>
          <w:szCs w:val="39"/>
        </w:rPr>
      </w:pPr>
      <w:bookmarkStart w:colFirst="0" w:colLast="0" w:name="_no6tcqxxg10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2240" w:w="15840" w:orient="landscape"/>
      <w:pgMar w:bottom="1526.4" w:top="806.4000000000001" w:left="1267.2" w:right="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Century Gothic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ind w:left="-1440" w:firstLine="0"/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                                              </w:t>
      <w:tab/>
      <w:t xml:space="preserve">          </w:t>
    </w:r>
  </w:p>
  <w:p w:rsidR="00000000" w:rsidDel="00000000" w:rsidP="00000000" w:rsidRDefault="00000000" w:rsidRPr="00000000" w14:paraId="0000004E">
    <w:pPr>
      <w:pageBreakBefore w:val="0"/>
      <w:ind w:left="-1440" w:firstLine="0"/>
      <w:jc w:val="center"/>
      <w:rPr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-699896</wp:posOffset>
          </wp:positionH>
          <wp:positionV relativeFrom="paragraph">
            <wp:posOffset>295275</wp:posOffset>
          </wp:positionV>
          <wp:extent cx="10067925" cy="571500"/>
          <wp:effectExtent b="0" l="0" r="0" t="0"/>
          <wp:wrapSquare wrapText="bothSides" distB="114300" distT="11430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67925" cy="571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pageBreakBefore w:val="0"/>
      <w:ind w:left="-1440" w:firstLine="0"/>
      <w:jc w:val="center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ind w:left="-1440" w:firstLine="0"/>
      <w:jc w:val="center"/>
      <w:rPr>
        <w:b w:val="1"/>
        <w:sz w:val="20"/>
        <w:szCs w:val="20"/>
      </w:rPr>
    </w:pPr>
    <w:r w:rsidDel="00000000" w:rsidR="00000000" w:rsidRPr="00000000">
      <w:rPr>
        <w:sz w:val="18"/>
        <w:szCs w:val="18"/>
        <w:rtl w:val="0"/>
      </w:rPr>
      <w:t xml:space="preserve"> </w:t>
      <w:tab/>
      <w:t xml:space="preserve"> </w:t>
      <w:tab/>
      <w:tab/>
      <w:tab/>
      <w:t xml:space="preserve">www.knoldus.com</w:t>
      <w:tab/>
      <w:tab/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Style w:val="Heading2"/>
      <w:pageBreakBefore w:val="0"/>
      <w:ind w:left="0" w:firstLine="0"/>
      <w:rPr/>
    </w:pPr>
    <w:bookmarkStart w:colFirst="0" w:colLast="0" w:name="_49zr39fjsidi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ind w:left="63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ind w:left="63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ind w:left="63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ind w:left="630" w:firstLine="0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ind w:left="-173.33333333333343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ind w:left="13506.666666666664" w:firstLine="173.33333333333485"/>
      <w:jc w:val="center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rPr>
        <w:rFonts w:ascii="Montserrat" w:cs="Montserrat" w:eastAsia="Montserrat" w:hAnsi="Montserrat"/>
        <w:color w:val="31313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595959"/>
        <w:sz w:val="24"/>
        <w:szCs w:val="24"/>
        <w:lang w:val="en_GB"/>
      </w:rPr>
    </w:rPrDefault>
    <w:pPrDefault>
      <w:pPr>
        <w:spacing w:line="312" w:lineRule="auto"/>
        <w:ind w:left="-6.666666666666762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76" w:lineRule="auto"/>
    </w:pPr>
    <w:rPr>
      <w:rFonts w:ascii="Raleway" w:cs="Raleway" w:eastAsia="Raleway" w:hAnsi="Raleway"/>
      <w:b w:val="1"/>
      <w:color w:val="1a1a1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1a1a1a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1a998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color w:val="1a1a1a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b w:val="1"/>
      <w:color w:val="666666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Software_maintenance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hyperlink" Target="https://en.wikipedia.org/wiki/Mnemonic" TargetMode="External"/><Relationship Id="rId8" Type="http://schemas.openxmlformats.org/officeDocument/2006/relationships/hyperlink" Target="https://en.wikipedia.org/wiki/Acrony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enturyGothic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Montserrat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CenturyGothic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CenturyGothic-italic.ttf"/><Relationship Id="rId6" Type="http://schemas.openxmlformats.org/officeDocument/2006/relationships/font" Target="fonts/Roboto-bold.ttf"/><Relationship Id="rId18" Type="http://schemas.openxmlformats.org/officeDocument/2006/relationships/font" Target="fonts/CenturyGothic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