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A0E" w:rsidRDefault="00B065A6">
      <w:pPr>
        <w:spacing w:after="0" w:line="259" w:lineRule="auto"/>
        <w:ind w:left="186" w:firstLine="0"/>
        <w:jc w:val="center"/>
      </w:pPr>
      <w:r>
        <w:rPr>
          <w:b/>
          <w:sz w:val="20"/>
        </w:rPr>
        <w:t xml:space="preserve">Marketing Sciences Analytics Test </w:t>
      </w:r>
    </w:p>
    <w:p w:rsidR="00BA1A0E" w:rsidRDefault="00B065A6">
      <w:pPr>
        <w:spacing w:after="0" w:line="259" w:lineRule="auto"/>
        <w:ind w:left="239" w:firstLine="0"/>
        <w:jc w:val="center"/>
      </w:pPr>
      <w:r>
        <w:t xml:space="preserve"> </w:t>
      </w:r>
    </w:p>
    <w:p w:rsidR="00BA1A0E" w:rsidRDefault="00B065A6">
      <w:pPr>
        <w:spacing w:after="3" w:line="259" w:lineRule="auto"/>
        <w:ind w:left="188" w:firstLine="0"/>
        <w:jc w:val="center"/>
      </w:pPr>
      <w:r>
        <w:t xml:space="preserve">Updated: </w:t>
      </w:r>
      <w:r w:rsidR="00215674">
        <w:t>March 2018</w:t>
      </w:r>
      <w:r>
        <w:t xml:space="preserve"> </w:t>
      </w:r>
    </w:p>
    <w:p w:rsidR="00215674" w:rsidRDefault="00215674">
      <w:pPr>
        <w:pStyle w:val="Heading1"/>
        <w:ind w:left="-5"/>
      </w:pPr>
      <w:r>
        <w:t>Challenge # 1: Statistical Modeling</w:t>
      </w:r>
    </w:p>
    <w:p w:rsidR="00215674" w:rsidRDefault="00215674">
      <w:pPr>
        <w:pStyle w:val="Heading1"/>
        <w:ind w:left="-5"/>
      </w:pPr>
    </w:p>
    <w:p w:rsidR="00BA1A0E" w:rsidRDefault="00B065A6">
      <w:pPr>
        <w:pStyle w:val="Heading1"/>
        <w:ind w:left="-5"/>
      </w:pPr>
      <w:r>
        <w:t>OBJECTIVE</w:t>
      </w:r>
      <w:r>
        <w:rPr>
          <w:u w:val="none"/>
        </w:rPr>
        <w:t xml:space="preserve">   </w:t>
      </w:r>
    </w:p>
    <w:p w:rsidR="00BA1A0E" w:rsidRDefault="00B065A6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A1A0E" w:rsidRDefault="00B065A6">
      <w:pPr>
        <w:ind w:left="10"/>
      </w:pPr>
      <w:r>
        <w:t xml:space="preserve">The purpose of this test is to assess candidates’ analytical and modeling skills via a typical dataset we are dealing with in Marketing Science team. Based on the below dataset, please answer the following questions: </w:t>
      </w:r>
    </w:p>
    <w:p w:rsidR="00BA1A0E" w:rsidRDefault="00B065A6">
      <w:pPr>
        <w:spacing w:after="0" w:line="259" w:lineRule="auto"/>
        <w:ind w:left="0" w:firstLine="0"/>
      </w:pPr>
      <w:r>
        <w:t xml:space="preserve"> </w:t>
      </w:r>
    </w:p>
    <w:p w:rsidR="00BA1A0E" w:rsidRDefault="00B065A6">
      <w:pPr>
        <w:numPr>
          <w:ilvl w:val="0"/>
          <w:numId w:val="1"/>
        </w:numPr>
        <w:ind w:hanging="360"/>
      </w:pPr>
      <w:r>
        <w:t xml:space="preserve">Which media channel(s) are contributing to the growth of KPI?   </w:t>
      </w:r>
    </w:p>
    <w:p w:rsidR="00BA1A0E" w:rsidRDefault="00B065A6">
      <w:pPr>
        <w:numPr>
          <w:ilvl w:val="0"/>
          <w:numId w:val="1"/>
        </w:numPr>
        <w:ind w:hanging="360"/>
      </w:pPr>
      <w:r>
        <w:t xml:space="preserve">What is the cost efficiency for each media channel?   </w:t>
      </w:r>
    </w:p>
    <w:p w:rsidR="00BA1A0E" w:rsidRDefault="00B065A6">
      <w:pPr>
        <w:numPr>
          <w:ilvl w:val="0"/>
          <w:numId w:val="1"/>
        </w:numPr>
        <w:ind w:hanging="360"/>
      </w:pPr>
      <w:r>
        <w:t>What is the strategy to optimize media allocation for a given budget based on learnings from the model?</w:t>
      </w:r>
      <w:r>
        <w:rPr>
          <w:sz w:val="20"/>
        </w:rPr>
        <w:t xml:space="preserve">   </w:t>
      </w:r>
    </w:p>
    <w:p w:rsidR="00BA1A0E" w:rsidRDefault="00B065A6">
      <w:pPr>
        <w:spacing w:after="0" w:line="259" w:lineRule="auto"/>
        <w:ind w:left="720" w:firstLine="0"/>
      </w:pPr>
      <w:r>
        <w:rPr>
          <w:sz w:val="20"/>
        </w:rPr>
        <w:t xml:space="preserve">                                     </w:t>
      </w:r>
    </w:p>
    <w:p w:rsidR="00215674" w:rsidRDefault="00B065A6">
      <w:pPr>
        <w:ind w:left="10"/>
      </w:pPr>
      <w:r>
        <w:t>Please send back your model code (e.g. in R and/or Python etc.) and a report (could be pdf/word document/html) les</w:t>
      </w:r>
      <w:r w:rsidR="00215674">
        <w:t>s than 6 pages.</w:t>
      </w:r>
    </w:p>
    <w:p w:rsidR="00215674" w:rsidRDefault="00215674">
      <w:pPr>
        <w:ind w:left="10"/>
      </w:pPr>
    </w:p>
    <w:p w:rsidR="00215674" w:rsidRDefault="00215674" w:rsidP="00215674">
      <w:pPr>
        <w:spacing w:after="6" w:line="259" w:lineRule="auto"/>
        <w:ind w:left="0" w:firstLine="0"/>
      </w:pPr>
      <w:r>
        <w:rPr>
          <w:b/>
          <w:u w:val="single" w:color="000000"/>
        </w:rPr>
        <w:t>TIPS</w:t>
      </w:r>
      <w:r>
        <w:rPr>
          <w:b/>
        </w:rPr>
        <w:t xml:space="preserve"> </w:t>
      </w:r>
    </w:p>
    <w:p w:rsidR="00215674" w:rsidRDefault="00215674" w:rsidP="00215674">
      <w:pPr>
        <w:ind w:left="0" w:firstLine="0"/>
        <w:rPr>
          <w:sz w:val="20"/>
        </w:rPr>
      </w:pPr>
    </w:p>
    <w:p w:rsidR="00215674" w:rsidRDefault="00215674" w:rsidP="00215674">
      <w:pPr>
        <w:numPr>
          <w:ilvl w:val="0"/>
          <w:numId w:val="2"/>
        </w:numPr>
        <w:ind w:hanging="360"/>
      </w:pPr>
      <w:r>
        <w:t>Build a statistical model to fit KPI as a function of marketing input variables.</w:t>
      </w:r>
      <w:r>
        <w:rPr>
          <w:sz w:val="20"/>
        </w:rPr>
        <w:t xml:space="preserve"> </w:t>
      </w:r>
    </w:p>
    <w:p w:rsidR="00215674" w:rsidRPr="00215674" w:rsidRDefault="00215674" w:rsidP="00215674">
      <w:pPr>
        <w:numPr>
          <w:ilvl w:val="0"/>
          <w:numId w:val="2"/>
        </w:numPr>
        <w:spacing w:after="42"/>
        <w:ind w:hanging="360"/>
      </w:pPr>
      <w:r>
        <w:t>Please be mindful that advertising is known to have lag effects (e.g. today’s advertising may influence tomorrow’s KPI).</w:t>
      </w:r>
      <w:r>
        <w:rPr>
          <w:sz w:val="20"/>
        </w:rPr>
        <w:t xml:space="preserve"> </w:t>
      </w:r>
    </w:p>
    <w:p w:rsidR="00215674" w:rsidRDefault="00215674" w:rsidP="00215674">
      <w:pPr>
        <w:numPr>
          <w:ilvl w:val="0"/>
          <w:numId w:val="2"/>
        </w:numPr>
        <w:spacing w:after="42"/>
        <w:ind w:hanging="360"/>
      </w:pPr>
      <w:r>
        <w:t xml:space="preserve">You should inspect your data set and conduct preliminary analysis for your inputs. </w:t>
      </w:r>
    </w:p>
    <w:p w:rsidR="00215674" w:rsidRDefault="00215674" w:rsidP="00215674">
      <w:pPr>
        <w:numPr>
          <w:ilvl w:val="0"/>
          <w:numId w:val="2"/>
        </w:numPr>
        <w:ind w:hanging="360"/>
      </w:pPr>
      <w:r>
        <w:t>You may decide to use spend and/or impression as explanatory variables.</w:t>
      </w:r>
      <w:r>
        <w:rPr>
          <w:sz w:val="20"/>
        </w:rPr>
        <w:t xml:space="preserve"> </w:t>
      </w:r>
    </w:p>
    <w:p w:rsidR="00215674" w:rsidRDefault="00215674" w:rsidP="00215674">
      <w:pPr>
        <w:numPr>
          <w:ilvl w:val="0"/>
          <w:numId w:val="2"/>
        </w:numPr>
        <w:ind w:hanging="360"/>
      </w:pPr>
      <w:r>
        <w:t>You may add additional publicly available explanatory variables.</w:t>
      </w:r>
      <w:r>
        <w:rPr>
          <w:sz w:val="20"/>
        </w:rPr>
        <w:t xml:space="preserve"> </w:t>
      </w:r>
    </w:p>
    <w:p w:rsidR="00215674" w:rsidRDefault="00215674" w:rsidP="00215674">
      <w:pPr>
        <w:numPr>
          <w:ilvl w:val="0"/>
          <w:numId w:val="2"/>
        </w:numPr>
        <w:ind w:hanging="360"/>
      </w:pPr>
      <w:r>
        <w:t>Conduct model diagnostics.</w:t>
      </w:r>
      <w:r>
        <w:rPr>
          <w:sz w:val="20"/>
        </w:rPr>
        <w:t xml:space="preserve"> </w:t>
      </w:r>
    </w:p>
    <w:p w:rsidR="00215674" w:rsidRPr="00215674" w:rsidRDefault="00215674" w:rsidP="00215674">
      <w:pPr>
        <w:numPr>
          <w:ilvl w:val="0"/>
          <w:numId w:val="2"/>
        </w:numPr>
        <w:ind w:hanging="360"/>
      </w:pPr>
      <w:r>
        <w:t>Report parameter estimates and significant levels.</w:t>
      </w:r>
      <w:r>
        <w:rPr>
          <w:sz w:val="20"/>
        </w:rPr>
        <w:t xml:space="preserve"> </w:t>
      </w:r>
      <w:r>
        <w:rPr>
          <w:sz w:val="20"/>
        </w:rPr>
        <w:tab/>
      </w:r>
    </w:p>
    <w:p w:rsidR="00215674" w:rsidRDefault="00215674">
      <w:pPr>
        <w:ind w:left="10"/>
        <w:rPr>
          <w:sz w:val="20"/>
        </w:rPr>
      </w:pPr>
    </w:p>
    <w:p w:rsidR="00215674" w:rsidRDefault="00215674">
      <w:pPr>
        <w:ind w:left="10"/>
      </w:pPr>
    </w:p>
    <w:p w:rsidR="00BA1A0E" w:rsidRDefault="00B065A6" w:rsidP="00215674">
      <w:pPr>
        <w:spacing w:after="0" w:line="259" w:lineRule="auto"/>
        <w:ind w:left="108" w:firstLine="0"/>
      </w:pPr>
      <w:r>
        <w:t xml:space="preserve"> </w:t>
      </w:r>
    </w:p>
    <w:p w:rsidR="00BA1A0E" w:rsidRDefault="00B065A6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A1A0E" w:rsidRDefault="00B065A6">
      <w:pPr>
        <w:pStyle w:val="Heading1"/>
        <w:ind w:left="-5"/>
      </w:pPr>
      <w:r>
        <w:t>DATA DESCRIPTION</w:t>
      </w:r>
      <w:r>
        <w:rPr>
          <w:b w:val="0"/>
          <w:u w:val="none"/>
        </w:rPr>
        <w:t xml:space="preserve"> </w:t>
      </w:r>
    </w:p>
    <w:p w:rsidR="00BA1A0E" w:rsidRDefault="00B065A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1A0E" w:rsidRDefault="00B065A6">
      <w:pPr>
        <w:ind w:left="10"/>
      </w:pPr>
      <w:r>
        <w:t xml:space="preserve">Attached is a data set (data.csv) containing daily KPI and daily marketing spend/impressions in a variety of media channels. Data Descriptions are tabulated in the following figure. </w:t>
      </w:r>
      <w:r w:rsidR="00854BAB">
        <w:t>There is also an Appendix available at the end for a more thoroughly description of media channels.</w:t>
      </w:r>
    </w:p>
    <w:p w:rsidR="00854BAB" w:rsidRDefault="00854BAB">
      <w:pPr>
        <w:ind w:left="10"/>
      </w:pPr>
    </w:p>
    <w:p w:rsidR="00BA1A0E" w:rsidRDefault="00B065A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6887" w:type="dxa"/>
        <w:tblInd w:w="1598" w:type="dxa"/>
        <w:tblCellMar>
          <w:top w:w="98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701"/>
        <w:gridCol w:w="4186"/>
      </w:tblGrid>
      <w:tr w:rsidR="00BA1A0E">
        <w:trPr>
          <w:trHeight w:val="277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D9E1F2"/>
          </w:tcPr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Variables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BA1A0E" w:rsidRDefault="00B065A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Description </w:t>
            </w:r>
          </w:p>
        </w:tc>
      </w:tr>
      <w:tr w:rsidR="00BA1A0E">
        <w:trPr>
          <w:trHeight w:val="282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187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Date Variable </w:t>
            </w:r>
          </w:p>
        </w:tc>
      </w:tr>
      <w:tr w:rsidR="00BA1A0E">
        <w:trPr>
          <w:trHeight w:val="279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KPI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Key Performance Indicator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GDN_Spend</w:t>
            </w:r>
            <w:proofErr w:type="spellEnd"/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Google Display Spend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GDN_IMP </w:t>
            </w:r>
          </w:p>
        </w:tc>
        <w:tc>
          <w:tcPr>
            <w:tcW w:w="4187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42" w:line="259" w:lineRule="auto"/>
              <w:ind w:left="2" w:firstLine="0"/>
            </w:pPr>
            <w:r>
              <w:t xml:space="preserve">Google Display Impression </w:t>
            </w:r>
          </w:p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Facebook Spend </w:t>
            </w:r>
          </w:p>
        </w:tc>
      </w:tr>
      <w:tr w:rsidR="00BA1A0E">
        <w:trPr>
          <w:trHeight w:val="278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FB_Spend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FB_IMP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Facebook Impression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lastRenderedPageBreak/>
              <w:t>Google_nonbrand_Spend</w:t>
            </w:r>
            <w:proofErr w:type="spellEnd"/>
            <w:r>
              <w:t xml:space="preserve"> </w:t>
            </w:r>
          </w:p>
        </w:tc>
        <w:tc>
          <w:tcPr>
            <w:tcW w:w="4187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42" w:line="259" w:lineRule="auto"/>
              <w:ind w:left="2" w:firstLine="0"/>
            </w:pPr>
            <w:r>
              <w:t xml:space="preserve">Google </w:t>
            </w:r>
            <w:proofErr w:type="gramStart"/>
            <w:r>
              <w:t>Non Branded</w:t>
            </w:r>
            <w:proofErr w:type="gramEnd"/>
            <w:r>
              <w:t xml:space="preserve"> Search Spend </w:t>
            </w:r>
          </w:p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Google </w:t>
            </w:r>
            <w:proofErr w:type="gramStart"/>
            <w:r>
              <w:t>Non Branded</w:t>
            </w:r>
            <w:proofErr w:type="gramEnd"/>
            <w:r>
              <w:t xml:space="preserve"> Search Impression </w:t>
            </w:r>
          </w:p>
        </w:tc>
      </w:tr>
      <w:tr w:rsidR="00BA1A0E">
        <w:trPr>
          <w:trHeight w:val="278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Google_nonbrand_IMP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Google_nonbrand_e_Spend</w:t>
            </w:r>
            <w:proofErr w:type="spellEnd"/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Google </w:t>
            </w:r>
            <w:proofErr w:type="gramStart"/>
            <w:r>
              <w:t>Non Branded</w:t>
            </w:r>
            <w:proofErr w:type="gramEnd"/>
            <w:r>
              <w:t xml:space="preserve"> Search Extra Spend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Google_nonbrand_e_IMP</w:t>
            </w:r>
            <w:proofErr w:type="spellEnd"/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Google </w:t>
            </w:r>
            <w:proofErr w:type="gramStart"/>
            <w:r>
              <w:t>Non Branded</w:t>
            </w:r>
            <w:proofErr w:type="gramEnd"/>
            <w:r>
              <w:t xml:space="preserve"> Search Extra Impression </w:t>
            </w:r>
          </w:p>
        </w:tc>
      </w:tr>
      <w:tr w:rsidR="00BA1A0E">
        <w:trPr>
          <w:trHeight w:val="278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Google_brand_spend</w:t>
            </w:r>
            <w:proofErr w:type="spellEnd"/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Google Branded Search Spend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Google_brand_imp</w:t>
            </w:r>
            <w:proofErr w:type="spellEnd"/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Google Branded Search Impression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YT_Spend</w:t>
            </w:r>
            <w:proofErr w:type="spellEnd"/>
            <w:r>
              <w:t xml:space="preserve">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YouTube Spend </w:t>
            </w:r>
          </w:p>
        </w:tc>
      </w:tr>
      <w:tr w:rsidR="00BA1A0E">
        <w:trPr>
          <w:trHeight w:val="279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YT_IMP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YouTube Impression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radio_spend</w:t>
            </w:r>
            <w:proofErr w:type="spellEnd"/>
            <w:r>
              <w:t xml:space="preserve"> </w:t>
            </w:r>
          </w:p>
        </w:tc>
        <w:tc>
          <w:tcPr>
            <w:tcW w:w="4187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42" w:line="259" w:lineRule="auto"/>
              <w:ind w:left="2" w:firstLine="0"/>
            </w:pPr>
            <w:r>
              <w:t xml:space="preserve">Radio Spend </w:t>
            </w:r>
          </w:p>
          <w:p w:rsidR="00BA1A0E" w:rsidRDefault="00B065A6">
            <w:pPr>
              <w:spacing w:after="42" w:line="259" w:lineRule="auto"/>
              <w:ind w:left="2" w:firstLine="0"/>
            </w:pPr>
            <w:r>
              <w:t xml:space="preserve">Radio Impression </w:t>
            </w:r>
          </w:p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TV 60s Impression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proofErr w:type="spellStart"/>
            <w:r>
              <w:t>radio_imp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</w:tr>
      <w:tr w:rsidR="00BA1A0E">
        <w:trPr>
          <w:trHeight w:val="278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tv60_imp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tv30_imp </w:t>
            </w:r>
          </w:p>
        </w:tc>
        <w:tc>
          <w:tcPr>
            <w:tcW w:w="4187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42" w:line="259" w:lineRule="auto"/>
              <w:ind w:left="2" w:firstLine="0"/>
            </w:pPr>
            <w:r>
              <w:t xml:space="preserve">TV 30s Impression </w:t>
            </w:r>
          </w:p>
          <w:p w:rsidR="00BA1A0E" w:rsidRDefault="00B065A6">
            <w:pPr>
              <w:spacing w:after="42" w:line="259" w:lineRule="auto"/>
              <w:ind w:left="2" w:firstLine="0"/>
            </w:pPr>
            <w:r>
              <w:t xml:space="preserve">TV 15s Impression </w:t>
            </w:r>
          </w:p>
          <w:p w:rsidR="00854BAB" w:rsidRDefault="00854BAB">
            <w:pPr>
              <w:spacing w:after="0" w:line="259" w:lineRule="auto"/>
              <w:ind w:left="2" w:firstLine="0"/>
            </w:pPr>
          </w:p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TV 60s Impression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tv15_imp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</w:tr>
      <w:tr w:rsidR="00BA1A0E">
        <w:trPr>
          <w:trHeight w:val="278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tv60_spend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tv30_spend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TV 30s Impression </w:t>
            </w:r>
          </w:p>
        </w:tc>
      </w:tr>
      <w:tr w:rsidR="00BA1A0E">
        <w:trPr>
          <w:trHeight w:val="281"/>
        </w:trPr>
        <w:tc>
          <w:tcPr>
            <w:tcW w:w="270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tv15_spend </w:t>
            </w:r>
          </w:p>
        </w:tc>
        <w:tc>
          <w:tcPr>
            <w:tcW w:w="4187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:rsidR="00BA1A0E" w:rsidRDefault="00B065A6">
            <w:pPr>
              <w:spacing w:after="0" w:line="259" w:lineRule="auto"/>
              <w:ind w:left="2" w:firstLine="0"/>
            </w:pPr>
            <w:r>
              <w:t xml:space="preserve">TV 15s Impression </w:t>
            </w:r>
          </w:p>
        </w:tc>
      </w:tr>
    </w:tbl>
    <w:p w:rsidR="00BA1A0E" w:rsidRDefault="00B065A6">
      <w:pPr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BA1A0E" w:rsidRDefault="00B065A6">
      <w:pPr>
        <w:ind w:left="10"/>
      </w:pPr>
      <w:r>
        <w:t xml:space="preserve">Note: </w:t>
      </w:r>
    </w:p>
    <w:p w:rsidR="00BA1A0E" w:rsidRDefault="00B065A6">
      <w:pPr>
        <w:ind w:left="10"/>
      </w:pPr>
      <w:r>
        <w:t>Impressions = the total number of persons exposed to your ad, typically expressed in (</w:t>
      </w:r>
      <w:proofErr w:type="gramStart"/>
      <w:r>
        <w:t>000)s.</w:t>
      </w:r>
      <w:proofErr w:type="gramEnd"/>
      <w:r>
        <w:t xml:space="preserve"> </w:t>
      </w:r>
    </w:p>
    <w:p w:rsidR="00BA1A0E" w:rsidRDefault="00B065A6">
      <w:pPr>
        <w:spacing w:after="0" w:line="259" w:lineRule="auto"/>
        <w:ind w:left="0" w:firstLine="0"/>
      </w:pPr>
      <w:r>
        <w:t xml:space="preserve"> </w:t>
      </w:r>
    </w:p>
    <w:p w:rsidR="00BA1A0E" w:rsidRDefault="00B065A6">
      <w:pPr>
        <w:ind w:left="10"/>
      </w:pPr>
      <w:r>
        <w:t xml:space="preserve">Each media type has a unique role in communicating a brand’s message and should be considered based on providing optimal support of a brand’s marketing objectives. Certain types of media are more effective than others in communicating a brand’s message (see Appendix section). </w:t>
      </w:r>
    </w:p>
    <w:p w:rsidR="00BA1A0E" w:rsidRDefault="00B065A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15674" w:rsidRDefault="00215674" w:rsidP="00215674">
      <w:pPr>
        <w:ind w:left="0" w:firstLine="0"/>
        <w:rPr>
          <w:b/>
          <w:u w:val="single" w:color="000000"/>
        </w:rPr>
      </w:pPr>
    </w:p>
    <w:p w:rsidR="00215674" w:rsidRDefault="00215674" w:rsidP="00215674">
      <w:pPr>
        <w:ind w:left="0" w:firstLine="0"/>
        <w:rPr>
          <w:b/>
          <w:u w:val="single" w:color="000000"/>
        </w:rPr>
      </w:pPr>
    </w:p>
    <w:p w:rsidR="00F47672" w:rsidRDefault="00F47672" w:rsidP="00215674">
      <w:pPr>
        <w:ind w:left="0" w:firstLine="0"/>
        <w:rPr>
          <w:b/>
          <w:u w:val="single" w:color="000000"/>
        </w:rPr>
      </w:pPr>
    </w:p>
    <w:p w:rsidR="00F47672" w:rsidRDefault="00F47672" w:rsidP="00215674">
      <w:pPr>
        <w:ind w:left="0" w:firstLine="0"/>
        <w:rPr>
          <w:b/>
          <w:u w:val="single" w:color="000000"/>
        </w:rPr>
      </w:pPr>
    </w:p>
    <w:p w:rsidR="00F47672" w:rsidRDefault="00F47672" w:rsidP="00215674">
      <w:pPr>
        <w:ind w:left="0" w:firstLine="0"/>
        <w:rPr>
          <w:b/>
          <w:u w:val="single" w:color="000000"/>
        </w:rPr>
      </w:pPr>
    </w:p>
    <w:p w:rsidR="00F47672" w:rsidRDefault="00F47672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C056E1" w:rsidRDefault="00C056E1" w:rsidP="00215674">
      <w:pPr>
        <w:ind w:left="0" w:firstLine="0"/>
        <w:rPr>
          <w:b/>
          <w:u w:val="single" w:color="000000"/>
        </w:rPr>
      </w:pPr>
    </w:p>
    <w:p w:rsidR="00215674" w:rsidRDefault="00215674" w:rsidP="00854BAB">
      <w:pPr>
        <w:pStyle w:val="Heading1"/>
        <w:ind w:left="0" w:firstLine="0"/>
      </w:pPr>
      <w:r>
        <w:lastRenderedPageBreak/>
        <w:t xml:space="preserve">Challenge # 2: Arithmetic  </w:t>
      </w:r>
    </w:p>
    <w:p w:rsidR="00215674" w:rsidRDefault="00215674" w:rsidP="00215674">
      <w:pPr>
        <w:rPr>
          <w:sz w:val="20"/>
        </w:rPr>
      </w:pPr>
    </w:p>
    <w:p w:rsidR="00215674" w:rsidRDefault="00215674" w:rsidP="00215674">
      <w:pPr>
        <w:pStyle w:val="Heading1"/>
        <w:ind w:left="-5"/>
      </w:pPr>
      <w:r>
        <w:t>OBJECTIVE</w:t>
      </w:r>
      <w:r>
        <w:rPr>
          <w:u w:val="none"/>
        </w:rPr>
        <w:t xml:space="preserve">   </w:t>
      </w:r>
    </w:p>
    <w:p w:rsidR="00215674" w:rsidRDefault="00215674" w:rsidP="00215674">
      <w:pPr>
        <w:ind w:left="0" w:firstLine="0"/>
        <w:rPr>
          <w:sz w:val="20"/>
        </w:rPr>
      </w:pPr>
    </w:p>
    <w:p w:rsidR="00C66F1A" w:rsidRPr="00C66F1A" w:rsidRDefault="00215674" w:rsidP="00215674">
      <w:pPr>
        <w:ind w:left="0" w:firstLine="0"/>
        <w:rPr>
          <w:szCs w:val="18"/>
        </w:rPr>
      </w:pPr>
      <w:r w:rsidRPr="00C66F1A">
        <w:rPr>
          <w:szCs w:val="18"/>
        </w:rPr>
        <w:t>The purpose of this challenge is to test candidates</w:t>
      </w:r>
      <w:r w:rsidR="00C66F1A" w:rsidRPr="00C66F1A">
        <w:rPr>
          <w:szCs w:val="18"/>
        </w:rPr>
        <w:t>’</w:t>
      </w:r>
      <w:r w:rsidRPr="00C66F1A">
        <w:rPr>
          <w:szCs w:val="18"/>
        </w:rPr>
        <w:t xml:space="preserve"> basic </w:t>
      </w:r>
      <w:r w:rsidR="00951EB2">
        <w:rPr>
          <w:szCs w:val="18"/>
        </w:rPr>
        <w:t>knowledge of B</w:t>
      </w:r>
      <w:r w:rsidR="00951EB2" w:rsidRPr="00951EB2">
        <w:rPr>
          <w:szCs w:val="18"/>
        </w:rPr>
        <w:t xml:space="preserve">ayesian </w:t>
      </w:r>
      <w:r w:rsidR="00951EB2">
        <w:rPr>
          <w:szCs w:val="18"/>
        </w:rPr>
        <w:t xml:space="preserve">statistics and </w:t>
      </w:r>
      <w:r w:rsidRPr="00C66F1A">
        <w:rPr>
          <w:szCs w:val="18"/>
        </w:rPr>
        <w:t xml:space="preserve">arithmetic skills. Using the data set provided, please write your own </w:t>
      </w:r>
      <w:r w:rsidR="00951EB2">
        <w:rPr>
          <w:szCs w:val="18"/>
        </w:rPr>
        <w:t xml:space="preserve">Bayesian algorithm to categorize </w:t>
      </w:r>
      <w:proofErr w:type="spellStart"/>
      <w:r w:rsidR="00951EB2">
        <w:rPr>
          <w:szCs w:val="18"/>
        </w:rPr>
        <w:t>map_publisher</w:t>
      </w:r>
      <w:proofErr w:type="spellEnd"/>
      <w:r w:rsidR="00951EB2">
        <w:rPr>
          <w:szCs w:val="18"/>
        </w:rPr>
        <w:t xml:space="preserve"> to channel for the given dataset.  </w:t>
      </w:r>
    </w:p>
    <w:p w:rsidR="00215674" w:rsidRPr="00C66F1A" w:rsidRDefault="00C66F1A" w:rsidP="00C66F1A">
      <w:pPr>
        <w:ind w:left="0" w:firstLine="0"/>
        <w:rPr>
          <w:szCs w:val="18"/>
        </w:rPr>
      </w:pPr>
      <w:r w:rsidRPr="00C66F1A">
        <w:rPr>
          <w:szCs w:val="18"/>
        </w:rPr>
        <w:t xml:space="preserve">Please send back your R code and a brief description </w:t>
      </w:r>
      <w:r w:rsidR="00F47672">
        <w:rPr>
          <w:szCs w:val="18"/>
        </w:rPr>
        <w:t xml:space="preserve">(less than 100 word) </w:t>
      </w:r>
      <w:r w:rsidRPr="00C66F1A">
        <w:rPr>
          <w:szCs w:val="18"/>
        </w:rPr>
        <w:t>of your method.</w:t>
      </w:r>
    </w:p>
    <w:p w:rsidR="00215674" w:rsidRDefault="00215674" w:rsidP="00215674">
      <w:pPr>
        <w:rPr>
          <w:sz w:val="20"/>
        </w:rPr>
      </w:pPr>
    </w:p>
    <w:p w:rsidR="00215674" w:rsidRDefault="00215674" w:rsidP="00215674">
      <w:pPr>
        <w:rPr>
          <w:sz w:val="20"/>
        </w:rPr>
      </w:pPr>
    </w:p>
    <w:p w:rsidR="00215674" w:rsidRDefault="00215674" w:rsidP="00215674">
      <w:pPr>
        <w:rPr>
          <w:sz w:val="20"/>
        </w:rPr>
      </w:pPr>
    </w:p>
    <w:p w:rsidR="00B34F38" w:rsidRDefault="00B34F38" w:rsidP="00215674">
      <w:pPr>
        <w:rPr>
          <w:sz w:val="20"/>
        </w:rPr>
      </w:pPr>
      <w:bookmarkStart w:id="0" w:name="_GoBack"/>
      <w:bookmarkEnd w:id="0"/>
    </w:p>
    <w:p w:rsidR="00B34F38" w:rsidRDefault="00B34F38" w:rsidP="00B34F38">
      <w:pPr>
        <w:pStyle w:val="Heading1"/>
        <w:ind w:left="-5"/>
      </w:pPr>
      <w:r>
        <w:t>DATA DESCRIPTION</w:t>
      </w:r>
      <w:r>
        <w:rPr>
          <w:b w:val="0"/>
          <w:u w:val="none"/>
        </w:rPr>
        <w:t xml:space="preserve"> </w:t>
      </w:r>
    </w:p>
    <w:p w:rsidR="00B34F38" w:rsidRDefault="00B34F38" w:rsidP="00B34F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34F38" w:rsidRDefault="00854BAB" w:rsidP="00B34F38">
      <w:pPr>
        <w:ind w:left="10"/>
      </w:pPr>
      <w:r>
        <w:t>Attached</w:t>
      </w:r>
      <w:r w:rsidR="00B34F38">
        <w:t xml:space="preserve"> (</w:t>
      </w:r>
      <w:r w:rsidR="00D66CC6">
        <w:t>publisher_channel_mapping</w:t>
      </w:r>
      <w:r w:rsidR="00B34F38">
        <w:t xml:space="preserve">.csv) </w:t>
      </w:r>
      <w:r>
        <w:t xml:space="preserve">is </w:t>
      </w:r>
      <w:r w:rsidR="00F47672">
        <w:t>a synthetic data set</w:t>
      </w:r>
      <w:r w:rsidR="00B34F38">
        <w:t xml:space="preserve">. Data Descriptions are tabulated in the following figure. </w:t>
      </w:r>
    </w:p>
    <w:p w:rsidR="00B34F38" w:rsidRDefault="00B34F38" w:rsidP="00B34F3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6781" w:type="dxa"/>
        <w:tblInd w:w="1598" w:type="dxa"/>
        <w:tblCellMar>
          <w:top w:w="98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59"/>
        <w:gridCol w:w="4122"/>
      </w:tblGrid>
      <w:tr w:rsidR="00B34F38" w:rsidTr="00951EB2">
        <w:trPr>
          <w:trHeight w:val="116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D9E1F2"/>
          </w:tcPr>
          <w:p w:rsidR="00B34F38" w:rsidRDefault="00B34F38" w:rsidP="00F060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Variables 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:rsidR="00B34F38" w:rsidRDefault="00B34F38" w:rsidP="00F060DE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Description </w:t>
            </w:r>
          </w:p>
        </w:tc>
      </w:tr>
      <w:tr w:rsidR="00B34F38" w:rsidTr="00951EB2">
        <w:trPr>
          <w:trHeight w:val="118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7672" w:rsidRDefault="00951EB2" w:rsidP="00F060DE">
            <w:pPr>
              <w:spacing w:after="0" w:line="259" w:lineRule="auto"/>
              <w:ind w:left="0" w:firstLine="0"/>
            </w:pPr>
            <w:proofErr w:type="spellStart"/>
            <w:r>
              <w:t>Map_publisher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7672" w:rsidRDefault="00951EB2" w:rsidP="00F060DE">
            <w:pPr>
              <w:spacing w:after="0" w:line="259" w:lineRule="auto"/>
              <w:ind w:left="2" w:firstLine="0"/>
            </w:pPr>
            <w:r>
              <w:t xml:space="preserve">Actual </w:t>
            </w:r>
            <w:proofErr w:type="spellStart"/>
            <w:r>
              <w:t>meida</w:t>
            </w:r>
            <w:proofErr w:type="spellEnd"/>
            <w:r>
              <w:t xml:space="preserve"> publisher </w:t>
            </w:r>
          </w:p>
        </w:tc>
      </w:tr>
      <w:tr w:rsidR="00951EB2" w:rsidTr="00951EB2">
        <w:trPr>
          <w:trHeight w:val="118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951EB2" w:rsidRDefault="00951EB2" w:rsidP="00F060DE">
            <w:pPr>
              <w:spacing w:after="0" w:line="259" w:lineRule="auto"/>
              <w:ind w:left="0" w:firstLine="0"/>
            </w:pPr>
            <w:r>
              <w:t>Channel</w:t>
            </w:r>
          </w:p>
        </w:tc>
        <w:tc>
          <w:tcPr>
            <w:tcW w:w="412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951EB2" w:rsidRDefault="00951EB2" w:rsidP="00F060DE">
            <w:pPr>
              <w:spacing w:after="0" w:line="259" w:lineRule="auto"/>
              <w:ind w:left="2" w:firstLine="0"/>
            </w:pPr>
            <w:r>
              <w:t xml:space="preserve">Channel that a </w:t>
            </w:r>
            <w:proofErr w:type="spellStart"/>
            <w:r>
              <w:t>pulisher</w:t>
            </w:r>
            <w:proofErr w:type="spellEnd"/>
            <w:r>
              <w:t xml:space="preserve"> is mapped to</w:t>
            </w:r>
          </w:p>
        </w:tc>
      </w:tr>
    </w:tbl>
    <w:p w:rsidR="00215674" w:rsidRDefault="00215674" w:rsidP="00215674">
      <w:pPr>
        <w:rPr>
          <w:sz w:val="20"/>
        </w:rPr>
      </w:pPr>
    </w:p>
    <w:p w:rsidR="00F47672" w:rsidRDefault="00B065A6" w:rsidP="00215674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F47672" w:rsidRDefault="00F47672" w:rsidP="00215674">
      <w:pPr>
        <w:rPr>
          <w:sz w:val="20"/>
        </w:rPr>
      </w:pPr>
    </w:p>
    <w:p w:rsidR="00F47672" w:rsidRDefault="00F47672" w:rsidP="00215674">
      <w:pPr>
        <w:rPr>
          <w:sz w:val="20"/>
        </w:rPr>
      </w:pPr>
    </w:p>
    <w:p w:rsidR="00F47672" w:rsidRDefault="00F47672" w:rsidP="00215674">
      <w:pPr>
        <w:rPr>
          <w:sz w:val="20"/>
        </w:rPr>
      </w:pPr>
    </w:p>
    <w:p w:rsidR="00854BAB" w:rsidRDefault="00854BAB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951EB2" w:rsidRDefault="00951EB2">
      <w:pPr>
        <w:spacing w:after="0" w:line="259" w:lineRule="auto"/>
        <w:ind w:left="0" w:firstLine="0"/>
        <w:rPr>
          <w:sz w:val="20"/>
        </w:rPr>
      </w:pPr>
    </w:p>
    <w:p w:rsidR="00BA1A0E" w:rsidRDefault="00B065A6">
      <w:pPr>
        <w:spacing w:after="0" w:line="259" w:lineRule="auto"/>
        <w:ind w:left="0" w:firstLine="0"/>
      </w:pPr>
      <w:r>
        <w:rPr>
          <w:sz w:val="20"/>
        </w:rPr>
        <w:lastRenderedPageBreak/>
        <w:tab/>
        <w:t xml:space="preserve"> </w:t>
      </w:r>
      <w:r>
        <w:rPr>
          <w:sz w:val="20"/>
        </w:rPr>
        <w:tab/>
        <w:t xml:space="preserve"> </w:t>
      </w:r>
    </w:p>
    <w:p w:rsidR="00BA1A0E" w:rsidRDefault="00B065A6">
      <w:pPr>
        <w:pStyle w:val="Heading1"/>
        <w:ind w:left="-5"/>
      </w:pPr>
      <w:r>
        <w:t>APPENDIX</w:t>
      </w:r>
      <w:r>
        <w:rPr>
          <w:u w:val="none"/>
        </w:rPr>
        <w:t xml:space="preserve"> </w:t>
      </w:r>
    </w:p>
    <w:p w:rsidR="00BA1A0E" w:rsidRDefault="00B065A6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A1A0E" w:rsidRDefault="00B065A6">
      <w:pPr>
        <w:ind w:left="10"/>
      </w:pPr>
      <w:r>
        <w:t xml:space="preserve">Media Channel Introduction </w:t>
      </w:r>
    </w:p>
    <w:p w:rsidR="00BA1A0E" w:rsidRDefault="00B065A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10058" w:type="dxa"/>
        <w:tblInd w:w="12" w:type="dxa"/>
        <w:tblCellMar>
          <w:top w:w="13" w:type="dxa"/>
          <w:right w:w="17" w:type="dxa"/>
        </w:tblCellMar>
        <w:tblLook w:val="04A0" w:firstRow="1" w:lastRow="0" w:firstColumn="1" w:lastColumn="0" w:noHBand="0" w:noVBand="1"/>
      </w:tblPr>
      <w:tblGrid>
        <w:gridCol w:w="1526"/>
        <w:gridCol w:w="2991"/>
        <w:gridCol w:w="360"/>
        <w:gridCol w:w="360"/>
        <w:gridCol w:w="1952"/>
        <w:gridCol w:w="322"/>
        <w:gridCol w:w="359"/>
        <w:gridCol w:w="361"/>
        <w:gridCol w:w="1827"/>
      </w:tblGrid>
      <w:tr w:rsidR="00BA1A0E">
        <w:trPr>
          <w:trHeight w:val="539"/>
        </w:trPr>
        <w:tc>
          <w:tcPr>
            <w:tcW w:w="1527" w:type="dxa"/>
            <w:tcBorders>
              <w:top w:val="single" w:sz="8" w:space="0" w:color="5B9BD5"/>
              <w:left w:val="single" w:sz="8" w:space="0" w:color="5B9BD5"/>
              <w:bottom w:val="single" w:sz="29" w:space="0" w:color="5B9BD5"/>
              <w:right w:val="nil"/>
            </w:tcBorders>
            <w:shd w:val="clear" w:color="auto" w:fill="5B9BD5"/>
          </w:tcPr>
          <w:p w:rsidR="00BA1A0E" w:rsidRDefault="00B065A6">
            <w:pPr>
              <w:spacing w:after="0" w:line="259" w:lineRule="auto"/>
              <w:ind w:left="142" w:firstLine="0"/>
            </w:pPr>
            <w:r>
              <w:rPr>
                <w:b/>
              </w:rPr>
              <w:t>Medium</w:t>
            </w:r>
            <w:r>
              <w:t xml:space="preserve"> </w:t>
            </w:r>
          </w:p>
        </w:tc>
        <w:tc>
          <w:tcPr>
            <w:tcW w:w="2991" w:type="dxa"/>
            <w:tcBorders>
              <w:top w:val="single" w:sz="8" w:space="0" w:color="5B9BD5"/>
              <w:left w:val="nil"/>
              <w:bottom w:val="single" w:sz="29" w:space="0" w:color="5B9BD5"/>
              <w:right w:val="nil"/>
            </w:tcBorders>
            <w:shd w:val="clear" w:color="auto" w:fill="5B9BD5"/>
          </w:tcPr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2672" w:type="dxa"/>
            <w:gridSpan w:val="3"/>
            <w:tcBorders>
              <w:top w:val="single" w:sz="8" w:space="0" w:color="5B9BD5"/>
              <w:left w:val="nil"/>
              <w:bottom w:val="single" w:sz="29" w:space="0" w:color="5B9BD5"/>
              <w:right w:val="nil"/>
            </w:tcBorders>
            <w:shd w:val="clear" w:color="auto" w:fill="5B9BD5"/>
          </w:tcPr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b/>
              </w:rPr>
              <w:t>Strengths</w:t>
            </w:r>
            <w:r>
              <w:t xml:space="preserve"> </w:t>
            </w:r>
          </w:p>
        </w:tc>
        <w:tc>
          <w:tcPr>
            <w:tcW w:w="322" w:type="dxa"/>
            <w:tcBorders>
              <w:top w:val="single" w:sz="8" w:space="0" w:color="5B9BD5"/>
              <w:left w:val="nil"/>
              <w:bottom w:val="single" w:sz="29" w:space="0" w:color="5B9BD5"/>
              <w:right w:val="nil"/>
            </w:tcBorders>
            <w:shd w:val="clear" w:color="auto" w:fill="5B9BD5"/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  <w:tc>
          <w:tcPr>
            <w:tcW w:w="2547" w:type="dxa"/>
            <w:gridSpan w:val="3"/>
            <w:tcBorders>
              <w:top w:val="single" w:sz="8" w:space="0" w:color="5B9BD5"/>
              <w:left w:val="nil"/>
              <w:bottom w:val="single" w:sz="29" w:space="0" w:color="5B9BD5"/>
              <w:right w:val="single" w:sz="8" w:space="0" w:color="5B9BD5"/>
            </w:tcBorders>
            <w:shd w:val="clear" w:color="auto" w:fill="5B9BD5"/>
          </w:tcPr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b/>
              </w:rPr>
              <w:t>Weaknesses</w:t>
            </w:r>
            <w:r>
              <w:t xml:space="preserve"> </w:t>
            </w:r>
          </w:p>
        </w:tc>
      </w:tr>
      <w:tr w:rsidR="00BA1A0E">
        <w:trPr>
          <w:trHeight w:val="2178"/>
        </w:trPr>
        <w:tc>
          <w:tcPr>
            <w:tcW w:w="1527" w:type="dxa"/>
            <w:tcBorders>
              <w:top w:val="single" w:sz="29" w:space="0" w:color="5B9BD5"/>
              <w:left w:val="single" w:sz="8" w:space="0" w:color="5B9BD5"/>
              <w:bottom w:val="single" w:sz="29" w:space="0" w:color="FFFFFF"/>
              <w:right w:val="nil"/>
            </w:tcBorders>
            <w:shd w:val="clear" w:color="auto" w:fill="EAEFF7"/>
          </w:tcPr>
          <w:p w:rsidR="00BA1A0E" w:rsidRDefault="00B065A6">
            <w:pPr>
              <w:spacing w:after="0" w:line="259" w:lineRule="auto"/>
              <w:ind w:left="142" w:firstLine="0"/>
            </w:pPr>
            <w:r>
              <w:t xml:space="preserve">National </w:t>
            </w:r>
          </w:p>
          <w:p w:rsidR="00BA1A0E" w:rsidRDefault="00B065A6">
            <w:pPr>
              <w:spacing w:after="0" w:line="259" w:lineRule="auto"/>
              <w:ind w:left="142" w:firstLine="0"/>
            </w:pPr>
            <w:r>
              <w:t xml:space="preserve">Television </w:t>
            </w:r>
          </w:p>
        </w:tc>
        <w:tc>
          <w:tcPr>
            <w:tcW w:w="2991" w:type="dxa"/>
            <w:tcBorders>
              <w:top w:val="single" w:sz="29" w:space="0" w:color="5B9BD5"/>
              <w:left w:val="nil"/>
              <w:bottom w:val="single" w:sz="29" w:space="0" w:color="FFFFFF"/>
              <w:right w:val="nil"/>
            </w:tcBorders>
            <w:shd w:val="clear" w:color="auto" w:fill="EAEFF7"/>
          </w:tcPr>
          <w:p w:rsidR="00BA1A0E" w:rsidRDefault="00B065A6">
            <w:pPr>
              <w:spacing w:after="0" w:line="259" w:lineRule="auto"/>
              <w:ind w:left="0" w:right="4" w:firstLine="0"/>
            </w:pPr>
            <w:r>
              <w:t xml:space="preserve">Effectively communicates brand’s product message through sight/sound/motion </w:t>
            </w:r>
          </w:p>
        </w:tc>
        <w:tc>
          <w:tcPr>
            <w:tcW w:w="2672" w:type="dxa"/>
            <w:gridSpan w:val="3"/>
            <w:tcBorders>
              <w:top w:val="single" w:sz="29" w:space="0" w:color="5B9BD5"/>
              <w:left w:val="nil"/>
              <w:bottom w:val="single" w:sz="29" w:space="0" w:color="FFFFFF"/>
              <w:right w:val="nil"/>
            </w:tcBorders>
            <w:shd w:val="clear" w:color="auto" w:fill="EAEFF7"/>
          </w:tcPr>
          <w:p w:rsidR="00BA1A0E" w:rsidRDefault="00B065A6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t xml:space="preserve">Efficient CPM </w:t>
            </w:r>
          </w:p>
          <w:p w:rsidR="00BA1A0E" w:rsidRDefault="00B065A6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High impact/reach </w:t>
            </w:r>
          </w:p>
          <w:p w:rsidR="00BA1A0E" w:rsidRDefault="00B065A6">
            <w:pPr>
              <w:spacing w:after="27" w:line="240" w:lineRule="auto"/>
              <w:ind w:left="720" w:firstLine="0"/>
            </w:pPr>
            <w:r>
              <w:t xml:space="preserve">relative to other media </w:t>
            </w:r>
          </w:p>
          <w:p w:rsidR="00BA1A0E" w:rsidRDefault="00B065A6">
            <w:pPr>
              <w:numPr>
                <w:ilvl w:val="0"/>
                <w:numId w:val="3"/>
              </w:numPr>
              <w:spacing w:after="23" w:line="244" w:lineRule="auto"/>
              <w:ind w:hanging="360"/>
            </w:pPr>
            <w:r>
              <w:t xml:space="preserve">Equitable DMA coverage </w:t>
            </w:r>
          </w:p>
          <w:p w:rsidR="00BA1A0E" w:rsidRDefault="00B065A6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Standard :30s unit but can purchase :15s or :60s </w:t>
            </w:r>
          </w:p>
        </w:tc>
        <w:tc>
          <w:tcPr>
            <w:tcW w:w="322" w:type="dxa"/>
            <w:tcBorders>
              <w:top w:val="single" w:sz="29" w:space="0" w:color="5B9BD5"/>
              <w:left w:val="nil"/>
              <w:bottom w:val="single" w:sz="29" w:space="0" w:color="FFFFFF"/>
              <w:right w:val="nil"/>
            </w:tcBorders>
            <w:shd w:val="clear" w:color="auto" w:fill="EAEFF7"/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  <w:tc>
          <w:tcPr>
            <w:tcW w:w="2547" w:type="dxa"/>
            <w:gridSpan w:val="3"/>
            <w:tcBorders>
              <w:top w:val="single" w:sz="29" w:space="0" w:color="5B9BD5"/>
              <w:left w:val="nil"/>
              <w:bottom w:val="single" w:sz="29" w:space="0" w:color="FFFFFF"/>
              <w:right w:val="single" w:sz="8" w:space="0" w:color="5B9BD5"/>
            </w:tcBorders>
            <w:shd w:val="clear" w:color="auto" w:fill="EAEFF7"/>
          </w:tcPr>
          <w:p w:rsidR="00BA1A0E" w:rsidRDefault="00B065A6">
            <w:pPr>
              <w:numPr>
                <w:ilvl w:val="0"/>
                <w:numId w:val="4"/>
              </w:numPr>
              <w:spacing w:after="23" w:line="244" w:lineRule="auto"/>
              <w:ind w:right="20" w:hanging="361"/>
            </w:pPr>
            <w:r>
              <w:t xml:space="preserve">High out-of-pocket cost </w:t>
            </w:r>
          </w:p>
          <w:p w:rsidR="00BA1A0E" w:rsidRDefault="00B065A6">
            <w:pPr>
              <w:numPr>
                <w:ilvl w:val="0"/>
                <w:numId w:val="4"/>
              </w:numPr>
              <w:spacing w:after="23" w:line="244" w:lineRule="auto"/>
              <w:ind w:right="20" w:hanging="361"/>
            </w:pPr>
            <w:r>
              <w:t xml:space="preserve">Limited targeting due to mass reach </w:t>
            </w:r>
          </w:p>
          <w:p w:rsidR="00BA1A0E" w:rsidRDefault="00B065A6">
            <w:pPr>
              <w:numPr>
                <w:ilvl w:val="0"/>
                <w:numId w:val="4"/>
              </w:numPr>
              <w:spacing w:after="0" w:line="240" w:lineRule="auto"/>
              <w:ind w:right="20" w:hanging="361"/>
            </w:pPr>
            <w:r>
              <w:t xml:space="preserve">Local Cable does not include </w:t>
            </w:r>
          </w:p>
          <w:p w:rsidR="00BA1A0E" w:rsidRDefault="00B065A6">
            <w:pPr>
              <w:spacing w:after="9" w:line="259" w:lineRule="auto"/>
              <w:ind w:left="721" w:firstLine="0"/>
            </w:pPr>
            <w:r>
              <w:t xml:space="preserve">satellite homes </w:t>
            </w:r>
          </w:p>
          <w:p w:rsidR="00BA1A0E" w:rsidRDefault="00B065A6">
            <w:pPr>
              <w:numPr>
                <w:ilvl w:val="0"/>
                <w:numId w:val="4"/>
              </w:numPr>
              <w:spacing w:after="0" w:line="259" w:lineRule="auto"/>
              <w:ind w:right="20" w:hanging="361"/>
            </w:pPr>
            <w:r>
              <w:t xml:space="preserve">High production </w:t>
            </w:r>
          </w:p>
          <w:p w:rsidR="00BA1A0E" w:rsidRDefault="00B065A6">
            <w:pPr>
              <w:spacing w:after="0" w:line="259" w:lineRule="auto"/>
              <w:ind w:left="721" w:firstLine="0"/>
            </w:pPr>
            <w:r>
              <w:t xml:space="preserve">costs </w:t>
            </w:r>
          </w:p>
        </w:tc>
      </w:tr>
      <w:tr w:rsidR="00BA1A0E">
        <w:trPr>
          <w:trHeight w:val="2436"/>
        </w:trPr>
        <w:tc>
          <w:tcPr>
            <w:tcW w:w="1527" w:type="dxa"/>
            <w:tcBorders>
              <w:top w:val="single" w:sz="29" w:space="0" w:color="FFFFFF"/>
              <w:left w:val="single" w:sz="8" w:space="0" w:color="5B9BD5"/>
              <w:bottom w:val="single" w:sz="8" w:space="0" w:color="5B9BD5"/>
              <w:right w:val="nil"/>
            </w:tcBorders>
          </w:tcPr>
          <w:p w:rsidR="00BA1A0E" w:rsidRDefault="00B065A6">
            <w:pPr>
              <w:spacing w:after="0" w:line="259" w:lineRule="auto"/>
              <w:ind w:left="142" w:firstLine="0"/>
            </w:pPr>
            <w:r>
              <w:t xml:space="preserve">Radio </w:t>
            </w:r>
          </w:p>
        </w:tc>
        <w:tc>
          <w:tcPr>
            <w:tcW w:w="2991" w:type="dxa"/>
            <w:tcBorders>
              <w:top w:val="single" w:sz="29" w:space="0" w:color="FFFFFF"/>
              <w:left w:val="nil"/>
              <w:bottom w:val="single" w:sz="8" w:space="0" w:color="5B9BD5"/>
              <w:right w:val="nil"/>
            </w:tcBorders>
          </w:tcPr>
          <w:p w:rsidR="00BA1A0E" w:rsidRDefault="00B065A6">
            <w:pPr>
              <w:spacing w:after="0" w:line="259" w:lineRule="auto"/>
              <w:ind w:left="0" w:right="200" w:firstLine="0"/>
            </w:pPr>
            <w:r>
              <w:t xml:space="preserve">Offers localized support to nationalized efforts; can be purchased nationally, locally, or via satellite </w:t>
            </w:r>
          </w:p>
        </w:tc>
        <w:tc>
          <w:tcPr>
            <w:tcW w:w="2672" w:type="dxa"/>
            <w:gridSpan w:val="3"/>
            <w:tcBorders>
              <w:top w:val="single" w:sz="29" w:space="0" w:color="FFFFFF"/>
              <w:left w:val="nil"/>
              <w:bottom w:val="single" w:sz="8" w:space="0" w:color="5B9BD5"/>
              <w:right w:val="nil"/>
            </w:tcBorders>
          </w:tcPr>
          <w:p w:rsidR="00BA1A0E" w:rsidRDefault="00B065A6">
            <w:pPr>
              <w:numPr>
                <w:ilvl w:val="0"/>
                <w:numId w:val="5"/>
              </w:numPr>
              <w:spacing w:after="27" w:line="240" w:lineRule="auto"/>
              <w:ind w:hanging="360"/>
            </w:pPr>
            <w:r>
              <w:t xml:space="preserve">Reaches consumers outside the home </w:t>
            </w:r>
          </w:p>
          <w:p w:rsidR="00BA1A0E" w:rsidRDefault="00B065A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Builds frequency </w:t>
            </w:r>
          </w:p>
          <w:p w:rsidR="00BA1A0E" w:rsidRDefault="00B065A6">
            <w:pPr>
              <w:spacing w:after="9" w:line="259" w:lineRule="auto"/>
              <w:ind w:left="720" w:firstLine="0"/>
            </w:pPr>
            <w:r>
              <w:t xml:space="preserve">efficiently </w:t>
            </w:r>
          </w:p>
          <w:p w:rsidR="00BA1A0E" w:rsidRDefault="00B065A6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Longer :60s unit </w:t>
            </w:r>
          </w:p>
          <w:p w:rsidR="00BA1A0E" w:rsidRDefault="00B065A6">
            <w:pPr>
              <w:numPr>
                <w:ilvl w:val="0"/>
                <w:numId w:val="5"/>
              </w:numPr>
              <w:spacing w:after="14" w:line="259" w:lineRule="auto"/>
              <w:ind w:hanging="360"/>
            </w:pPr>
            <w:r>
              <w:t xml:space="preserve">Synergistic with TV </w:t>
            </w:r>
          </w:p>
          <w:p w:rsidR="00BA1A0E" w:rsidRDefault="00B065A6">
            <w:pPr>
              <w:numPr>
                <w:ilvl w:val="0"/>
                <w:numId w:val="5"/>
              </w:numPr>
              <w:spacing w:after="23" w:line="244" w:lineRule="auto"/>
              <w:ind w:hanging="360"/>
            </w:pPr>
            <w:r>
              <w:t xml:space="preserve">Target by radio format/ station </w:t>
            </w:r>
          </w:p>
          <w:p w:rsidR="00BA1A0E" w:rsidRDefault="00B065A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Low production costs </w:t>
            </w:r>
          </w:p>
        </w:tc>
        <w:tc>
          <w:tcPr>
            <w:tcW w:w="322" w:type="dxa"/>
            <w:tcBorders>
              <w:top w:val="single" w:sz="29" w:space="0" w:color="FFFFFF"/>
              <w:left w:val="nil"/>
              <w:bottom w:val="single" w:sz="8" w:space="0" w:color="5B9BD5"/>
              <w:right w:val="nil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  <w:tc>
          <w:tcPr>
            <w:tcW w:w="2547" w:type="dxa"/>
            <w:gridSpan w:val="3"/>
            <w:tcBorders>
              <w:top w:val="single" w:sz="29" w:space="0" w:color="FFFFFF"/>
              <w:left w:val="nil"/>
              <w:bottom w:val="single" w:sz="8" w:space="0" w:color="5B9BD5"/>
              <w:right w:val="single" w:sz="8" w:space="0" w:color="5B9BD5"/>
            </w:tcBorders>
          </w:tcPr>
          <w:p w:rsidR="00BA1A0E" w:rsidRDefault="00B065A6">
            <w:pPr>
              <w:numPr>
                <w:ilvl w:val="0"/>
                <w:numId w:val="6"/>
              </w:numPr>
              <w:spacing w:after="23" w:line="244" w:lineRule="auto"/>
              <w:ind w:right="7" w:hanging="361"/>
            </w:pPr>
            <w:r>
              <w:t xml:space="preserve">No visual, audio only </w:t>
            </w:r>
          </w:p>
          <w:p w:rsidR="00BA1A0E" w:rsidRDefault="00B065A6">
            <w:pPr>
              <w:numPr>
                <w:ilvl w:val="0"/>
                <w:numId w:val="6"/>
              </w:numPr>
              <w:spacing w:after="0" w:line="240" w:lineRule="auto"/>
              <w:ind w:right="7" w:hanging="361"/>
            </w:pPr>
            <w:r>
              <w:t xml:space="preserve">Cluttered; Low message recall; </w:t>
            </w:r>
          </w:p>
          <w:p w:rsidR="00BA1A0E" w:rsidRDefault="00B065A6">
            <w:pPr>
              <w:spacing w:after="0" w:line="259" w:lineRule="auto"/>
              <w:ind w:left="721" w:firstLine="0"/>
            </w:pPr>
            <w:r>
              <w:t xml:space="preserve">less responsive medium </w:t>
            </w:r>
          </w:p>
        </w:tc>
      </w:tr>
      <w:tr w:rsidR="00BA1A0E">
        <w:trPr>
          <w:trHeight w:val="1711"/>
        </w:trPr>
        <w:tc>
          <w:tcPr>
            <w:tcW w:w="152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EAEFF7"/>
          </w:tcPr>
          <w:p w:rsidR="00BA1A0E" w:rsidRDefault="00B065A6">
            <w:pPr>
              <w:spacing w:after="0" w:line="259" w:lineRule="auto"/>
              <w:ind w:left="142" w:firstLine="0"/>
            </w:pPr>
            <w:r>
              <w:t xml:space="preserve">Digital </w:t>
            </w:r>
          </w:p>
        </w:tc>
        <w:tc>
          <w:tcPr>
            <w:tcW w:w="3351" w:type="dxa"/>
            <w:gridSpan w:val="2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</w:tcPr>
          <w:p w:rsidR="00BA1A0E" w:rsidRDefault="00B065A6">
            <w:pPr>
              <w:spacing w:after="0" w:line="259" w:lineRule="auto"/>
              <w:ind w:left="0" w:right="115" w:firstLine="0"/>
            </w:pPr>
            <w:r>
              <w:t xml:space="preserve">Extends brand exposure to the core target </w:t>
            </w:r>
          </w:p>
        </w:tc>
        <w:tc>
          <w:tcPr>
            <w:tcW w:w="3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</w:tcPr>
          <w:p w:rsidR="00BA1A0E" w:rsidRDefault="00B065A6">
            <w:pPr>
              <w:spacing w:after="442" w:line="277" w:lineRule="auto"/>
              <w:ind w:left="0" w:right="63" w:firstLine="0"/>
            </w:pPr>
            <w:r>
              <w:rPr>
                <w:rFonts w:ascii="Arial" w:eastAsia="Arial" w:hAnsi="Arial" w:cs="Arial"/>
              </w:rPr>
              <w:t xml:space="preserve">• •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633" w:type="dxa"/>
            <w:gridSpan w:val="3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Pull vs. Push </w:t>
            </w:r>
          </w:p>
          <w:p w:rsidR="00BA1A0E" w:rsidRDefault="00B065A6">
            <w:pPr>
              <w:spacing w:after="0" w:line="240" w:lineRule="auto"/>
              <w:ind w:left="0" w:firstLine="0"/>
              <w:jc w:val="both"/>
            </w:pPr>
            <w:r>
              <w:t xml:space="preserve">Provides unique opportunities for </w:t>
            </w:r>
          </w:p>
          <w:p w:rsidR="00BA1A0E" w:rsidRDefault="00B065A6">
            <w:pPr>
              <w:spacing w:after="0" w:line="240" w:lineRule="auto"/>
              <w:ind w:left="0" w:firstLine="0"/>
            </w:pPr>
            <w:r>
              <w:t xml:space="preserve">brand engagement Creative can be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display, video, or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custom </w:t>
            </w:r>
          </w:p>
        </w:tc>
        <w:tc>
          <w:tcPr>
            <w:tcW w:w="361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</w:tcPr>
          <w:p w:rsidR="00BA1A0E" w:rsidRDefault="00B065A6">
            <w:pPr>
              <w:spacing w:after="457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1826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EAEFF7"/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Difficult to build reach; inverse relationship to TV Cluttered; shares page with other ads </w:t>
            </w:r>
          </w:p>
        </w:tc>
      </w:tr>
      <w:tr w:rsidR="00BA1A0E">
        <w:trPr>
          <w:trHeight w:val="1650"/>
        </w:trPr>
        <w:tc>
          <w:tcPr>
            <w:tcW w:w="1527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</w:tcPr>
          <w:p w:rsidR="00BA1A0E" w:rsidRDefault="00B065A6">
            <w:pPr>
              <w:spacing w:after="0" w:line="259" w:lineRule="auto"/>
              <w:ind w:left="142" w:firstLine="0"/>
            </w:pPr>
            <w:r>
              <w:t>Out-of-</w:t>
            </w:r>
          </w:p>
          <w:p w:rsidR="00BA1A0E" w:rsidRDefault="00B065A6">
            <w:pPr>
              <w:spacing w:after="0" w:line="259" w:lineRule="auto"/>
              <w:ind w:left="142" w:firstLine="0"/>
            </w:pPr>
            <w:r>
              <w:t xml:space="preserve">Home </w:t>
            </w:r>
          </w:p>
        </w:tc>
        <w:tc>
          <w:tcPr>
            <w:tcW w:w="3351" w:type="dxa"/>
            <w:gridSpan w:val="2"/>
            <w:tcBorders>
              <w:top w:val="single" w:sz="8" w:space="0" w:color="5B9BD5"/>
              <w:left w:val="nil"/>
              <w:bottom w:val="nil"/>
              <w:right w:val="nil"/>
            </w:tcBorders>
          </w:tcPr>
          <w:p w:rsidR="00BA1A0E" w:rsidRDefault="00B065A6">
            <w:pPr>
              <w:spacing w:after="0" w:line="259" w:lineRule="auto"/>
              <w:ind w:left="0" w:right="330" w:firstLine="0"/>
            </w:pPr>
            <w:r>
              <w:t>Reaches consumers “on-</w:t>
            </w:r>
            <w:proofErr w:type="spellStart"/>
            <w:r>
              <w:t>thego</w:t>
            </w:r>
            <w:proofErr w:type="spellEnd"/>
            <w:r>
              <w:t xml:space="preserve">”; typically used to extend reach in local market </w:t>
            </w:r>
          </w:p>
        </w:tc>
        <w:tc>
          <w:tcPr>
            <w:tcW w:w="360" w:type="dxa"/>
            <w:tcBorders>
              <w:top w:val="single" w:sz="8" w:space="0" w:color="5B9BD5"/>
              <w:left w:val="nil"/>
              <w:bottom w:val="nil"/>
              <w:right w:val="nil"/>
            </w:tcBorders>
          </w:tcPr>
          <w:p w:rsidR="00BA1A0E" w:rsidRDefault="00B065A6">
            <w:pPr>
              <w:spacing w:after="221" w:line="277" w:lineRule="auto"/>
              <w:ind w:left="0" w:right="63" w:firstLine="0"/>
            </w:pPr>
            <w:r>
              <w:rPr>
                <w:rFonts w:ascii="Arial" w:eastAsia="Arial" w:hAnsi="Arial" w:cs="Arial"/>
              </w:rPr>
              <w:t xml:space="preserve">• •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633" w:type="dxa"/>
            <w:gridSpan w:val="3"/>
            <w:tcBorders>
              <w:top w:val="single" w:sz="8" w:space="0" w:color="5B9BD5"/>
              <w:left w:val="nil"/>
              <w:bottom w:val="nil"/>
              <w:right w:val="nil"/>
            </w:tcBorders>
            <w:vAlign w:val="bottom"/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Geo-targeted </w:t>
            </w:r>
          </w:p>
          <w:p w:rsidR="00BA1A0E" w:rsidRDefault="00B065A6">
            <w:pPr>
              <w:spacing w:after="0" w:line="259" w:lineRule="auto"/>
              <w:ind w:left="0" w:right="536" w:firstLine="0"/>
            </w:pPr>
            <w:r>
              <w:t xml:space="preserve">Builds awareness </w:t>
            </w:r>
            <w:proofErr w:type="spellStart"/>
            <w:r>
              <w:t>inmarket</w:t>
            </w:r>
            <w:proofErr w:type="spellEnd"/>
            <w:r>
              <w:t xml:space="preserve"> Various venues/creative units can be used to create impact  </w:t>
            </w:r>
          </w:p>
        </w:tc>
        <w:tc>
          <w:tcPr>
            <w:tcW w:w="361" w:type="dxa"/>
            <w:tcBorders>
              <w:top w:val="single" w:sz="8" w:space="0" w:color="5B9BD5"/>
              <w:left w:val="nil"/>
              <w:bottom w:val="nil"/>
              <w:right w:val="nil"/>
            </w:tcBorders>
          </w:tcPr>
          <w:p w:rsidR="00BA1A0E" w:rsidRDefault="00B065A6">
            <w:pPr>
              <w:spacing w:after="236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  <w:p w:rsidR="00BA1A0E" w:rsidRDefault="00B065A6">
            <w:pPr>
              <w:spacing w:after="457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182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vAlign w:val="bottom"/>
          </w:tcPr>
          <w:p w:rsidR="00BA1A0E" w:rsidRDefault="00B065A6">
            <w:pPr>
              <w:spacing w:after="0" w:line="240" w:lineRule="auto"/>
              <w:ind w:left="0" w:right="254" w:firstLine="0"/>
            </w:pPr>
            <w:r>
              <w:t xml:space="preserve">Long production lead times Short exposure; minimum </w:t>
            </w:r>
            <w:proofErr w:type="spellStart"/>
            <w:r>
              <w:t>onemonth</w:t>
            </w:r>
            <w:proofErr w:type="spellEnd"/>
            <w:r>
              <w:t xml:space="preserve">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High out-of-pocket cost </w:t>
            </w:r>
          </w:p>
        </w:tc>
      </w:tr>
      <w:tr w:rsidR="00BA1A0E">
        <w:trPr>
          <w:trHeight w:val="504"/>
        </w:trPr>
        <w:tc>
          <w:tcPr>
            <w:tcW w:w="1527" w:type="dxa"/>
            <w:tcBorders>
              <w:top w:val="nil"/>
              <w:left w:val="single" w:sz="8" w:space="0" w:color="5B9BD5"/>
              <w:bottom w:val="single" w:sz="8" w:space="0" w:color="5B9BD5"/>
              <w:right w:val="nil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  <w:tc>
          <w:tcPr>
            <w:tcW w:w="2633" w:type="dxa"/>
            <w:gridSpan w:val="3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A1A0E" w:rsidRDefault="00BA1A0E">
            <w:pPr>
              <w:spacing w:after="160" w:line="259" w:lineRule="auto"/>
              <w:ind w:left="0" w:firstLine="0"/>
            </w:pP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Limited measurability </w:t>
            </w:r>
          </w:p>
        </w:tc>
      </w:tr>
      <w:tr w:rsidR="00BA1A0E">
        <w:trPr>
          <w:trHeight w:val="1265"/>
        </w:trPr>
        <w:tc>
          <w:tcPr>
            <w:tcW w:w="1527" w:type="dxa"/>
            <w:tcBorders>
              <w:top w:val="single" w:sz="8" w:space="0" w:color="5B9BD5"/>
              <w:left w:val="single" w:sz="8" w:space="0" w:color="5B9BD5"/>
              <w:bottom w:val="single" w:sz="29" w:space="0" w:color="FFFFFF"/>
              <w:right w:val="nil"/>
            </w:tcBorders>
            <w:shd w:val="clear" w:color="auto" w:fill="EAEFF7"/>
          </w:tcPr>
          <w:p w:rsidR="00BA1A0E" w:rsidRDefault="00B065A6">
            <w:pPr>
              <w:spacing w:after="0" w:line="259" w:lineRule="auto"/>
              <w:ind w:left="142" w:firstLine="0"/>
            </w:pPr>
            <w:r>
              <w:t xml:space="preserve">Magazine </w:t>
            </w:r>
          </w:p>
        </w:tc>
        <w:tc>
          <w:tcPr>
            <w:tcW w:w="3351" w:type="dxa"/>
            <w:gridSpan w:val="2"/>
            <w:tcBorders>
              <w:top w:val="single" w:sz="8" w:space="0" w:color="5B9BD5"/>
              <w:left w:val="nil"/>
              <w:bottom w:val="single" w:sz="29" w:space="0" w:color="FFFFFF"/>
              <w:right w:val="nil"/>
            </w:tcBorders>
            <w:shd w:val="clear" w:color="auto" w:fill="EAEFF7"/>
          </w:tcPr>
          <w:p w:rsidR="00BA1A0E" w:rsidRDefault="00B065A6">
            <w:pPr>
              <w:spacing w:after="0" w:line="259" w:lineRule="auto"/>
              <w:ind w:left="0" w:right="388" w:firstLine="0"/>
            </w:pPr>
            <w:r>
              <w:t xml:space="preserve">Ability to align brand message in relevant contextual environment </w:t>
            </w:r>
          </w:p>
        </w:tc>
        <w:tc>
          <w:tcPr>
            <w:tcW w:w="360" w:type="dxa"/>
            <w:tcBorders>
              <w:top w:val="single" w:sz="8" w:space="0" w:color="5B9BD5"/>
              <w:left w:val="nil"/>
              <w:bottom w:val="single" w:sz="29" w:space="0" w:color="FFFFFF"/>
              <w:right w:val="nil"/>
            </w:tcBorders>
            <w:shd w:val="clear" w:color="auto" w:fill="EAEFF7"/>
          </w:tcPr>
          <w:p w:rsidR="00BA1A0E" w:rsidRDefault="00B065A6">
            <w:pPr>
              <w:spacing w:after="221" w:line="277" w:lineRule="auto"/>
              <w:ind w:left="0" w:right="63" w:firstLine="0"/>
            </w:pPr>
            <w:r>
              <w:rPr>
                <w:rFonts w:ascii="Arial" w:eastAsia="Arial" w:hAnsi="Arial" w:cs="Arial"/>
              </w:rPr>
              <w:t xml:space="preserve">• •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633" w:type="dxa"/>
            <w:gridSpan w:val="3"/>
            <w:tcBorders>
              <w:top w:val="single" w:sz="8" w:space="0" w:color="5B9BD5"/>
              <w:left w:val="nil"/>
              <w:bottom w:val="single" w:sz="29" w:space="0" w:color="FFFFFF"/>
              <w:right w:val="nil"/>
            </w:tcBorders>
            <w:shd w:val="clear" w:color="auto" w:fill="EAEFF7"/>
          </w:tcPr>
          <w:p w:rsidR="00BA1A0E" w:rsidRDefault="00B065A6">
            <w:pPr>
              <w:spacing w:after="0" w:line="240" w:lineRule="auto"/>
              <w:ind w:left="0" w:right="904" w:firstLine="0"/>
            </w:pPr>
            <w:r>
              <w:t xml:space="preserve">Targeted Reaches light TV viewers </w:t>
            </w:r>
          </w:p>
          <w:p w:rsidR="00BA1A0E" w:rsidRDefault="00B065A6">
            <w:pPr>
              <w:spacing w:after="0" w:line="259" w:lineRule="auto"/>
              <w:ind w:left="0" w:right="172" w:firstLine="0"/>
            </w:pPr>
            <w:r>
              <w:t xml:space="preserve">Added value opportunities </w:t>
            </w:r>
          </w:p>
        </w:tc>
        <w:tc>
          <w:tcPr>
            <w:tcW w:w="361" w:type="dxa"/>
            <w:tcBorders>
              <w:top w:val="single" w:sz="8" w:space="0" w:color="5B9BD5"/>
              <w:left w:val="nil"/>
              <w:bottom w:val="single" w:sz="29" w:space="0" w:color="FFFFFF"/>
              <w:right w:val="nil"/>
            </w:tcBorders>
            <w:shd w:val="clear" w:color="auto" w:fill="EAEFF7"/>
          </w:tcPr>
          <w:p w:rsidR="00BA1A0E" w:rsidRDefault="00B065A6">
            <w:pPr>
              <w:spacing w:after="236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1826" w:type="dxa"/>
            <w:tcBorders>
              <w:top w:val="single" w:sz="8" w:space="0" w:color="5B9BD5"/>
              <w:left w:val="nil"/>
              <w:bottom w:val="single" w:sz="29" w:space="0" w:color="FFFFFF"/>
              <w:right w:val="single" w:sz="8" w:space="0" w:color="5B9BD5"/>
            </w:tcBorders>
            <w:shd w:val="clear" w:color="auto" w:fill="EAEFF7"/>
          </w:tcPr>
          <w:p w:rsidR="00BA1A0E" w:rsidRDefault="00B065A6">
            <w:pPr>
              <w:spacing w:after="0" w:line="259" w:lineRule="auto"/>
              <w:ind w:left="0" w:right="49" w:firstLine="0"/>
            </w:pPr>
            <w:r>
              <w:t xml:space="preserve">Long shelf life; slow reach build Long creative lead times </w:t>
            </w:r>
          </w:p>
        </w:tc>
      </w:tr>
      <w:tr w:rsidR="00BA1A0E">
        <w:trPr>
          <w:trHeight w:val="1017"/>
        </w:trPr>
        <w:tc>
          <w:tcPr>
            <w:tcW w:w="1527" w:type="dxa"/>
            <w:tcBorders>
              <w:top w:val="single" w:sz="29" w:space="0" w:color="FFFFFF"/>
              <w:left w:val="single" w:sz="8" w:space="0" w:color="5B9BD5"/>
              <w:bottom w:val="single" w:sz="8" w:space="0" w:color="5B9BD5"/>
              <w:right w:val="nil"/>
            </w:tcBorders>
          </w:tcPr>
          <w:p w:rsidR="00BA1A0E" w:rsidRDefault="00B065A6">
            <w:pPr>
              <w:spacing w:after="0" w:line="259" w:lineRule="auto"/>
              <w:ind w:left="142" w:firstLine="0"/>
            </w:pPr>
            <w:r>
              <w:lastRenderedPageBreak/>
              <w:t xml:space="preserve">Newspaper </w:t>
            </w:r>
          </w:p>
        </w:tc>
        <w:tc>
          <w:tcPr>
            <w:tcW w:w="3351" w:type="dxa"/>
            <w:gridSpan w:val="2"/>
            <w:tcBorders>
              <w:top w:val="single" w:sz="29" w:space="0" w:color="FFFFFF"/>
              <w:left w:val="nil"/>
              <w:bottom w:val="single" w:sz="8" w:space="0" w:color="5B9BD5"/>
              <w:right w:val="nil"/>
            </w:tcBorders>
          </w:tcPr>
          <w:p w:rsidR="00BA1A0E" w:rsidRDefault="00B065A6">
            <w:pPr>
              <w:spacing w:after="0" w:line="259" w:lineRule="auto"/>
              <w:ind w:left="0" w:right="262" w:firstLine="0"/>
            </w:pPr>
            <w:r>
              <w:t xml:space="preserve">Delivers immediate reach; can be purchased nationally or locally </w:t>
            </w:r>
          </w:p>
        </w:tc>
        <w:tc>
          <w:tcPr>
            <w:tcW w:w="360" w:type="dxa"/>
            <w:tcBorders>
              <w:top w:val="single" w:sz="29" w:space="0" w:color="FFFFFF"/>
              <w:left w:val="nil"/>
              <w:bottom w:val="single" w:sz="8" w:space="0" w:color="5B9BD5"/>
              <w:right w:val="nil"/>
            </w:tcBorders>
          </w:tcPr>
          <w:p w:rsidR="00BA1A0E" w:rsidRDefault="00B065A6">
            <w:pPr>
              <w:spacing w:after="15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633" w:type="dxa"/>
            <w:gridSpan w:val="3"/>
            <w:tcBorders>
              <w:top w:val="single" w:sz="29" w:space="0" w:color="FFFFFF"/>
              <w:left w:val="nil"/>
              <w:bottom w:val="single" w:sz="8" w:space="0" w:color="5B9BD5"/>
              <w:right w:val="nil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Long copy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Immediacy </w:t>
            </w:r>
          </w:p>
        </w:tc>
        <w:tc>
          <w:tcPr>
            <w:tcW w:w="361" w:type="dxa"/>
            <w:tcBorders>
              <w:top w:val="single" w:sz="29" w:space="0" w:color="FFFFFF"/>
              <w:left w:val="nil"/>
              <w:bottom w:val="single" w:sz="8" w:space="0" w:color="5B9BD5"/>
              <w:right w:val="nil"/>
            </w:tcBorders>
          </w:tcPr>
          <w:p w:rsidR="00BA1A0E" w:rsidRDefault="00B065A6">
            <w:pPr>
              <w:spacing w:after="236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  <w:p w:rsidR="00BA1A0E" w:rsidRDefault="00B065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1826" w:type="dxa"/>
            <w:tcBorders>
              <w:top w:val="single" w:sz="29" w:space="0" w:color="FFFFFF"/>
              <w:left w:val="nil"/>
              <w:bottom w:val="single" w:sz="8" w:space="0" w:color="5B9BD5"/>
              <w:right w:val="single" w:sz="8" w:space="0" w:color="5B9BD5"/>
            </w:tcBorders>
          </w:tcPr>
          <w:p w:rsidR="00BA1A0E" w:rsidRDefault="00B065A6">
            <w:pPr>
              <w:spacing w:after="0" w:line="259" w:lineRule="auto"/>
              <w:ind w:left="0" w:firstLine="0"/>
            </w:pPr>
            <w:r>
              <w:t xml:space="preserve">Limited audience </w:t>
            </w:r>
          </w:p>
          <w:p w:rsidR="00BA1A0E" w:rsidRDefault="00B065A6">
            <w:pPr>
              <w:spacing w:after="0" w:line="259" w:lineRule="auto"/>
              <w:ind w:left="0" w:right="56" w:firstLine="0"/>
            </w:pPr>
            <w:r>
              <w:t xml:space="preserve">selection Declining readership </w:t>
            </w:r>
          </w:p>
        </w:tc>
      </w:tr>
    </w:tbl>
    <w:p w:rsidR="00BA1A0E" w:rsidRDefault="00B065A6">
      <w:pPr>
        <w:spacing w:after="0" w:line="259" w:lineRule="auto"/>
        <w:ind w:left="0" w:firstLine="0"/>
        <w:jc w:val="both"/>
      </w:pPr>
      <w:r>
        <w:t xml:space="preserve"> </w:t>
      </w:r>
    </w:p>
    <w:sectPr w:rsidR="00BA1A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57" w:right="1267" w:bottom="1551" w:left="108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487" w:rsidRDefault="00710487">
      <w:pPr>
        <w:spacing w:after="0" w:line="240" w:lineRule="auto"/>
      </w:pPr>
      <w:r>
        <w:separator/>
      </w:r>
    </w:p>
  </w:endnote>
  <w:endnote w:type="continuationSeparator" w:id="0">
    <w:p w:rsidR="00710487" w:rsidRDefault="0071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A0E" w:rsidRDefault="00B065A6">
    <w:pPr>
      <w:spacing w:after="204" w:line="259" w:lineRule="auto"/>
      <w:ind w:left="0" w:right="68" w:firstLine="0"/>
      <w:jc w:val="right"/>
    </w:pPr>
    <w:r>
      <w:rPr>
        <w:sz w:val="16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| </w:t>
    </w:r>
    <w:r w:rsidR="00C720AE">
      <w:rPr>
        <w:sz w:val="16"/>
      </w:rPr>
      <w:fldChar w:fldCharType="begin"/>
    </w:r>
    <w:r w:rsidR="00C720AE">
      <w:rPr>
        <w:sz w:val="16"/>
      </w:rPr>
      <w:instrText xml:space="preserve"> NUMPAGES   \* MERGEFORMAT </w:instrText>
    </w:r>
    <w:r w:rsidR="00C720AE">
      <w:rPr>
        <w:sz w:val="16"/>
      </w:rPr>
      <w:fldChar w:fldCharType="separate"/>
    </w:r>
    <w:r>
      <w:rPr>
        <w:sz w:val="16"/>
      </w:rPr>
      <w:t>3</w:t>
    </w:r>
    <w:r w:rsidR="00C720AE">
      <w:rPr>
        <w:sz w:val="16"/>
      </w:rPr>
      <w:fldChar w:fldCharType="end"/>
    </w:r>
    <w:r>
      <w:rPr>
        <w:sz w:val="16"/>
      </w:rPr>
      <w:t xml:space="preserve"> </w:t>
    </w:r>
  </w:p>
  <w:p w:rsidR="00BA1A0E" w:rsidRDefault="00B065A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A0E" w:rsidRDefault="00B065A6">
    <w:pPr>
      <w:spacing w:after="204" w:line="259" w:lineRule="auto"/>
      <w:ind w:left="0" w:right="68" w:firstLine="0"/>
      <w:jc w:val="right"/>
    </w:pPr>
    <w:r>
      <w:rPr>
        <w:sz w:val="16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 w:rsidR="00247C99" w:rsidRPr="00247C99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| </w:t>
    </w:r>
    <w:r w:rsidR="00C720AE">
      <w:rPr>
        <w:noProof/>
        <w:sz w:val="16"/>
      </w:rPr>
      <w:fldChar w:fldCharType="begin"/>
    </w:r>
    <w:r w:rsidR="00C720AE">
      <w:rPr>
        <w:noProof/>
        <w:sz w:val="16"/>
      </w:rPr>
      <w:instrText xml:space="preserve"> NUMPAGES   \* MERGEFORMAT </w:instrText>
    </w:r>
    <w:r w:rsidR="00C720AE">
      <w:rPr>
        <w:noProof/>
        <w:sz w:val="16"/>
      </w:rPr>
      <w:fldChar w:fldCharType="separate"/>
    </w:r>
    <w:r w:rsidR="00247C99" w:rsidRPr="00247C99">
      <w:rPr>
        <w:noProof/>
        <w:sz w:val="16"/>
      </w:rPr>
      <w:t>4</w:t>
    </w:r>
    <w:r w:rsidR="00C720AE">
      <w:rPr>
        <w:noProof/>
        <w:sz w:val="16"/>
      </w:rPr>
      <w:fldChar w:fldCharType="end"/>
    </w:r>
    <w:r>
      <w:rPr>
        <w:sz w:val="16"/>
      </w:rPr>
      <w:t xml:space="preserve"> </w:t>
    </w:r>
  </w:p>
  <w:p w:rsidR="00BA1A0E" w:rsidRDefault="00B065A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A0E" w:rsidRDefault="00B065A6">
    <w:pPr>
      <w:spacing w:after="204" w:line="259" w:lineRule="auto"/>
      <w:ind w:left="0" w:right="68" w:firstLine="0"/>
      <w:jc w:val="right"/>
    </w:pPr>
    <w:r>
      <w:rPr>
        <w:sz w:val="16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| </w:t>
    </w:r>
    <w:r w:rsidR="00C720AE">
      <w:rPr>
        <w:sz w:val="16"/>
      </w:rPr>
      <w:fldChar w:fldCharType="begin"/>
    </w:r>
    <w:r w:rsidR="00C720AE">
      <w:rPr>
        <w:sz w:val="16"/>
      </w:rPr>
      <w:instrText xml:space="preserve"> NUMPAGES   \* MERGEFORMAT </w:instrText>
    </w:r>
    <w:r w:rsidR="00C720AE">
      <w:rPr>
        <w:sz w:val="16"/>
      </w:rPr>
      <w:fldChar w:fldCharType="separate"/>
    </w:r>
    <w:r>
      <w:rPr>
        <w:sz w:val="16"/>
      </w:rPr>
      <w:t>3</w:t>
    </w:r>
    <w:r w:rsidR="00C720AE">
      <w:rPr>
        <w:sz w:val="16"/>
      </w:rPr>
      <w:fldChar w:fldCharType="end"/>
    </w:r>
    <w:r>
      <w:rPr>
        <w:sz w:val="16"/>
      </w:rPr>
      <w:t xml:space="preserve"> </w:t>
    </w:r>
  </w:p>
  <w:p w:rsidR="00BA1A0E" w:rsidRDefault="00B065A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487" w:rsidRDefault="00710487">
      <w:pPr>
        <w:spacing w:after="0" w:line="240" w:lineRule="auto"/>
      </w:pPr>
      <w:r>
        <w:separator/>
      </w:r>
    </w:p>
  </w:footnote>
  <w:footnote w:type="continuationSeparator" w:id="0">
    <w:p w:rsidR="00710487" w:rsidRDefault="00710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A0E" w:rsidRDefault="00B065A6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679209" cy="588645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9209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:rsidR="00BA1A0E" w:rsidRDefault="00B065A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A0E" w:rsidRDefault="00B065A6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679209" cy="58864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9209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:rsidR="00BA1A0E" w:rsidRDefault="00B065A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A0E" w:rsidRDefault="00B065A6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679209" cy="58864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9209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:rsidR="00BA1A0E" w:rsidRDefault="00B065A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770ED"/>
    <w:multiLevelType w:val="hybridMultilevel"/>
    <w:tmpl w:val="2EAABC88"/>
    <w:lvl w:ilvl="0" w:tplc="398625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D435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21B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B43A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0CF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DA58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CAE2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3E47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AC00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21F46"/>
    <w:multiLevelType w:val="hybridMultilevel"/>
    <w:tmpl w:val="FBC41778"/>
    <w:lvl w:ilvl="0" w:tplc="AB7ADC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CE3B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50FA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62D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44F8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409B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4A99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B478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4A78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8C0BE5"/>
    <w:multiLevelType w:val="hybridMultilevel"/>
    <w:tmpl w:val="139CABFE"/>
    <w:lvl w:ilvl="0" w:tplc="C616DF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8CCA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1AFC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A0BE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2E0A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6A98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D3008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983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7CF1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B836B5"/>
    <w:multiLevelType w:val="hybridMultilevel"/>
    <w:tmpl w:val="1EE6A144"/>
    <w:lvl w:ilvl="0" w:tplc="38D2246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0800F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AF6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6292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1007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4AEC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6EDD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7099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B0B5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697A9D"/>
    <w:multiLevelType w:val="hybridMultilevel"/>
    <w:tmpl w:val="6352CBBC"/>
    <w:lvl w:ilvl="0" w:tplc="6B7A8E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5EB6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7C47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34A9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9C73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B29B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146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4C3E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08F9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751B3A"/>
    <w:multiLevelType w:val="hybridMultilevel"/>
    <w:tmpl w:val="2F041D58"/>
    <w:lvl w:ilvl="0" w:tplc="59F6BE90">
      <w:numFmt w:val="bullet"/>
      <w:lvlText w:val=""/>
      <w:lvlJc w:val="left"/>
      <w:pPr>
        <w:ind w:left="4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BBB7FB6"/>
    <w:multiLevelType w:val="hybridMultilevel"/>
    <w:tmpl w:val="93325700"/>
    <w:lvl w:ilvl="0" w:tplc="F1FAA652">
      <w:start w:val="1"/>
      <w:numFmt w:val="bullet"/>
      <w:lvlText w:val="•"/>
      <w:lvlJc w:val="left"/>
      <w:pPr>
        <w:ind w:left="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787B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D292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0280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ECB1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841E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B2C1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9A29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785B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A0E"/>
    <w:rsid w:val="00215674"/>
    <w:rsid w:val="00247C99"/>
    <w:rsid w:val="00710487"/>
    <w:rsid w:val="00854BAB"/>
    <w:rsid w:val="0088174C"/>
    <w:rsid w:val="008F554A"/>
    <w:rsid w:val="00951EB2"/>
    <w:rsid w:val="00B065A6"/>
    <w:rsid w:val="00B34F38"/>
    <w:rsid w:val="00BA1A0E"/>
    <w:rsid w:val="00C056E1"/>
    <w:rsid w:val="00C66F1A"/>
    <w:rsid w:val="00C720AE"/>
    <w:rsid w:val="00D66CC6"/>
    <w:rsid w:val="00F4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07C1"/>
  <w15:docId w15:val="{9E420E41-4175-446F-A345-1B3895F6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198" w:hanging="10"/>
    </w:pPr>
    <w:rPr>
      <w:rFonts w:ascii="Century Gothic" w:eastAsia="Century Gothic" w:hAnsi="Century Gothic" w:cs="Century Gothic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6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Account2</dc:creator>
  <cp:keywords/>
  <cp:lastModifiedBy>BW7 Office Account 2</cp:lastModifiedBy>
  <cp:revision>5</cp:revision>
  <dcterms:created xsi:type="dcterms:W3CDTF">2018-03-06T01:10:00Z</dcterms:created>
  <dcterms:modified xsi:type="dcterms:W3CDTF">2019-01-23T01:19:00Z</dcterms:modified>
</cp:coreProperties>
</file>