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t xml:space="preserve">A Report on: </w:t>
      </w:r>
    </w:p>
    <w:p>
      <w:pPr>
        <w:pStyle w:val="Normal"/>
        <w:bidi w:val="0"/>
        <w:jc w:val="center"/>
        <w:rPr>
          <w:b w:val="false"/>
          <w:b w:val="false"/>
          <w:bCs w:val="false"/>
        </w:rPr>
      </w:pPr>
      <w:r>
        <w:rPr>
          <w:b w:val="false"/>
          <w:bCs w:val="false"/>
        </w:rPr>
        <w:t>Project Title</w:t>
      </w:r>
    </w:p>
    <w:p>
      <w:pPr>
        <w:pStyle w:val="Normal"/>
        <w:bidi w:val="0"/>
        <w:jc w:val="center"/>
        <w:rPr>
          <w:b w:val="false"/>
          <w:b w:val="false"/>
          <w:bCs w:val="false"/>
        </w:rPr>
      </w:pPr>
      <w:r>
        <w:rPr>
          <w:b w:val="false"/>
          <w:bCs w:val="false"/>
        </w:rPr>
      </w:r>
    </w:p>
    <w:p>
      <w:pPr>
        <w:pStyle w:val="Normal"/>
        <w:bidi w:val="0"/>
        <w:jc w:val="center"/>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spacing w:before="114" w:after="114"/>
        <w:jc w:val="both"/>
        <w:rPr>
          <w:b/>
          <w:b/>
          <w:bCs/>
          <w:sz w:val="22"/>
          <w:szCs w:val="22"/>
        </w:rPr>
      </w:pPr>
      <w:r>
        <w:rPr>
          <w:b/>
          <w:bCs/>
          <w:sz w:val="22"/>
          <w:szCs w:val="22"/>
        </w:rPr>
        <w:tab/>
        <w:tab/>
        <w:tab/>
        <w:tab/>
        <w:tab/>
        <w:t xml:space="preserve">     1. INTRODUCTION</w:t>
      </w:r>
    </w:p>
    <w:p>
      <w:pPr>
        <w:pStyle w:val="LOnormal"/>
        <w:spacing w:lineRule="auto" w:line="276"/>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Thousands of languages have been adopted by various corners and cultures of our world. Since the dawn of humankind, languages lay the foundation for oral and written communication between humans from different cultures and backgrounds. Natural Language Processing attempts to bridge the gap between human language and computer language by providing well established and tested procedures for converting human language into an intermediate format that can be interpreted by our computers. The boom of state of the art (SoTA) Large Language Models with the introduction of the transformer architecture brought this domain to the spotlight. Research is being carried out with the focus on making this technology as accessible as possible to even the most remote parts of the world. </w:t>
      </w:r>
    </w:p>
    <w:p>
      <w:pPr>
        <w:pStyle w:val="LOnormal"/>
        <w:spacing w:lineRule="auto" w:line="276"/>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76"/>
        <w:jc w:val="both"/>
        <w:rPr/>
      </w:pPr>
      <w:r>
        <w:rPr>
          <w:rFonts w:eastAsia="Times New Roman" w:cs="Times New Roman" w:ascii="Times New Roman" w:hAnsi="Times New Roman"/>
          <w:sz w:val="20"/>
          <w:szCs w:val="20"/>
        </w:rPr>
        <w:t xml:space="preserve">As stated earlier, Natural Language Processing (NLP for short) is a discipline in computer science (AI to be more specific) that focuses on developing tools and techniques (or leveraging existing ones) to process natural language. The purpose of this field is to provide a computer with the necessary tools to translate human readable language (Ex: English) into the machine’s native readable format, by storing text in an encoded form (ASCII, utf-8) which can be converted. Some of the core objectives of NLP is to enable word segmentation, speech recognition, text to speech, Named entity recognition, Tagging parts of speech in a sentence </w:t>
      </w:r>
      <w:r>
        <w:rPr>
          <w:rFonts w:eastAsia="Times New Roman" w:cs="Times New Roman" w:ascii="Times New Roman" w:hAnsi="Times New Roman"/>
          <w:sz w:val="20"/>
          <w:szCs w:val="20"/>
          <w:u w:val="single"/>
        </w:rPr>
        <w:t>etc</w:t>
      </w:r>
      <w:r>
        <w:rPr>
          <w:rFonts w:eastAsia="Times New Roman" w:cs="Times New Roman" w:ascii="Times New Roman" w:hAnsi="Times New Roman"/>
          <w:sz w:val="20"/>
          <w:szCs w:val="20"/>
        </w:rPr>
        <w:t xml:space="preserve">. Some of the methodologies adopted over the years to tackle such tasks is through using Rule based, Statistical methods and Deep Learning models for mapping text patterns. </w:t>
      </w:r>
    </w:p>
    <w:p>
      <w:pPr>
        <w:pStyle w:val="LOnormal"/>
        <w:spacing w:lineRule="auto" w:line="276"/>
        <w:jc w:val="both"/>
        <w:rPr>
          <w:rFonts w:ascii="Times New Roman" w:hAnsi="Times New Roman" w:eastAsia="Times New Roman" w:cs="Times New Roman"/>
          <w:sz w:val="20"/>
          <w:szCs w:val="20"/>
        </w:rPr>
      </w:pPr>
      <w:r>
        <w:rPr/>
      </w:r>
    </w:p>
    <w:p>
      <w:pPr>
        <w:pStyle w:val="LOnormal"/>
        <w:spacing w:lineRule="auto" w:line="276"/>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sz w:val="20"/>
          <w:szCs w:val="20"/>
        </w:rPr>
        <w:t xml:space="preserve">The primary focus of this study is on </w:t>
      </w:r>
      <w:r>
        <w:rPr>
          <w:rFonts w:eastAsia="Times New Roman" w:cs="Times New Roman" w:ascii="Times New Roman" w:hAnsi="Times New Roman"/>
          <w:b/>
          <w:bCs/>
          <w:sz w:val="20"/>
          <w:szCs w:val="20"/>
        </w:rPr>
        <w:t xml:space="preserve">tokenization, </w:t>
      </w:r>
      <w:r>
        <w:rPr>
          <w:rFonts w:eastAsia="Times New Roman" w:cs="Times New Roman" w:ascii="Times New Roman" w:hAnsi="Times New Roman"/>
          <w:b w:val="false"/>
          <w:bCs w:val="false"/>
          <w:sz w:val="20"/>
          <w:szCs w:val="20"/>
        </w:rPr>
        <w:t xml:space="preserve">a foundational Natural Language Processing (NLP) technique that where sentences are segmented into their atomic format called </w:t>
      </w:r>
      <w:r>
        <w:rPr>
          <w:rFonts w:eastAsia="Times New Roman" w:cs="Times New Roman" w:ascii="Times New Roman" w:hAnsi="Times New Roman"/>
          <w:b/>
          <w:bCs/>
          <w:sz w:val="20"/>
          <w:szCs w:val="20"/>
        </w:rPr>
        <w:t xml:space="preserve">tokens. </w:t>
      </w:r>
      <w:r>
        <w:rPr>
          <w:rFonts w:eastAsia="Times New Roman" w:cs="Times New Roman" w:ascii="Times New Roman" w:hAnsi="Times New Roman"/>
          <w:b w:val="false"/>
          <w:bCs w:val="false"/>
          <w:sz w:val="20"/>
          <w:szCs w:val="20"/>
        </w:rPr>
        <w:t xml:space="preserve">Based on the procedures followed and algrithms used, a token can be termed as a single word, a subword or </w:t>
      </w:r>
      <w:r>
        <w:rPr>
          <w:rFonts w:eastAsia="Times New Roman" w:cs="Times New Roman" w:ascii="Times New Roman" w:hAnsi="Times New Roman"/>
          <w:b w:val="false"/>
          <w:bCs w:val="false"/>
          <w:sz w:val="20"/>
          <w:szCs w:val="20"/>
        </w:rPr>
        <w:t xml:space="preserve">a single character. There are several approaches to tokenization: </w:t>
      </w:r>
      <w:r>
        <w:rPr>
          <w:rFonts w:eastAsia="Times New Roman" w:cs="Times New Roman" w:ascii="Times New Roman" w:hAnsi="Times New Roman"/>
          <w:b/>
          <w:bCs/>
          <w:sz w:val="20"/>
          <w:szCs w:val="20"/>
        </w:rPr>
        <w:t>Rule-based methods</w:t>
      </w:r>
      <w:r>
        <w:rPr>
          <w:rFonts w:eastAsia="Times New Roman" w:cs="Times New Roman" w:ascii="Times New Roman" w:hAnsi="Times New Roman"/>
          <w:b w:val="false"/>
          <w:bCs w:val="false"/>
          <w:sz w:val="20"/>
          <w:szCs w:val="20"/>
        </w:rPr>
        <w:t xml:space="preserve"> use manually crafted rules such as punctuation and whitespace to segment text, which is straightforward but can be inflexible. </w:t>
      </w:r>
      <w:r>
        <w:rPr>
          <w:rFonts w:eastAsia="Times New Roman" w:cs="Times New Roman" w:ascii="Times New Roman" w:hAnsi="Times New Roman"/>
          <w:b/>
          <w:bCs/>
          <w:sz w:val="20"/>
          <w:szCs w:val="20"/>
        </w:rPr>
        <w:t>Knowledge-based</w:t>
      </w:r>
      <w:r>
        <w:rPr>
          <w:rFonts w:eastAsia="Times New Roman" w:cs="Times New Roman" w:ascii="Times New Roman" w:hAnsi="Times New Roman"/>
          <w:b w:val="false"/>
          <w:bCs w:val="false"/>
          <w:sz w:val="20"/>
          <w:szCs w:val="20"/>
        </w:rPr>
        <w:t xml:space="preserve"> methods leverage linguistic resources like dictionaries and morphological rules, which are useful for handling specific terms but require extensive resources. </w:t>
      </w:r>
      <w:r>
        <w:rPr>
          <w:rFonts w:eastAsia="Times New Roman" w:cs="Times New Roman" w:ascii="Times New Roman" w:hAnsi="Times New Roman"/>
          <w:b/>
          <w:bCs/>
          <w:sz w:val="20"/>
          <w:szCs w:val="20"/>
        </w:rPr>
        <w:t>Statistical methods</w:t>
      </w:r>
      <w:r>
        <w:rPr>
          <w:rFonts w:eastAsia="Times New Roman" w:cs="Times New Roman" w:ascii="Times New Roman" w:hAnsi="Times New Roman"/>
          <w:b w:val="false"/>
          <w:bCs w:val="false"/>
          <w:sz w:val="20"/>
          <w:szCs w:val="20"/>
        </w:rPr>
        <w:t xml:space="preserve"> rely on probabilistic models trained on large corpora to learn token boundaries and patterns, adapting to different contexts but needing significant computational resources. </w:t>
      </w:r>
      <w:r>
        <w:rPr>
          <w:rFonts w:eastAsia="Times New Roman" w:cs="Times New Roman" w:ascii="Times New Roman" w:hAnsi="Times New Roman"/>
          <w:b/>
          <w:bCs/>
          <w:sz w:val="20"/>
          <w:szCs w:val="20"/>
        </w:rPr>
        <w:t xml:space="preserve">Neural-based </w:t>
      </w:r>
      <w:r>
        <w:rPr>
          <w:rFonts w:eastAsia="Times New Roman" w:cs="Times New Roman" w:ascii="Times New Roman" w:hAnsi="Times New Roman"/>
          <w:b w:val="false"/>
          <w:bCs w:val="false"/>
          <w:sz w:val="20"/>
          <w:szCs w:val="20"/>
        </w:rPr>
        <w:t>tokenizers use deep learning techniques to learn patterns from large datasets, handling complex text robustly but requiring considerable computational power. Hybrid approaches combine elements of these methods to optimize accuracy and robustness, balancing precision and resource requirements</w:t>
      </w:r>
    </w:p>
    <w:p>
      <w:pPr>
        <w:pStyle w:val="LOnormal"/>
        <w:spacing w:lineRule="auto" w:line="276"/>
        <w:jc w:val="both"/>
        <w:rPr>
          <w:rFonts w:ascii="Times New Roman" w:hAnsi="Times New Roman" w:eastAsia="Times New Roman" w:cs="Times New Roman"/>
          <w:sz w:val="20"/>
          <w:szCs w:val="20"/>
        </w:rPr>
      </w:pPr>
      <w:r>
        <w:rPr/>
      </w:r>
    </w:p>
    <w:p>
      <w:pPr>
        <w:pStyle w:val="LOnormal"/>
        <w:spacing w:lineRule="auto" w:line="276"/>
        <w:jc w:val="both"/>
        <w:rPr/>
      </w:pPr>
      <w:r>
        <w:rPr>
          <w:rFonts w:eastAsia="Times New Roman" w:cs="Times New Roman" w:ascii="Times New Roman" w:hAnsi="Times New Roman"/>
          <w:sz w:val="20"/>
          <w:szCs w:val="20"/>
        </w:rPr>
        <w:t>A Language is said to be a high resource language (Ex: English) when there are sufficient amounts of resources openly available in the text format on the internet, else it is called a low resource language (Ex: Urdu). Research focusing on these low resourceful languages is sparse, due to the lack of text data availability to perform experiments. Each language has its own diverse set of rules, making it very difficult to develop tools to efficiently process a large variety of language texts, and the various semantic and syntactic interpretations only adds to the difficulty to convert spoken data into text, and following NLP’s procedures for that language. Such challenges decrease the feasibility and scope of experimentation, making the results less reliable.</w:t>
      </w:r>
    </w:p>
    <w:p>
      <w:pPr>
        <w:pStyle w:val="LOnormal"/>
        <w:spacing w:lineRule="auto" w:line="276"/>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76"/>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1.1 Overview of this Report</w:t>
      </w:r>
    </w:p>
    <w:p>
      <w:pPr>
        <w:pStyle w:val="LOnormal"/>
        <w:spacing w:lineRule="auto" w:line="276"/>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The purpose of this project is to empirically investigate the performance of open sourced tokenization utilities on different language families. The analysis was carried out for three target languages namely Urdu from the parso-arabic family, Simplified Chinese from the Logographic language family and Hindi from the Indic Language Family. This comprehensive report first aims to provide sufficient background information that is required to properly assess all the figures and tables in future sections. Keeping the same purpose in mind, this report has been divided into the following sections:</w:t>
      </w:r>
    </w:p>
    <w:p>
      <w:pPr>
        <w:pStyle w:val="LOnormal"/>
        <w:spacing w:lineRule="auto" w:line="276"/>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numPr>
          <w:ilvl w:val="0"/>
          <w:numId w:val="1"/>
        </w:numPr>
        <w:spacing w:lineRule="auto" w:line="276"/>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 xml:space="preserve">Section – 2: Background </w:t>
      </w:r>
      <w:r>
        <w:rPr>
          <w:rFonts w:eastAsia="Times New Roman" w:cs="Times New Roman" w:ascii="Times New Roman" w:hAnsi="Times New Roman"/>
          <w:b w:val="false"/>
          <w:bCs w:val="false"/>
          <w:sz w:val="20"/>
          <w:szCs w:val="20"/>
        </w:rPr>
        <w:t>lays all the necessary foundations (on the surface level) along with a brief discussion of the different language families.</w:t>
      </w:r>
    </w:p>
    <w:p>
      <w:pPr>
        <w:pStyle w:val="LOnormal"/>
        <w:numPr>
          <w:ilvl w:val="0"/>
          <w:numId w:val="1"/>
        </w:numPr>
        <w:spacing w:lineRule="auto" w:line="276"/>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 xml:space="preserve">Section – 3: Methodology </w:t>
      </w:r>
      <w:r>
        <w:rPr>
          <w:rFonts w:eastAsia="Times New Roman" w:cs="Times New Roman" w:ascii="Times New Roman" w:hAnsi="Times New Roman"/>
          <w:b w:val="false"/>
          <w:bCs w:val="false"/>
          <w:sz w:val="20"/>
          <w:szCs w:val="20"/>
        </w:rPr>
        <w:t xml:space="preserve">goes into all </w:t>
      </w:r>
      <w:r>
        <w:rPr>
          <w:rFonts w:eastAsia="Times New Roman" w:cs="Times New Roman" w:ascii="Times New Roman" w:hAnsi="Times New Roman"/>
          <w:b w:val="false"/>
          <w:bCs w:val="false"/>
          <w:sz w:val="20"/>
          <w:szCs w:val="20"/>
        </w:rPr>
        <w:t xml:space="preserve">of </w:t>
      </w:r>
      <w:r>
        <w:rPr>
          <w:rFonts w:eastAsia="Times New Roman" w:cs="Times New Roman" w:ascii="Times New Roman" w:hAnsi="Times New Roman"/>
          <w:b w:val="false"/>
          <w:bCs w:val="false"/>
          <w:sz w:val="20"/>
          <w:szCs w:val="20"/>
        </w:rPr>
        <w:t xml:space="preserve">the technical details of the benchmarking suite that has been </w:t>
      </w:r>
      <w:r>
        <w:rPr>
          <w:rFonts w:eastAsia="Times New Roman" w:cs="Times New Roman" w:ascii="Times New Roman" w:hAnsi="Times New Roman"/>
          <w:b w:val="false"/>
          <w:bCs w:val="false"/>
          <w:sz w:val="20"/>
          <w:szCs w:val="20"/>
        </w:rPr>
        <w:t>setup</w:t>
      </w:r>
      <w:r>
        <w:rPr>
          <w:rFonts w:eastAsia="Times New Roman" w:cs="Times New Roman" w:ascii="Times New Roman" w:hAnsi="Times New Roman"/>
          <w:b w:val="false"/>
          <w:bCs w:val="false"/>
          <w:sz w:val="20"/>
          <w:szCs w:val="20"/>
        </w:rPr>
        <w:t xml:space="preserve"> </w:t>
      </w:r>
      <w:r>
        <w:rPr>
          <w:rFonts w:eastAsia="Times New Roman" w:cs="Times New Roman" w:ascii="Times New Roman" w:hAnsi="Times New Roman"/>
          <w:b w:val="false"/>
          <w:bCs w:val="false"/>
          <w:sz w:val="20"/>
          <w:szCs w:val="20"/>
        </w:rPr>
        <w:t xml:space="preserve">using tools in the </w:t>
      </w:r>
      <w:r>
        <w:rPr>
          <w:rFonts w:eastAsia="Times New Roman" w:cs="Times New Roman" w:ascii="Times New Roman" w:hAnsi="Times New Roman"/>
          <w:b w:val="false"/>
          <w:bCs w:val="false"/>
          <w:sz w:val="20"/>
          <w:szCs w:val="20"/>
        </w:rPr>
        <w:t xml:space="preserve">python programming language. This section also outlines some of the key decisions </w:t>
      </w:r>
      <w:r>
        <w:rPr>
          <w:rFonts w:eastAsia="Times New Roman" w:cs="Times New Roman" w:ascii="Times New Roman" w:hAnsi="Times New Roman"/>
          <w:b w:val="false"/>
          <w:bCs w:val="false"/>
          <w:sz w:val="20"/>
          <w:szCs w:val="20"/>
        </w:rPr>
        <w:t>and evaluation criteria that were considered to objectively assess the tokenization’s performance</w:t>
      </w:r>
      <w:r>
        <w:rPr>
          <w:rFonts w:eastAsia="Times New Roman" w:cs="Times New Roman" w:ascii="Times New Roman" w:hAnsi="Times New Roman"/>
          <w:b w:val="false"/>
          <w:bCs w:val="false"/>
          <w:sz w:val="20"/>
          <w:szCs w:val="20"/>
        </w:rPr>
        <w:t>.</w:t>
      </w:r>
    </w:p>
    <w:p>
      <w:pPr>
        <w:pStyle w:val="LOnormal"/>
        <w:numPr>
          <w:ilvl w:val="0"/>
          <w:numId w:val="1"/>
        </w:numPr>
        <w:spacing w:lineRule="auto" w:line="276"/>
        <w:jc w:val="both"/>
        <w:rPr/>
      </w:pPr>
      <w:r>
        <w:rPr>
          <w:rFonts w:eastAsia="Times New Roman" w:cs="Times New Roman" w:ascii="Times New Roman" w:hAnsi="Times New Roman"/>
          <w:b/>
          <w:bCs/>
          <w:sz w:val="20"/>
          <w:szCs w:val="20"/>
        </w:rPr>
        <w:t xml:space="preserve">Section 4: Evaluation </w:t>
      </w:r>
      <w:r>
        <w:rPr>
          <w:rFonts w:eastAsia="Times New Roman" w:cs="Times New Roman" w:ascii="Times New Roman" w:hAnsi="Times New Roman"/>
          <w:b w:val="false"/>
          <w:bCs w:val="false"/>
          <w:sz w:val="20"/>
          <w:szCs w:val="20"/>
        </w:rPr>
        <w:t>t</w:t>
      </w:r>
      <w:r>
        <w:rPr>
          <w:b w:val="false"/>
          <w:bCs w:val="false"/>
          <w:sz w:val="20"/>
          <w:szCs w:val="20"/>
        </w:rPr>
        <w:t>his section presents an in-depth comparative analysis of the performance of tokenizers across the three language families. We examine the results, providing detailed insights into how each tokenizer performs with Urdu, Simplified Chinese, and Hindi. The analysis includes discussions on the effectiveness of each tokenizer and potential reasons for the observed performance trends.</w:t>
      </w:r>
    </w:p>
    <w:p>
      <w:pPr>
        <w:pStyle w:val="LOnormal"/>
        <w:numPr>
          <w:ilvl w:val="0"/>
          <w:numId w:val="1"/>
        </w:numPr>
        <w:spacing w:lineRule="auto" w:line="276"/>
        <w:jc w:val="both"/>
        <w:rPr/>
      </w:pPr>
      <w:r>
        <w:rPr>
          <w:rFonts w:eastAsia="Times New Roman" w:cs="Times New Roman" w:ascii="Times New Roman" w:hAnsi="Times New Roman"/>
          <w:b/>
          <w:bCs/>
          <w:sz w:val="20"/>
          <w:szCs w:val="20"/>
        </w:rPr>
        <w:t xml:space="preserve">Section – 5: Conclusions and Limitations </w:t>
      </w:r>
      <w:r>
        <w:rPr>
          <w:rFonts w:eastAsia="Times New Roman" w:cs="Times New Roman" w:ascii="Times New Roman" w:hAnsi="Times New Roman"/>
          <w:b w:val="false"/>
          <w:bCs w:val="false"/>
          <w:sz w:val="20"/>
          <w:szCs w:val="20"/>
        </w:rPr>
        <w:t xml:space="preserve">hopes to provide a brief summary of the key findings and offer concluding statements. </w:t>
      </w:r>
      <w:r>
        <w:rPr>
          <w:b w:val="false"/>
          <w:bCs w:val="false"/>
          <w:sz w:val="20"/>
          <w:szCs w:val="20"/>
        </w:rPr>
        <w:t>It also addresses the limitations of the study, highlighting factors that could influence the results and suggesting considerations for future research or applications based on this analysis.</w:t>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both"/>
        <w:rPr>
          <w:b w:val="false"/>
          <w:b w:val="false"/>
          <w:bCs w:val="false"/>
          <w:sz w:val="20"/>
          <w:szCs w:val="20"/>
        </w:rPr>
      </w:pPr>
      <w:r>
        <w:rPr/>
      </w:r>
    </w:p>
    <w:p>
      <w:pPr>
        <w:pStyle w:val="LOnormal"/>
        <w:spacing w:lineRule="auto" w:line="276"/>
        <w:jc w:val="center"/>
        <w:rPr>
          <w:b/>
          <w:b/>
          <w:bCs/>
          <w:sz w:val="24"/>
          <w:szCs w:val="24"/>
        </w:rPr>
      </w:pPr>
      <w:r>
        <w:rPr>
          <w:b/>
          <w:bCs/>
          <w:sz w:val="24"/>
          <w:szCs w:val="24"/>
        </w:rPr>
        <w:t>2. BACKGROUND</w:t>
      </w:r>
    </w:p>
    <w:p>
      <w:pPr>
        <w:pStyle w:val="LOnormal"/>
        <w:spacing w:lineRule="auto" w:line="276"/>
        <w:jc w:val="both"/>
        <w:rPr>
          <w:b/>
          <w:b/>
          <w:bCs/>
          <w:sz w:val="24"/>
          <w:szCs w:val="24"/>
        </w:rPr>
      </w:pPr>
      <w:r>
        <w:rPr>
          <w:b/>
          <w:bCs/>
          <w:sz w:val="24"/>
          <w:szCs w:val="24"/>
        </w:rPr>
      </w:r>
    </w:p>
    <w:p>
      <w:pPr>
        <w:pStyle w:val="LOnormal"/>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w:t>
      </w:r>
      <w:r>
        <w:rPr>
          <w:rFonts w:eastAsia="Times New Roman" w:cs="Times New Roman" w:ascii="Times New Roman" w:hAnsi="Times New Roman"/>
          <w:b/>
          <w:sz w:val="20"/>
          <w:szCs w:val="20"/>
        </w:rPr>
        <w:t>1</w:t>
      </w:r>
      <w:r>
        <w:rPr>
          <w:rFonts w:eastAsia="Times New Roman" w:cs="Times New Roman" w:ascii="Times New Roman" w:hAnsi="Times New Roman"/>
          <w:b/>
          <w:sz w:val="20"/>
          <w:szCs w:val="20"/>
        </w:rPr>
        <w:t xml:space="preserve"> About the Unicode Standard</w:t>
      </w:r>
    </w:p>
    <w:p>
      <w:pPr>
        <w:pStyle w:val="LOnormal"/>
        <w:spacing w:lineRule="auto" w:line="276"/>
        <w:jc w:val="both"/>
        <w:rPr/>
      </w:pPr>
      <w:r>
        <w:rPr>
          <w:rFonts w:eastAsia="Times New Roman" w:cs="Times New Roman" w:ascii="Times New Roman" w:hAnsi="Times New Roman"/>
          <w:sz w:val="20"/>
          <w:szCs w:val="20"/>
        </w:rPr>
        <w:t xml:space="preserve">Simply put, the unicode standard is an encoding format that is used for computers to better represent text that isn’t just english. Formally, the unicode standard is a text encoding standard designed to support the use of text in the digital format. The formulation of this standard was to solve the compatibility problem between encoding formats, where often the encoding representation of one format is interpreted as garbage by the other.  Many normal characters have been unified under its umbrella, making it easier to eliminate language specific digital representation systems. The underlying principle is to encode every grapheme/grapheme-like units by assigning each grapheme with a </w:t>
      </w:r>
      <w:r>
        <w:rPr>
          <w:rFonts w:eastAsia="Times New Roman" w:cs="Times New Roman" w:ascii="Times New Roman" w:hAnsi="Times New Roman"/>
          <w:b/>
          <w:sz w:val="20"/>
          <w:szCs w:val="20"/>
        </w:rPr>
        <w:t xml:space="preserve">code point, </w:t>
      </w:r>
      <w:r>
        <w:rPr>
          <w:rFonts w:eastAsia="Times New Roman" w:cs="Times New Roman" w:ascii="Times New Roman" w:hAnsi="Times New Roman"/>
          <w:sz w:val="20"/>
          <w:szCs w:val="20"/>
        </w:rPr>
        <w:t>which enables it to support a wide variety of high resource and low resourceful languages.</w:t>
      </w:r>
    </w:p>
    <w:p>
      <w:pPr>
        <w:pStyle w:val="LOnormal"/>
        <w:spacing w:lineRule="auto" w:line="276"/>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LOnormal"/>
        <w:spacing w:lineRule="auto" w:line="276"/>
        <w:jc w:val="both"/>
        <w:rPr/>
      </w:pPr>
      <w:r>
        <w:rPr>
          <w:rFonts w:eastAsia="Times New Roman" w:cs="Times New Roman" w:ascii="Times New Roman" w:hAnsi="Times New Roman"/>
          <w:sz w:val="20"/>
          <w:szCs w:val="20"/>
        </w:rPr>
        <w:t xml:space="preserve">The default encoding form of any language for the entire internet is the </w:t>
      </w:r>
      <w:r>
        <w:rPr>
          <w:rFonts w:eastAsia="Times New Roman" w:cs="Times New Roman" w:ascii="Times New Roman" w:hAnsi="Times New Roman"/>
          <w:b/>
          <w:sz w:val="20"/>
          <w:szCs w:val="20"/>
        </w:rPr>
        <w:t xml:space="preserve">Unicode Transformation Format (utf-8), </w:t>
      </w:r>
      <w:r>
        <w:rPr>
          <w:rFonts w:eastAsia="Times New Roman" w:cs="Times New Roman" w:ascii="Times New Roman" w:hAnsi="Times New Roman"/>
          <w:sz w:val="20"/>
          <w:szCs w:val="20"/>
        </w:rPr>
        <w:t xml:space="preserve">a lightweight unicode format. It is optimized for byte-oriented systems where backward compatibility with ASCIIis important, and is easier to parse compared t o legacy encoding schemes. This is important because the datasets that have been obtained during this study are from an internet repository, and each file is stored in the </w:t>
      </w:r>
      <w:r>
        <w:rPr>
          <w:rFonts w:eastAsia="Times New Roman" w:cs="Times New Roman" w:ascii="Times New Roman" w:hAnsi="Times New Roman"/>
          <w:b/>
          <w:sz w:val="20"/>
          <w:szCs w:val="20"/>
        </w:rPr>
        <w:t>utf-8</w:t>
      </w:r>
      <w:r>
        <w:rPr>
          <w:rFonts w:eastAsia="Times New Roman" w:cs="Times New Roman" w:ascii="Times New Roman" w:hAnsi="Times New Roman"/>
          <w:sz w:val="20"/>
          <w:szCs w:val="20"/>
        </w:rPr>
        <w:t xml:space="preserve"> format.</w:t>
      </w:r>
    </w:p>
    <w:p>
      <w:pPr>
        <w:pStyle w:val="LO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3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w:t>
      </w:r>
      <w:r>
        <w:rPr>
          <w:rFonts w:eastAsia="Times New Roman" w:cs="Times New Roman" w:ascii="Times New Roman" w:hAnsi="Times New Roman"/>
          <w:b/>
          <w:sz w:val="20"/>
          <w:szCs w:val="20"/>
        </w:rPr>
        <w:t>2</w:t>
      </w:r>
      <w:r>
        <w:rPr>
          <w:rFonts w:eastAsia="Times New Roman" w:cs="Times New Roman" w:ascii="Times New Roman" w:hAnsi="Times New Roman"/>
          <w:b/>
          <w:sz w:val="20"/>
          <w:szCs w:val="20"/>
        </w:rPr>
        <w:t xml:space="preserve"> Target Languages</w:t>
      </w:r>
    </w:p>
    <w:p>
      <w:pPr>
        <w:pStyle w:val="LOnormal"/>
        <w:spacing w:lineRule="auto" w:line="24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According to wikipedia, a language family is a group of languages related through descent from a common ancestor, called a proto-language of that family. The divergence of the proto language into respective daughter languages happens due to </w:t>
      </w:r>
      <w:r>
        <w:rPr>
          <w:rFonts w:eastAsia="Times New Roman" w:cs="Times New Roman" w:ascii="Times New Roman" w:hAnsi="Times New Roman"/>
          <w:b w:val="false"/>
          <w:bCs w:val="false"/>
          <w:sz w:val="20"/>
          <w:szCs w:val="20"/>
        </w:rPr>
        <w:t xml:space="preserve">geographical separation, with different regional dialects of the proto-language undergoing different languag changes. For this study, the following languages have been considered: </w:t>
      </w:r>
    </w:p>
    <w:p>
      <w:pPr>
        <w:pStyle w:val="LOnormal"/>
        <w:spacing w:lineRule="auto" w:line="24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numPr>
          <w:ilvl w:val="0"/>
          <w:numId w:val="2"/>
        </w:numPr>
        <w:spacing w:lineRule="auto" w:line="276"/>
        <w:ind w:left="720" w:right="0" w:hanging="360"/>
        <w:jc w:val="both"/>
        <w:rPr/>
      </w:pPr>
      <w:r>
        <w:rPr>
          <w:rFonts w:eastAsia="Times New Roman" w:cs="Times New Roman" w:ascii="Times New Roman" w:hAnsi="Times New Roman"/>
          <w:b/>
          <w:sz w:val="20"/>
          <w:szCs w:val="20"/>
        </w:rPr>
        <w:t xml:space="preserve">Urdu </w:t>
      </w:r>
      <w:r>
        <w:rPr>
          <w:rFonts w:eastAsia="Times New Roman" w:cs="Times New Roman" w:ascii="Times New Roman" w:hAnsi="Times New Roman"/>
          <w:b/>
          <w:sz w:val="20"/>
          <w:szCs w:val="20"/>
        </w:rPr>
        <w:t>(Perso-Arabic)</w:t>
      </w:r>
      <w:r>
        <w:rPr>
          <w:rFonts w:eastAsia="Times New Roman" w:cs="Times New Roman" w:ascii="Times New Roman" w:hAnsi="Times New Roman"/>
          <w:b/>
          <w:sz w:val="20"/>
          <w:szCs w:val="20"/>
        </w:rPr>
        <w:t xml:space="preserve">: </w:t>
      </w:r>
      <w:r>
        <w:rPr>
          <w:rFonts w:eastAsia="Times New Roman" w:cs="Times New Roman" w:ascii="Times New Roman" w:hAnsi="Times New Roman"/>
          <w:sz w:val="20"/>
          <w:szCs w:val="20"/>
        </w:rPr>
        <w:t xml:space="preserve">The Urdu language alphabet is a modified form of the Perso-Arabic script, which itself is derived from the Arabic script. It consists of 39 primary characters, including 27 consonants and 12 vowels. Urdu is written from right to left, and like Arabic, it is an abjad script, meaning it primarily represents consonants, with vowel sounds indicated by diacritics or implied through context. In the unicode standard, urdu falls under the arabic block, ranging from </w:t>
      </w:r>
      <w:r>
        <w:rPr>
          <w:rFonts w:eastAsia="Times New Roman" w:cs="Times New Roman" w:ascii="Times New Roman" w:hAnsi="Times New Roman"/>
          <w:b/>
          <w:sz w:val="20"/>
          <w:szCs w:val="20"/>
          <w:u w:val="single"/>
        </w:rPr>
        <w:t>0600-06FF</w:t>
      </w:r>
    </w:p>
    <w:p>
      <w:pPr>
        <w:pStyle w:val="LOnormal"/>
        <w:spacing w:lineRule="auto" w:line="276"/>
        <w:ind w:left="709" w:right="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76"/>
        <w:ind w:left="720" w:right="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A significant number of Urdu words are retained from Persian and Arabic, contributing to a rich vocabulary and diverse orthographic influences. One of the many key features of Urdu script is its use of ligatures, where characters combine into complex forms depending on their position in a word. This script's cursive nature requires that letters be connected, which can make reading and writing more fluid but also requires more intricate training. </w:t>
      </w:r>
    </w:p>
    <w:p>
      <w:pPr>
        <w:pStyle w:val="LOnormal"/>
        <w:spacing w:lineRule="auto" w:line="276"/>
        <w:ind w:left="0" w:right="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numPr>
          <w:ilvl w:val="0"/>
          <w:numId w:val="2"/>
        </w:numPr>
        <w:spacing w:lineRule="auto" w:line="276"/>
        <w:ind w:left="720" w:right="0" w:hanging="360"/>
        <w:jc w:val="both"/>
        <w:rPr/>
      </w:pPr>
      <w:r>
        <w:rPr>
          <w:rFonts w:eastAsia="Times New Roman" w:cs="Times New Roman" w:ascii="Times New Roman" w:hAnsi="Times New Roman"/>
          <w:b/>
          <w:sz w:val="20"/>
          <w:szCs w:val="20"/>
        </w:rPr>
        <w:t xml:space="preserve">Simplified - Chinese </w:t>
      </w:r>
      <w:r>
        <w:rPr>
          <w:rFonts w:eastAsia="Times New Roman" w:cs="Times New Roman" w:ascii="Times New Roman" w:hAnsi="Times New Roman"/>
          <w:b/>
          <w:sz w:val="20"/>
          <w:szCs w:val="20"/>
        </w:rPr>
        <w:t>(Logographic)</w:t>
      </w:r>
      <w:r>
        <w:rPr>
          <w:rFonts w:eastAsia="Times New Roman" w:cs="Times New Roman" w:ascii="Times New Roman" w:hAnsi="Times New Roman"/>
          <w:b/>
          <w:sz w:val="20"/>
          <w:szCs w:val="20"/>
        </w:rPr>
        <w:t>:</w:t>
      </w:r>
      <w:r>
        <w:rPr>
          <w:rFonts w:eastAsia="Times New Roman" w:cs="Times New Roman" w:ascii="Times New Roman" w:hAnsi="Times New Roman"/>
          <w:sz w:val="20"/>
          <w:szCs w:val="20"/>
        </w:rPr>
        <w:t xml:space="preserve"> Simplified Chinese characters are a modernized writing system developed to boost literacy and streamline the traditional Chinese script. Officially introduced in the 1950s and 1960s, Simplified Chinese reduces stroke counts in many characters, enhancing learnability and ease of writing. This script is primarily used in Mainland China, Singapore, and Malaysia. It features fewer radicals and simplified versions of more complex traditional characters, significantly improving efficiency for both learners and writers.</w:t>
      </w:r>
    </w:p>
    <w:p>
      <w:pPr>
        <w:pStyle w:val="LOnormal"/>
        <w:spacing w:lineRule="auto" w:line="276"/>
        <w:ind w:left="720" w:right="0" w:hanging="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LOnormal"/>
        <w:spacing w:lineRule="auto" w:line="276"/>
        <w:ind w:left="720" w:right="0" w:hanging="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1. CJK Unified Ideographs (U+4E00 to U+9FFF)</w:t>
      </w:r>
    </w:p>
    <w:p>
      <w:pPr>
        <w:pStyle w:val="LOnormal"/>
        <w:spacing w:lineRule="auto" w:line="276"/>
        <w:ind w:left="720" w:right="0" w:hanging="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 CJK Unified Ideographs Extension A (U+3400 to U+4DBF)</w:t>
      </w:r>
    </w:p>
    <w:p>
      <w:pPr>
        <w:pStyle w:val="LOnormal"/>
        <w:spacing w:lineRule="auto" w:line="276"/>
        <w:ind w:left="720" w:right="0" w:hanging="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3. CJK Unified Ideographs Extension B (U+20000 to U+2A6DF)</w:t>
      </w:r>
    </w:p>
    <w:p>
      <w:pPr>
        <w:pStyle w:val="LOnormal"/>
        <w:spacing w:lineRule="auto" w:line="276"/>
        <w:ind w:left="720" w:right="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76"/>
        <w:ind w:left="720" w:right="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While simplified characters maintain the core semantic elements of their traditional counterparts, they feature fewer strokes and less complex forms. This simplification aims to make reading and writing more accessible, particularly for those with limited formal education. Simplified Chinese maintains a strong connection to its traditional roots, preserving much of the language's rich historical and cultural context.</w:t>
      </w:r>
    </w:p>
    <w:p>
      <w:pPr>
        <w:pStyle w:val="LOnormal"/>
        <w:spacing w:lineRule="auto" w:line="276"/>
        <w:ind w:left="720" w:right="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numPr>
          <w:ilvl w:val="0"/>
          <w:numId w:val="2"/>
        </w:numPr>
        <w:spacing w:lineRule="auto" w:line="276"/>
        <w:ind w:left="720" w:right="0" w:hanging="360"/>
        <w:jc w:val="both"/>
        <w:rPr/>
      </w:pPr>
      <w:r>
        <w:rPr>
          <w:rFonts w:eastAsia="Times New Roman" w:cs="Times New Roman" w:ascii="Times New Roman" w:hAnsi="Times New Roman"/>
          <w:b/>
          <w:sz w:val="20"/>
          <w:szCs w:val="20"/>
        </w:rPr>
        <w:t>Hindi (Indic):</w:t>
      </w:r>
      <w:r>
        <w:rPr>
          <w:rFonts w:eastAsia="Times New Roman" w:cs="Times New Roman" w:ascii="Times New Roman" w:hAnsi="Times New Roman"/>
          <w:sz w:val="20"/>
          <w:szCs w:val="20"/>
        </w:rPr>
        <w:t xml:space="preserve"> Hindi, one of the major languages of India, has its origins in the Indo-Aryan branch of the Indo-European language family. It evolved from Sanskrit through the Prakrit and Apabhramsha languages, with its roots traceable to ancient Vedic texts. Hindi began to take shape during the medieval period, influenced by various regional dialects and languages, including Persian, Arabic, and Turkic, due to historical invasions and trade. The unicode range for Hindi is  </w:t>
      </w:r>
      <w:r>
        <w:rPr>
          <w:rFonts w:eastAsia="Times New Roman" w:cs="Times New Roman" w:ascii="Times New Roman" w:hAnsi="Times New Roman"/>
          <w:b/>
          <w:sz w:val="20"/>
          <w:szCs w:val="20"/>
        </w:rPr>
        <w:t>U+0900 to U+0967</w:t>
      </w:r>
    </w:p>
    <w:p>
      <w:pPr>
        <w:pStyle w:val="LOnormal"/>
        <w:spacing w:lineRule="auto" w:line="276"/>
        <w:ind w:left="720" w:right="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76"/>
        <w:ind w:left="72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Uniquely, Hindi is written in the Devanagari script, which is known for its phonetic accuracy and distinct horizontal line running across the top of the letters. The language features a rich system of sounds, including retroflex consonants and nasalized vowels, which contribute to its melodic and rhythmic quality. Additionally, Hindi’s diverse vocabulary incorporates elements from various languages, reflecting its historical interactions and cultural amalgamations.</w:t>
      </w:r>
    </w:p>
    <w:p>
      <w:pPr>
        <w:pStyle w:val="LOnormal"/>
        <w:spacing w:lineRule="auto" w:line="276"/>
        <w:ind w:left="720"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w:t>
      </w:r>
      <w:r>
        <w:rPr>
          <w:rFonts w:eastAsia="Times New Roman" w:cs="Times New Roman" w:ascii="Times New Roman" w:hAnsi="Times New Roman"/>
          <w:b/>
          <w:sz w:val="20"/>
          <w:szCs w:val="20"/>
        </w:rPr>
        <w:t>3</w:t>
      </w:r>
      <w:r>
        <w:rPr>
          <w:rFonts w:eastAsia="Times New Roman" w:cs="Times New Roman" w:ascii="Times New Roman" w:hAnsi="Times New Roman"/>
          <w:b/>
          <w:sz w:val="20"/>
          <w:szCs w:val="20"/>
        </w:rPr>
        <w:t xml:space="preserve"> Dataset info</w:t>
      </w:r>
    </w:p>
    <w:p>
      <w:pPr>
        <w:pStyle w:val="LOnormal"/>
        <w:spacing w:lineRule="auto" w:line="276"/>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The CC100 dataset is a </w:t>
      </w:r>
      <w:r>
        <w:rPr>
          <w:rFonts w:eastAsia="Times New Roman" w:cs="Times New Roman" w:ascii="Times New Roman" w:hAnsi="Times New Roman"/>
          <w:sz w:val="20"/>
          <w:szCs w:val="20"/>
        </w:rPr>
        <w:t xml:space="preserve">comprehensive </w:t>
      </w:r>
      <w:r>
        <w:rPr>
          <w:rFonts w:eastAsia="Times New Roman" w:cs="Times New Roman" w:ascii="Times New Roman" w:hAnsi="Times New Roman"/>
          <w:sz w:val="20"/>
          <w:szCs w:val="20"/>
        </w:rPr>
        <w:t xml:space="preserve">large-scale collection of text corpora gathered in multiple languages. The primary </w:t>
      </w:r>
      <w:r>
        <w:rPr>
          <w:rFonts w:eastAsia="Times New Roman" w:cs="Times New Roman" w:ascii="Times New Roman" w:hAnsi="Times New Roman"/>
          <w:sz w:val="20"/>
          <w:szCs w:val="20"/>
        </w:rPr>
        <w:t xml:space="preserve">objective </w:t>
      </w:r>
      <w:r>
        <w:rPr>
          <w:rFonts w:eastAsia="Times New Roman" w:cs="Times New Roman" w:ascii="Times New Roman" w:hAnsi="Times New Roman"/>
          <w:sz w:val="20"/>
          <w:szCs w:val="20"/>
        </w:rPr>
        <w:t>of this dataset is to enhance the accessibility of natural language processing (NLP) tasks across a broad range of languages. The CC100 dataset comprises texts collected through web scraping from diverse sources, including books, articles, and websites scattered across the internet. This comprehensive collection ensures a wide representation of topics and styles, making it highly valuable for training and evaluating language models. The creation of CC100 reflects a concerted effort to diversify and enrich the corpus of high-quality text available for training artificial intelligence models</w:t>
      </w:r>
    </w:p>
    <w:p>
      <w:pPr>
        <w:pStyle w:val="LOnormal"/>
        <w:spacing w:lineRule="auto" w:line="276"/>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76"/>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For the purposes of this study, the following language datasets have been extracted from the CC100 collection:</w:t>
      </w:r>
    </w:p>
    <w:p>
      <w:pPr>
        <w:pStyle w:val="LOnormal"/>
        <w:numPr>
          <w:ilvl w:val="0"/>
          <w:numId w:val="3"/>
        </w:numPr>
        <w:spacing w:lineRule="auto" w:line="276"/>
        <w:ind w:left="720" w:right="0" w:hanging="360"/>
        <w:jc w:val="both"/>
        <w:rPr/>
      </w:pPr>
      <w:r>
        <w:rPr>
          <w:rFonts w:eastAsia="Times New Roman" w:cs="Times New Roman" w:ascii="Times New Roman" w:hAnsi="Times New Roman"/>
          <w:b/>
          <w:sz w:val="20"/>
          <w:szCs w:val="20"/>
        </w:rPr>
        <w:t xml:space="preserve">CC100 – Urdu </w:t>
      </w:r>
      <w:r>
        <w:rPr>
          <w:rFonts w:eastAsia="Times New Roman" w:cs="Times New Roman" w:ascii="Times New Roman" w:hAnsi="Times New Roman"/>
          <w:b/>
          <w:sz w:val="20"/>
          <w:szCs w:val="20"/>
        </w:rPr>
        <w:t>(Code word: ur)</w:t>
      </w:r>
      <w:r>
        <w:rPr>
          <w:rFonts w:eastAsia="Times New Roman" w:cs="Times New Roman" w:ascii="Times New Roman" w:hAnsi="Times New Roman"/>
          <w:sz w:val="20"/>
          <w:szCs w:val="20"/>
        </w:rPr>
        <w:t xml:space="preserve"> </w:t>
      </w:r>
    </w:p>
    <w:p>
      <w:pPr>
        <w:pStyle w:val="LOnormal"/>
        <w:numPr>
          <w:ilvl w:val="0"/>
          <w:numId w:val="3"/>
        </w:numPr>
        <w:spacing w:lineRule="auto" w:line="276"/>
        <w:ind w:left="720" w:right="0" w:hanging="360"/>
        <w:jc w:val="both"/>
        <w:rPr/>
      </w:pPr>
      <w:r>
        <w:rPr>
          <w:rFonts w:eastAsia="Times New Roman" w:cs="Times New Roman" w:ascii="Times New Roman" w:hAnsi="Times New Roman"/>
          <w:b/>
          <w:sz w:val="20"/>
          <w:szCs w:val="20"/>
        </w:rPr>
        <w:t xml:space="preserve">CC100 - Chinese </w:t>
      </w:r>
      <w:r>
        <w:rPr>
          <w:rFonts w:eastAsia="Times New Roman" w:cs="Times New Roman" w:ascii="Times New Roman" w:hAnsi="Times New Roman"/>
          <w:b/>
          <w:sz w:val="20"/>
          <w:szCs w:val="20"/>
        </w:rPr>
        <w:t>(Code word: zh-Hans)</w:t>
      </w:r>
    </w:p>
    <w:p>
      <w:pPr>
        <w:pStyle w:val="LOnormal"/>
        <w:numPr>
          <w:ilvl w:val="0"/>
          <w:numId w:val="3"/>
        </w:numPr>
        <w:spacing w:lineRule="auto" w:line="276"/>
        <w:ind w:left="720" w:right="0" w:hanging="360"/>
        <w:jc w:val="both"/>
        <w:rPr/>
      </w:pPr>
      <w:r>
        <w:rPr>
          <w:rFonts w:eastAsia="Times New Roman" w:cs="Times New Roman" w:ascii="Times New Roman" w:hAnsi="Times New Roman"/>
          <w:b/>
          <w:sz w:val="20"/>
          <w:szCs w:val="20"/>
        </w:rPr>
        <w:t xml:space="preserve">CC100 – Hindi </w:t>
      </w:r>
      <w:r>
        <w:rPr>
          <w:rFonts w:eastAsia="Times New Roman" w:cs="Times New Roman" w:ascii="Times New Roman" w:hAnsi="Times New Roman"/>
          <w:b/>
          <w:sz w:val="20"/>
          <w:szCs w:val="20"/>
        </w:rPr>
        <w:t>(</w:t>
      </w:r>
      <w:r>
        <w:rPr>
          <w:rFonts w:eastAsia="Times New Roman" w:cs="Times New Roman" w:ascii="Times New Roman" w:hAnsi="Times New Roman"/>
          <w:b/>
          <w:sz w:val="20"/>
          <w:szCs w:val="20"/>
        </w:rPr>
        <w:t xml:space="preserve">Code word: </w:t>
      </w:r>
      <w:r>
        <w:rPr>
          <w:rFonts w:eastAsia="Times New Roman" w:cs="Times New Roman" w:ascii="Times New Roman" w:hAnsi="Times New Roman"/>
          <w:b/>
          <w:sz w:val="20"/>
          <w:szCs w:val="20"/>
        </w:rPr>
        <w:t>hi)</w:t>
      </w:r>
      <w:r>
        <w:rPr>
          <w:rFonts w:eastAsia="Times New Roman" w:cs="Times New Roman" w:ascii="Times New Roman" w:hAnsi="Times New Roman"/>
          <w:sz w:val="20"/>
          <w:szCs w:val="20"/>
        </w:rPr>
        <w:t xml:space="preserve"> </w:t>
      </w:r>
    </w:p>
    <w:p>
      <w:pPr>
        <w:pStyle w:val="LOnormal"/>
        <w:spacing w:lineRule="auto" w:line="276"/>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76"/>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These subsets of the CC100 dataset provide a significant amount of text in their respective languages, facilitating various NLP tasks such as language modeling, translation, and text classification. By offering extensive and diverse text data, CC100 supports advancements in multilingual NLP research and helps build more robust and inclusive language models.</w:t>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2.4 Tokenization</w:t>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Tokenization is a fundamental technique in Natural Language Processing (NLP) that involves breaking down text into its basic units, known as tokens. This process is crucial for converting a corpus of text into manageable pieces, which can be words, subwords, or characters, depending on the method used. A tokenizer is a tool or program designed to perform this segmentation, generating a list of tokens from the text.</w:t>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There are several approaches to building tokenizers, each with its own characteristics:</w:t>
      </w:r>
    </w:p>
    <w:p>
      <w:pPr>
        <w:pStyle w:val="LOnormal"/>
        <w:numPr>
          <w:ilvl w:val="0"/>
          <w:numId w:val="4"/>
        </w:numPr>
        <w:spacing w:lineRule="auto" w:line="276"/>
        <w:jc w:val="both"/>
        <w:rPr/>
      </w:pPr>
      <w:r>
        <w:rPr>
          <w:rFonts w:eastAsia="Times New Roman" w:cs="Times New Roman" w:ascii="Times New Roman" w:hAnsi="Times New Roman"/>
          <w:b/>
          <w:bCs/>
          <w:sz w:val="20"/>
          <w:szCs w:val="20"/>
        </w:rPr>
        <w:t>Rule-Based Tokenization</w:t>
      </w:r>
      <w:r>
        <w:rPr>
          <w:rFonts w:eastAsia="Times New Roman" w:cs="Times New Roman" w:ascii="Times New Roman" w:hAnsi="Times New Roman"/>
          <w:b w:val="false"/>
          <w:bCs w:val="false"/>
          <w:sz w:val="20"/>
          <w:szCs w:val="20"/>
        </w:rPr>
        <w:t>: This method segments text using predefined rules based on explicit patterns such as punctuation marks and whitespace. It is straightforward and effective for languages with clear delimiters but can be inflexible with complex or ambiguous text. This approach often requires continual updates as language use evolves.</w:t>
      </w:r>
    </w:p>
    <w:p>
      <w:pPr>
        <w:pStyle w:val="LOnormal"/>
        <w:numPr>
          <w:ilvl w:val="0"/>
          <w:numId w:val="4"/>
        </w:numPr>
        <w:spacing w:lineRule="auto" w:line="276" w:before="57" w:after="57"/>
        <w:jc w:val="both"/>
        <w:rPr/>
      </w:pPr>
      <w:r>
        <w:rPr>
          <w:rFonts w:eastAsia="Times New Roman" w:cs="Times New Roman" w:ascii="Times New Roman" w:hAnsi="Times New Roman"/>
          <w:b/>
          <w:bCs/>
          <w:sz w:val="20"/>
          <w:szCs w:val="20"/>
        </w:rPr>
        <w:t>Knowledge-Based Tokenization</w:t>
      </w:r>
      <w:r>
        <w:rPr>
          <w:rFonts w:eastAsia="Times New Roman" w:cs="Times New Roman" w:ascii="Times New Roman" w:hAnsi="Times New Roman"/>
          <w:b w:val="false"/>
          <w:bCs w:val="false"/>
          <w:sz w:val="20"/>
          <w:szCs w:val="20"/>
        </w:rPr>
        <w:t>: This approach relies on linguistic resources like dictionaries, lexicons, and morphological rules to identify tokens. It is effective for handling domain-specific terms and proper nouns but may need extensive and specialized resources to cover all text variations.</w:t>
      </w:r>
    </w:p>
    <w:p>
      <w:pPr>
        <w:pStyle w:val="LOnormal"/>
        <w:numPr>
          <w:ilvl w:val="0"/>
          <w:numId w:val="4"/>
        </w:numPr>
        <w:spacing w:lineRule="auto" w:line="276" w:before="57" w:after="57"/>
        <w:jc w:val="both"/>
        <w:rPr/>
      </w:pPr>
      <w:r>
        <w:rPr>
          <w:rFonts w:eastAsia="Times New Roman" w:cs="Times New Roman" w:ascii="Times New Roman" w:hAnsi="Times New Roman"/>
          <w:b/>
          <w:bCs/>
          <w:sz w:val="20"/>
          <w:szCs w:val="20"/>
        </w:rPr>
        <w:t>Statistical</w:t>
      </w:r>
      <w:r>
        <w:rPr>
          <w:rFonts w:eastAsia="Times New Roman" w:cs="Times New Roman" w:ascii="Times New Roman" w:hAnsi="Times New Roman"/>
          <w:b w:val="false"/>
          <w:bCs w:val="false"/>
          <w:sz w:val="20"/>
          <w:szCs w:val="20"/>
        </w:rPr>
        <w:t>: Statistical methods use probabilistic models trained on large text corpora to learn patterns and boundaries for tokens. These models can adapt to different contexts and handle text variations effectively, though they often require substantial computational resources and large datasets.</w:t>
      </w:r>
    </w:p>
    <w:p>
      <w:pPr>
        <w:pStyle w:val="LOnormal"/>
        <w:numPr>
          <w:ilvl w:val="0"/>
          <w:numId w:val="4"/>
        </w:numPr>
        <w:spacing w:lineRule="auto" w:line="276" w:before="57" w:after="57"/>
        <w:jc w:val="both"/>
        <w:rPr/>
      </w:pPr>
      <w:r>
        <w:rPr>
          <w:rFonts w:eastAsia="Times New Roman" w:cs="Times New Roman" w:ascii="Times New Roman" w:hAnsi="Times New Roman"/>
          <w:b/>
          <w:bCs/>
          <w:sz w:val="20"/>
          <w:szCs w:val="20"/>
        </w:rPr>
        <w:t>Neural-Based Tokenization</w:t>
      </w:r>
      <w:r>
        <w:rPr>
          <w:rFonts w:eastAsia="Times New Roman" w:cs="Times New Roman" w:ascii="Times New Roman" w:hAnsi="Times New Roman"/>
          <w:b w:val="false"/>
          <w:bCs w:val="false"/>
          <w:sz w:val="20"/>
          <w:szCs w:val="20"/>
        </w:rPr>
        <w:t>: Neural-based tokenizers employ deep learning techniques and neural networks to learn tokenization patterns from extensive training data. They are capable of managing complex and ambiguous text across various languages but require significant computational power and large annotated corpora for effective training.</w:t>
      </w:r>
    </w:p>
    <w:p>
      <w:pPr>
        <w:pStyle w:val="LOnormal"/>
        <w:numPr>
          <w:ilvl w:val="0"/>
          <w:numId w:val="4"/>
        </w:numPr>
        <w:spacing w:lineRule="auto" w:line="276" w:before="57" w:after="57"/>
        <w:jc w:val="both"/>
        <w:rPr/>
      </w:pPr>
      <w:r>
        <w:rPr>
          <w:rFonts w:eastAsia="Times New Roman" w:cs="Times New Roman" w:ascii="Times New Roman" w:hAnsi="Times New Roman"/>
          <w:b/>
          <w:bCs/>
          <w:sz w:val="20"/>
          <w:szCs w:val="20"/>
        </w:rPr>
        <w:t>Hybrid Approaches:</w:t>
      </w:r>
      <w:r>
        <w:rPr>
          <w:rFonts w:eastAsia="Times New Roman" w:cs="Times New Roman" w:ascii="Times New Roman" w:hAnsi="Times New Roman"/>
          <w:b w:val="false"/>
          <w:bCs w:val="false"/>
          <w:sz w:val="20"/>
          <w:szCs w:val="20"/>
        </w:rPr>
        <w:t xml:space="preserve"> Hybrid tokenizers combine elements of rule-based, knowledge-based, statistical, and neural methods to leverage the strengths of each. This approach aims to balance accuracy, adaptability, and resource efficiency, providing a more robust and precise tokenization solution.</w:t>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Other techniques such as Byte Pair Encoding, SentencePiece, WordPiece, and n-gram models also contribute to the diverse landscape of tokenization methods, each offering distinct advantages for different NLP tasks. </w:t>
      </w:r>
      <w:r>
        <w:rPr>
          <w:rFonts w:eastAsia="Times New Roman" w:cs="Times New Roman" w:ascii="Times New Roman" w:hAnsi="Times New Roman"/>
          <w:b w:val="false"/>
          <w:bCs w:val="false"/>
          <w:sz w:val="20"/>
          <w:szCs w:val="20"/>
        </w:rPr>
        <w:t xml:space="preserve">There are many natural language processing libraries that are openly available for developers with built in tokenization utilities with various implementations. This study’s focus is on the widely used tokenizers namely: </w:t>
      </w:r>
      <w:r>
        <w:rPr>
          <w:rFonts w:eastAsia="Times New Roman" w:cs="Times New Roman" w:ascii="Times New Roman" w:hAnsi="Times New Roman"/>
          <w:b/>
          <w:bCs/>
          <w:sz w:val="20"/>
          <w:szCs w:val="20"/>
        </w:rPr>
        <w:t xml:space="preserve">NLTK (Natural Language Toolkit), SpaCy, Stanza (Stanford NLP), jieba, IndicNLP. </w:t>
      </w:r>
      <w:r>
        <w:rPr>
          <w:rFonts w:eastAsia="Times New Roman" w:cs="Times New Roman" w:ascii="Times New Roman" w:hAnsi="Times New Roman"/>
          <w:b w:val="false"/>
          <w:bCs w:val="false"/>
          <w:sz w:val="20"/>
          <w:szCs w:val="20"/>
        </w:rPr>
        <w:t xml:space="preserve">Each of these libraries have implemented their tokenization </w:t>
      </w:r>
      <w:r>
        <w:rPr>
          <w:rFonts w:eastAsia="Times New Roman" w:cs="Times New Roman" w:ascii="Times New Roman" w:hAnsi="Times New Roman"/>
          <w:b w:val="false"/>
          <w:bCs w:val="false"/>
          <w:sz w:val="20"/>
          <w:szCs w:val="20"/>
        </w:rPr>
        <w:t>utilities either as a pure rule based/ neural based or they have a hybrid between rule based and nerual implementations.</w:t>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3</w:t>
      </w: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METHODOLOGY</w:t>
      </w:r>
    </w:p>
    <w:p>
      <w:pPr>
        <w:pStyle w:val="LOnormal"/>
        <w:spacing w:lineRule="auto" w:line="276"/>
        <w:ind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3.1 Key Libraries</w:t>
      </w:r>
    </w:p>
    <w:p>
      <w:pPr>
        <w:pStyle w:val="LOnormal"/>
        <w:spacing w:lineRule="auto" w:line="276"/>
        <w:ind w:right="0" w:hanging="0"/>
        <w:jc w:val="both"/>
        <w:rPr/>
      </w:pPr>
      <w:r>
        <w:rPr>
          <w:rFonts w:eastAsia="Times New Roman" w:cs="Times New Roman" w:ascii="Times New Roman" w:hAnsi="Times New Roman"/>
          <w:sz w:val="20"/>
          <w:szCs w:val="20"/>
        </w:rPr>
        <w:t>To enhance the efficiency of our experimental setup and streamline the process of loading and storing input and output files, we have utilized several key libraries. These libraries play a crucial role in optimizing performance and managing large datasets effectively. Here’s a detailed overview of the libraries employed:</w:t>
      </w:r>
    </w:p>
    <w:p>
      <w:pPr>
        <w:pStyle w:val="LOnormal"/>
        <w:spacing w:lineRule="auto" w:line="276"/>
        <w:ind w:right="0" w:hanging="0"/>
        <w:jc w:val="both"/>
        <w:rPr>
          <w:rFonts w:ascii="Times New Roman" w:hAnsi="Times New Roman" w:eastAsia="Times New Roman" w:cs="Times New Roman"/>
          <w:sz w:val="20"/>
          <w:szCs w:val="20"/>
        </w:rPr>
      </w:pPr>
      <w:r>
        <w:rPr/>
      </w:r>
    </w:p>
    <w:p>
      <w:pPr>
        <w:pStyle w:val="LOnormal"/>
        <w:numPr>
          <w:ilvl w:val="0"/>
          <w:numId w:val="10"/>
        </w:numPr>
        <w:spacing w:lineRule="auto" w:line="276"/>
        <w:jc w:val="both"/>
        <w:rPr/>
      </w:pPr>
      <w:r>
        <w:rPr>
          <w:rFonts w:eastAsia="Times New Roman" w:cs="Times New Roman" w:ascii="Times New Roman" w:hAnsi="Times New Roman"/>
          <w:b/>
          <w:bCs/>
          <w:sz w:val="20"/>
          <w:szCs w:val="20"/>
        </w:rPr>
        <w:t>mmap</w:t>
      </w:r>
      <w:r>
        <w:rPr>
          <w:rFonts w:eastAsia="Times New Roman" w:cs="Times New Roman" w:ascii="Times New Roman" w:hAnsi="Times New Roman"/>
          <w:sz w:val="20"/>
          <w:szCs w:val="20"/>
        </w:rPr>
        <w:t>: The mmap module enables memory-mapped file I/O, which allows for lazy loading of text files. This technique minimizes the consumption of main memory by mapping files directly into memory and providing random access to large files without the need to read them entirely into memory. This approach ensures optimal performance and efficient handling of substantial text data.</w:t>
      </w:r>
    </w:p>
    <w:p>
      <w:pPr>
        <w:pStyle w:val="LOnormal"/>
        <w:spacing w:lineRule="auto" w:line="276"/>
        <w:ind w:right="0" w:hanging="0"/>
        <w:jc w:val="both"/>
        <w:rPr>
          <w:rFonts w:ascii="Times New Roman" w:hAnsi="Times New Roman" w:eastAsia="Times New Roman" w:cs="Times New Roman"/>
          <w:sz w:val="20"/>
          <w:szCs w:val="20"/>
        </w:rPr>
      </w:pPr>
      <w:r>
        <w:rPr/>
      </w:r>
    </w:p>
    <w:p>
      <w:pPr>
        <w:pStyle w:val="LOnormal"/>
        <w:numPr>
          <w:ilvl w:val="0"/>
          <w:numId w:val="10"/>
        </w:numPr>
        <w:spacing w:lineRule="auto" w:line="276"/>
        <w:jc w:val="both"/>
        <w:rPr/>
      </w:pPr>
      <w:r>
        <w:rPr>
          <w:rFonts w:eastAsia="Times New Roman" w:cs="Times New Roman" w:ascii="Times New Roman" w:hAnsi="Times New Roman"/>
          <w:b/>
          <w:bCs/>
          <w:sz w:val="20"/>
          <w:szCs w:val="20"/>
        </w:rPr>
        <w:t>Plyvel</w:t>
      </w:r>
      <w:r>
        <w:rPr>
          <w:rFonts w:eastAsia="Times New Roman" w:cs="Times New Roman" w:ascii="Times New Roman" w:hAnsi="Times New Roman"/>
          <w:sz w:val="20"/>
          <w:szCs w:val="20"/>
        </w:rPr>
        <w:t>: Plyvel is a Python wrapper for LevelDB, a high-performance key-value store. Plyvel is particularly effective for managing large datasets, making it well-suited for storing unique tokens generated during the tokenization process. Its ability to handle rapid read and write operations significantly enhances the efficiency of data storage and retrieval.</w:t>
      </w:r>
    </w:p>
    <w:p>
      <w:pPr>
        <w:pStyle w:val="LOnormal"/>
        <w:spacing w:lineRule="auto" w:line="276"/>
        <w:ind w:right="0" w:hanging="0"/>
        <w:jc w:val="both"/>
        <w:rPr>
          <w:rFonts w:ascii="Times New Roman" w:hAnsi="Times New Roman" w:eastAsia="Times New Roman" w:cs="Times New Roman"/>
          <w:sz w:val="20"/>
          <w:szCs w:val="20"/>
        </w:rPr>
      </w:pPr>
      <w:r>
        <w:rPr/>
      </w:r>
    </w:p>
    <w:p>
      <w:pPr>
        <w:pStyle w:val="LOnormal"/>
        <w:numPr>
          <w:ilvl w:val="0"/>
          <w:numId w:val="10"/>
        </w:numPr>
        <w:spacing w:lineRule="auto" w:line="276"/>
        <w:jc w:val="both"/>
        <w:rPr/>
      </w:pPr>
      <w:r>
        <w:rPr>
          <w:rFonts w:eastAsia="Times New Roman" w:cs="Times New Roman" w:ascii="Times New Roman" w:hAnsi="Times New Roman"/>
          <w:sz w:val="20"/>
          <w:szCs w:val="20"/>
        </w:rPr>
        <w:t>Natural Language Processing (NLP) Packages:</w:t>
      </w:r>
    </w:p>
    <w:p>
      <w:pPr>
        <w:pStyle w:val="LOnormal"/>
        <w:numPr>
          <w:ilvl w:val="1"/>
          <w:numId w:val="10"/>
        </w:numPr>
        <w:spacing w:lineRule="auto" w:line="276"/>
        <w:jc w:val="both"/>
        <w:rPr/>
      </w:pPr>
      <w:r>
        <w:rPr>
          <w:rFonts w:eastAsia="Times New Roman" w:cs="Times New Roman" w:ascii="Times New Roman" w:hAnsi="Times New Roman"/>
          <w:b/>
          <w:bCs/>
          <w:sz w:val="20"/>
          <w:szCs w:val="20"/>
        </w:rPr>
        <w:t>NLTK (Natural Language Toolkit)</w:t>
      </w:r>
      <w:r>
        <w:rPr>
          <w:rFonts w:eastAsia="Times New Roman" w:cs="Times New Roman" w:ascii="Times New Roman" w:hAnsi="Times New Roman"/>
          <w:sz w:val="20"/>
          <w:szCs w:val="20"/>
        </w:rPr>
        <w:t>: NLTK is a comprehensive library that supports symbolic and statistical NLP tasks. It provides a broad range of tools for text processing, including tokenization, stemming, and part-of-speech tagging, making it a versatile choice for various NLP applications.</w:t>
      </w:r>
    </w:p>
    <w:p>
      <w:pPr>
        <w:pStyle w:val="LOnormal"/>
        <w:numPr>
          <w:ilvl w:val="1"/>
          <w:numId w:val="10"/>
        </w:numPr>
        <w:spacing w:lineRule="auto" w:line="276"/>
        <w:jc w:val="both"/>
        <w:rPr/>
      </w:pPr>
      <w:r>
        <w:rPr>
          <w:rFonts w:eastAsia="Times New Roman" w:cs="Times New Roman" w:ascii="Times New Roman" w:hAnsi="Times New Roman"/>
          <w:b/>
          <w:bCs/>
          <w:sz w:val="20"/>
          <w:szCs w:val="20"/>
        </w:rPr>
        <w:t>spaCy</w:t>
      </w:r>
      <w:r>
        <w:rPr>
          <w:rFonts w:eastAsia="Times New Roman" w:cs="Times New Roman" w:ascii="Times New Roman" w:hAnsi="Times New Roman"/>
          <w:sz w:val="20"/>
          <w:szCs w:val="20"/>
        </w:rPr>
        <w:t>: spaCy is a powerful NLP library designed for industrial use, featuring pre-trained statistical models and word vectors. It excels in tasks such as efficient tokenization, named entity recognition, and dependency parsing, offering robust performance and accuracy.</w:t>
      </w:r>
    </w:p>
    <w:p>
      <w:pPr>
        <w:pStyle w:val="LOnormal"/>
        <w:numPr>
          <w:ilvl w:val="1"/>
          <w:numId w:val="10"/>
        </w:numPr>
        <w:spacing w:lineRule="auto" w:line="276"/>
        <w:jc w:val="both"/>
        <w:rPr/>
      </w:pPr>
      <w:r>
        <w:rPr>
          <w:rFonts w:eastAsia="Times New Roman" w:cs="Times New Roman" w:ascii="Times New Roman" w:hAnsi="Times New Roman"/>
          <w:b/>
          <w:bCs/>
          <w:sz w:val="20"/>
          <w:szCs w:val="20"/>
        </w:rPr>
        <w:t>Stanza</w:t>
      </w:r>
      <w:r>
        <w:rPr>
          <w:rFonts w:eastAsia="Times New Roman" w:cs="Times New Roman" w:ascii="Times New Roman" w:hAnsi="Times New Roman"/>
          <w:sz w:val="20"/>
          <w:szCs w:val="20"/>
        </w:rPr>
        <w:t>: Developed by the Stanford NLP Group, Stanza is a Python NLP package that supports multilingual text analysis. It includes tools for tokenization, multi-word token expansion, lemmatization, and dependency parsing, facilitating comprehensive language processing capabilities.</w:t>
      </w:r>
    </w:p>
    <w:p>
      <w:pPr>
        <w:pStyle w:val="LOnormal"/>
        <w:numPr>
          <w:ilvl w:val="1"/>
          <w:numId w:val="10"/>
        </w:numPr>
        <w:spacing w:lineRule="auto" w:line="276"/>
        <w:jc w:val="both"/>
        <w:rPr/>
      </w:pPr>
      <w:r>
        <w:rPr>
          <w:rFonts w:eastAsia="Times New Roman" w:cs="Times New Roman" w:ascii="Times New Roman" w:hAnsi="Times New Roman"/>
          <w:b/>
          <w:bCs/>
          <w:sz w:val="20"/>
          <w:szCs w:val="20"/>
        </w:rPr>
        <w:t>IndicNLP</w:t>
      </w:r>
      <w:r>
        <w:rPr>
          <w:rFonts w:eastAsia="Times New Roman" w:cs="Times New Roman" w:ascii="Times New Roman" w:hAnsi="Times New Roman"/>
          <w:sz w:val="20"/>
          <w:szCs w:val="20"/>
        </w:rPr>
        <w:t>: This library is tailored for processing Indian languages and includes tools for tokenization and other language-specific tasks. It helps in handling the linguistic nuances of Indic languages effectively.</w:t>
      </w:r>
    </w:p>
    <w:p>
      <w:pPr>
        <w:pStyle w:val="LOnormal"/>
        <w:numPr>
          <w:ilvl w:val="1"/>
          <w:numId w:val="10"/>
        </w:numPr>
        <w:spacing w:lineRule="auto" w:line="276"/>
        <w:jc w:val="both"/>
        <w:rPr/>
      </w:pPr>
      <w:r>
        <w:rPr>
          <w:rFonts w:eastAsia="Times New Roman" w:cs="Times New Roman" w:ascii="Times New Roman" w:hAnsi="Times New Roman"/>
          <w:b/>
          <w:bCs/>
          <w:sz w:val="20"/>
          <w:szCs w:val="20"/>
        </w:rPr>
        <w:t>Jieba</w:t>
      </w:r>
      <w:r>
        <w:rPr>
          <w:rFonts w:eastAsia="Times New Roman" w:cs="Times New Roman" w:ascii="Times New Roman" w:hAnsi="Times New Roman"/>
          <w:sz w:val="20"/>
          <w:szCs w:val="20"/>
        </w:rPr>
        <w:t>: Jieba is a popular library for Chinese text segmentation. It is well-suited for tokenizing Chinese text into meaningful units, leveraging both dictionary-based and statistical methods to handle the complexities of Chinese language segmentation.</w:t>
      </w:r>
    </w:p>
    <w:p>
      <w:pPr>
        <w:pStyle w:val="LOnormal"/>
        <w:spacing w:lineRule="auto" w:line="276"/>
        <w:ind w:right="0" w:hanging="0"/>
        <w:jc w:val="both"/>
        <w:rPr>
          <w:rFonts w:ascii="Times New Roman" w:hAnsi="Times New Roman" w:eastAsia="Times New Roman" w:cs="Times New Roman"/>
          <w:sz w:val="20"/>
          <w:szCs w:val="20"/>
        </w:rPr>
      </w:pPr>
      <w:r>
        <w:rPr/>
      </w:r>
    </w:p>
    <w:p>
      <w:pPr>
        <w:pStyle w:val="LOnormal"/>
        <w:spacing w:lineRule="auto" w:line="276"/>
        <w:ind w:right="0" w:hanging="0"/>
        <w:jc w:val="both"/>
        <w:rPr/>
      </w:pPr>
      <w:r>
        <w:rPr>
          <w:rFonts w:eastAsia="Times New Roman" w:cs="Times New Roman" w:ascii="Times New Roman" w:hAnsi="Times New Roman"/>
          <w:sz w:val="20"/>
          <w:szCs w:val="20"/>
        </w:rPr>
        <w:t>By incorporating these libraries into our setup, we enhance the efficiency and effectiveness of our tokenization process, ensuring that we can handle large-scale data with precision and ease.</w:t>
      </w:r>
    </w:p>
    <w:p>
      <w:pPr>
        <w:pStyle w:val="LOnormal"/>
        <w:numPr>
          <w:ilvl w:val="0"/>
          <w:numId w:val="0"/>
        </w:numPr>
        <w:spacing w:lineRule="auto" w:line="276"/>
        <w:ind w:left="1440" w:right="0" w:hanging="0"/>
        <w:jc w:val="both"/>
        <w:rPr>
          <w:rFonts w:ascii="Times New Roman" w:hAnsi="Times New Roman" w:eastAsia="Times New Roman" w:cs="Times New Roman"/>
          <w:sz w:val="20"/>
          <w:szCs w:val="20"/>
        </w:rPr>
      </w:pPr>
      <w:r>
        <w:rPr/>
      </w:r>
    </w:p>
    <w:p>
      <w:pPr>
        <w:pStyle w:val="LOnormal"/>
        <w:spacing w:lineRule="auto" w:line="276"/>
        <w:ind w:right="0" w:hanging="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3.</w:t>
      </w:r>
      <w:r>
        <w:rPr>
          <w:rFonts w:eastAsia="Times New Roman" w:cs="Times New Roman" w:ascii="Times New Roman" w:hAnsi="Times New Roman"/>
          <w:b/>
          <w:bCs/>
          <w:sz w:val="20"/>
          <w:szCs w:val="20"/>
        </w:rPr>
        <w:t>2</w:t>
      </w:r>
      <w:r>
        <w:rPr>
          <w:rFonts w:eastAsia="Times New Roman" w:cs="Times New Roman" w:ascii="Times New Roman" w:hAnsi="Times New Roman"/>
          <w:b/>
          <w:bCs/>
          <w:sz w:val="20"/>
          <w:szCs w:val="20"/>
        </w:rPr>
        <w:t xml:space="preserve"> Experimental Setup</w:t>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The suite of benchmarks were developed using the python programming language. Python was chosen due to it’s ease of use and a wide collection of libraries (all of the ones mentioned at the end of previous section) for performing large scale NLP tasks. </w:t>
      </w:r>
      <w:r>
        <w:rPr>
          <w:rFonts w:eastAsia="Times New Roman" w:cs="Times New Roman" w:ascii="Times New Roman" w:hAnsi="Times New Roman"/>
          <w:b w:val="false"/>
          <w:bCs w:val="false"/>
          <w:sz w:val="20"/>
          <w:szCs w:val="20"/>
        </w:rPr>
        <w:t xml:space="preserve">A custom pipeline was built for streamlining the data extraction and processing tasks, while making sure that each process is timed and logged properly. </w:t>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The purpose of this pipeline is to clean the data to remove irregularities and generate a word list (vocabulary) which only contains all the unique tokens from the tokenization process. For a given corpus of input text, the following are the procedures used to efficiently extract and tokenize the text: </w:t>
      </w:r>
    </w:p>
    <w:p>
      <w:pPr>
        <w:pStyle w:val="Normal"/>
        <w:bidi w:val="0"/>
        <w:spacing w:lineRule="auto" w:line="276"/>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LOnormal"/>
        <w:numPr>
          <w:ilvl w:val="0"/>
          <w:numId w:val="5"/>
        </w:numPr>
        <w:spacing w:lineRule="auto" w:line="276"/>
        <w:ind w:left="720" w:right="0" w:hanging="3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L</w:t>
      </w:r>
      <w:r>
        <w:rPr>
          <w:rFonts w:eastAsia="Times New Roman" w:cs="Times New Roman" w:ascii="Times New Roman" w:hAnsi="Times New Roman"/>
          <w:b/>
          <w:sz w:val="20"/>
          <w:szCs w:val="20"/>
        </w:rPr>
        <w:t>o</w:t>
      </w:r>
      <w:r>
        <w:rPr>
          <w:rFonts w:eastAsia="Times New Roman" w:cs="Times New Roman" w:ascii="Times New Roman" w:hAnsi="Times New Roman"/>
          <w:b/>
          <w:sz w:val="20"/>
          <w:szCs w:val="20"/>
        </w:rPr>
        <w:t>ading and Cleaning</w:t>
      </w:r>
    </w:p>
    <w:p>
      <w:pPr>
        <w:pStyle w:val="LOnormal"/>
        <w:numPr>
          <w:ilvl w:val="0"/>
          <w:numId w:val="6"/>
        </w:numPr>
        <w:spacing w:lineRule="auto" w:line="276"/>
        <w:ind w:left="1129" w:right="0" w:hanging="360"/>
        <w:jc w:val="both"/>
        <w:rPr/>
      </w:pPr>
      <w:r>
        <w:rPr>
          <w:rFonts w:eastAsia="Times New Roman" w:cs="Times New Roman" w:ascii="Times New Roman" w:hAnsi="Times New Roman"/>
          <w:b/>
          <w:sz w:val="20"/>
          <w:szCs w:val="20"/>
        </w:rPr>
        <w:t>Loading:</w:t>
      </w:r>
      <w:r>
        <w:rPr>
          <w:rFonts w:eastAsia="Times New Roman" w:cs="Times New Roman" w:ascii="Times New Roman" w:hAnsi="Times New Roman"/>
          <w:sz w:val="20"/>
          <w:szCs w:val="20"/>
        </w:rPr>
        <w:t xml:space="preserve"> The raw text file is read into memory to prepare the content for processing. This step ensures that the entire text data is accessible for subsequent operations. </w:t>
      </w:r>
    </w:p>
    <w:p>
      <w:pPr>
        <w:pStyle w:val="LOnormal"/>
        <w:numPr>
          <w:ilvl w:val="0"/>
          <w:numId w:val="6"/>
        </w:numPr>
        <w:spacing w:lineRule="auto" w:line="276"/>
        <w:ind w:left="1129" w:right="0" w:hanging="360"/>
        <w:jc w:val="both"/>
        <w:rPr/>
      </w:pPr>
      <w:r>
        <w:rPr>
          <w:rFonts w:eastAsia="Times New Roman" w:cs="Times New Roman" w:ascii="Times New Roman" w:hAnsi="Times New Roman"/>
          <w:b/>
          <w:sz w:val="20"/>
          <w:szCs w:val="20"/>
        </w:rPr>
        <w:t>Cleaning:</w:t>
      </w:r>
      <w:r>
        <w:rPr>
          <w:rFonts w:eastAsia="Times New Roman" w:cs="Times New Roman" w:ascii="Times New Roman" w:hAnsi="Times New Roman"/>
          <w:sz w:val="20"/>
          <w:szCs w:val="20"/>
        </w:rPr>
        <w:t xml:space="preserve"> Separate every sentence based on full stops and exclamation marks and apply language-specific cleaning rules to normalize the text. This includes removing unnecessary characters, standardizing formatting, and addressing any language-specific issues to ensure consistency and readability. </w:t>
      </w:r>
      <w:r>
        <w:rPr>
          <w:rFonts w:eastAsia="Times New Roman" w:cs="Times New Roman" w:ascii="Times New Roman" w:hAnsi="Times New Roman"/>
          <w:sz w:val="20"/>
          <w:szCs w:val="20"/>
        </w:rPr>
        <w:t>Regular Expressions (re) were used for automating this process.</w:t>
      </w:r>
    </w:p>
    <w:p>
      <w:pPr>
        <w:pStyle w:val="LOnormal"/>
        <w:spacing w:lineRule="auto" w:line="276"/>
        <w:ind w:right="0" w:hanging="0"/>
        <w:jc w:val="both"/>
        <w:rPr>
          <w:rFonts w:ascii="Times New Roman" w:hAnsi="Times New Roman" w:eastAsia="Times New Roman" w:cs="Times New Roman"/>
          <w:sz w:val="20"/>
          <w:szCs w:val="20"/>
        </w:rPr>
      </w:pPr>
      <w:r>
        <w:rPr/>
      </w:r>
    </w:p>
    <w:p>
      <w:pPr>
        <w:pStyle w:val="LOnormal"/>
        <w:spacing w:lineRule="auto" w:line="276"/>
        <w:ind w:right="0" w:hanging="0"/>
        <w:jc w:val="both"/>
        <w:rPr>
          <w:rFonts w:ascii="Times New Roman" w:hAnsi="Times New Roman" w:eastAsia="Times New Roman" w:cs="Times New Roman"/>
          <w:sz w:val="20"/>
          <w:szCs w:val="20"/>
        </w:rPr>
      </w:pPr>
      <w:r>
        <w:rPr/>
      </w:r>
    </w:p>
    <w:p>
      <w:pPr>
        <w:pStyle w:val="LOnormal"/>
        <w:numPr>
          <w:ilvl w:val="0"/>
          <w:numId w:val="5"/>
        </w:numPr>
        <w:spacing w:lineRule="auto" w:line="276"/>
        <w:ind w:left="720" w:right="0" w:hanging="3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Creating the intermediate file</w:t>
      </w:r>
    </w:p>
    <w:p>
      <w:pPr>
        <w:pStyle w:val="LOnormal"/>
        <w:numPr>
          <w:ilvl w:val="0"/>
          <w:numId w:val="7"/>
        </w:numPr>
        <w:spacing w:lineRule="auto" w:line="276" w:before="0" w:after="0"/>
        <w:ind w:left="1129" w:right="0" w:hanging="36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Store the cleaned text in a new file, formatted with each line representing a distinct segment of text. A segment in this file is a single line that was separated by a new line character.</w:t>
      </w:r>
    </w:p>
    <w:p>
      <w:pPr>
        <w:pStyle w:val="LOnormal"/>
        <w:numPr>
          <w:ilvl w:val="0"/>
          <w:numId w:val="7"/>
        </w:numPr>
        <w:spacing w:lineRule="auto" w:line="276" w:before="0" w:after="0"/>
        <w:ind w:left="1129" w:right="0" w:hanging="36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 set number of individual sentences are then sampled randomly (seeding is done) to be stored in a different file, which is later sent for tokenization.</w:t>
      </w:r>
    </w:p>
    <w:p>
      <w:pPr>
        <w:pStyle w:val="LOnormal"/>
        <w:numPr>
          <w:ilvl w:val="0"/>
          <w:numId w:val="5"/>
        </w:numPr>
        <w:spacing w:lineRule="auto" w:line="276"/>
        <w:ind w:left="720" w:right="0" w:hanging="3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Tokenization</w:t>
      </w:r>
    </w:p>
    <w:p>
      <w:pPr>
        <w:pStyle w:val="LOnormal"/>
        <w:numPr>
          <w:ilvl w:val="0"/>
          <w:numId w:val="8"/>
        </w:numPr>
        <w:spacing w:lineRule="auto" w:line="276"/>
        <w:ind w:left="1080" w:right="0" w:hanging="36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Various tokenization methods suited to the target language to process the intermediate file were utilised, namely:</w:t>
      </w:r>
    </w:p>
    <w:p>
      <w:pPr>
        <w:pStyle w:val="LOnormal"/>
        <w:numPr>
          <w:ilvl w:val="1"/>
          <w:numId w:val="8"/>
        </w:numPr>
        <w:spacing w:lineRule="auto" w:line="240"/>
        <w:ind w:left="1440" w:right="0" w:hanging="360"/>
        <w:jc w:val="both"/>
        <w:rPr/>
      </w:pPr>
      <w:r>
        <w:rPr>
          <w:rFonts w:eastAsia="Times New Roman" w:cs="Times New Roman" w:ascii="Times New Roman" w:hAnsi="Times New Roman"/>
          <w:b/>
          <w:sz w:val="20"/>
          <w:szCs w:val="20"/>
        </w:rPr>
        <w:t xml:space="preserve">For Urdu: </w:t>
      </w:r>
      <w:r>
        <w:rPr>
          <w:rFonts w:eastAsia="Times New Roman" w:cs="Times New Roman" w:ascii="Times New Roman" w:hAnsi="Times New Roman"/>
          <w:sz w:val="20"/>
          <w:szCs w:val="20"/>
        </w:rPr>
        <w:t xml:space="preserve">NLTK’s Treebank tokenizer, SpaCy’s </w:t>
      </w:r>
      <w:r>
        <w:rPr>
          <w:rFonts w:eastAsia="Times New Roman" w:cs="Times New Roman" w:ascii="Times New Roman" w:hAnsi="Times New Roman"/>
          <w:sz w:val="20"/>
          <w:szCs w:val="20"/>
        </w:rPr>
        <w:t xml:space="preserve">hybrid </w:t>
      </w:r>
      <w:r>
        <w:rPr>
          <w:rFonts w:eastAsia="Times New Roman" w:cs="Times New Roman" w:ascii="Times New Roman" w:hAnsi="Times New Roman"/>
          <w:sz w:val="20"/>
          <w:szCs w:val="20"/>
        </w:rPr>
        <w:t xml:space="preserve">tokenizer, and Stanza’s </w:t>
      </w:r>
      <w:r>
        <w:rPr>
          <w:rFonts w:eastAsia="Times New Roman" w:cs="Times New Roman" w:ascii="Times New Roman" w:hAnsi="Times New Roman"/>
          <w:sz w:val="20"/>
          <w:szCs w:val="20"/>
        </w:rPr>
        <w:t xml:space="preserve">Urdu </w:t>
      </w:r>
      <w:r>
        <w:rPr>
          <w:rFonts w:eastAsia="Times New Roman" w:cs="Times New Roman" w:ascii="Times New Roman" w:hAnsi="Times New Roman"/>
          <w:b w:val="false"/>
          <w:bCs w:val="false"/>
          <w:sz w:val="20"/>
          <w:szCs w:val="20"/>
        </w:rPr>
        <w:t>tokenization process.</w:t>
      </w:r>
    </w:p>
    <w:p>
      <w:pPr>
        <w:pStyle w:val="LOnormal"/>
        <w:numPr>
          <w:ilvl w:val="1"/>
          <w:numId w:val="8"/>
        </w:numPr>
        <w:spacing w:lineRule="auto" w:line="240"/>
        <w:ind w:left="1440" w:right="0" w:hanging="360"/>
        <w:jc w:val="both"/>
        <w:rPr/>
      </w:pPr>
      <w:r>
        <w:rPr>
          <w:rFonts w:eastAsia="Times New Roman" w:cs="Times New Roman" w:ascii="Times New Roman" w:hAnsi="Times New Roman"/>
          <w:b/>
          <w:sz w:val="20"/>
          <w:szCs w:val="20"/>
        </w:rPr>
        <w:t xml:space="preserve">For Simplified Chinese: </w:t>
      </w:r>
      <w:r>
        <w:rPr>
          <w:rFonts w:eastAsia="Times New Roman" w:cs="Times New Roman" w:ascii="Times New Roman" w:hAnsi="Times New Roman"/>
          <w:sz w:val="20"/>
          <w:szCs w:val="20"/>
        </w:rPr>
        <w:t xml:space="preserve">Jieba’s tokenizer, SpaCy’s tokenizer, and Stanza’s </w:t>
      </w:r>
      <w:r>
        <w:rPr>
          <w:rFonts w:eastAsia="Times New Roman" w:cs="Times New Roman" w:ascii="Times New Roman" w:hAnsi="Times New Roman"/>
          <w:sz w:val="20"/>
          <w:szCs w:val="20"/>
        </w:rPr>
        <w:t xml:space="preserve">Chinese </w:t>
      </w:r>
      <w:r>
        <w:rPr>
          <w:rFonts w:eastAsia="Times New Roman" w:cs="Times New Roman" w:ascii="Times New Roman" w:hAnsi="Times New Roman"/>
          <w:sz w:val="20"/>
          <w:szCs w:val="20"/>
        </w:rPr>
        <w:t>tokeniz</w:t>
      </w:r>
      <w:r>
        <w:rPr>
          <w:rFonts w:eastAsia="Times New Roman" w:cs="Times New Roman" w:ascii="Times New Roman" w:hAnsi="Times New Roman"/>
          <w:sz w:val="20"/>
          <w:szCs w:val="20"/>
        </w:rPr>
        <w:t>ation processor.</w:t>
      </w:r>
    </w:p>
    <w:p>
      <w:pPr>
        <w:pStyle w:val="LOnormal"/>
        <w:numPr>
          <w:ilvl w:val="1"/>
          <w:numId w:val="8"/>
        </w:numPr>
        <w:spacing w:lineRule="auto" w:line="240"/>
        <w:ind w:left="1440" w:right="0" w:hanging="360"/>
        <w:jc w:val="both"/>
        <w:rPr>
          <w:b/>
          <w:b/>
          <w:bCs/>
        </w:rPr>
      </w:pPr>
      <w:r>
        <w:rPr>
          <w:rFonts w:eastAsia="Times New Roman" w:cs="Times New Roman" w:ascii="Times New Roman" w:hAnsi="Times New Roman"/>
          <w:b/>
          <w:bCs/>
          <w:sz w:val="20"/>
          <w:szCs w:val="20"/>
        </w:rPr>
        <w:t xml:space="preserve">For Hindi: </w:t>
      </w:r>
      <w:r>
        <w:rPr>
          <w:rFonts w:eastAsia="Times New Roman" w:cs="Times New Roman" w:ascii="Times New Roman" w:hAnsi="Times New Roman"/>
          <w:b w:val="false"/>
          <w:bCs w:val="false"/>
          <w:sz w:val="20"/>
          <w:szCs w:val="20"/>
        </w:rPr>
        <w:t>IndicNLP’s rule based implementation, SpaCy’s Hindi tokenizer and stanza’s Hindi tokenization processor.</w:t>
      </w:r>
    </w:p>
    <w:p>
      <w:pPr>
        <w:pStyle w:val="LOnormal"/>
        <w:numPr>
          <w:ilvl w:val="0"/>
          <w:numId w:val="8"/>
        </w:numPr>
        <w:spacing w:lineRule="auto" w:line="276"/>
        <w:ind w:left="1080" w:right="0" w:hanging="36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Clean the tokenized data by removing duplicates and irrelevant tokens to refine the list. Compile a final list of unique tokens from the filtered data. </w:t>
      </w:r>
    </w:p>
    <w:p>
      <w:pPr>
        <w:pStyle w:val="LOnormal"/>
        <w:numPr>
          <w:ilvl w:val="0"/>
          <w:numId w:val="8"/>
        </w:numPr>
        <w:spacing w:lineRule="auto" w:line="276"/>
        <w:ind w:left="1080" w:right="0" w:hanging="36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The tokens are then stored in a key-value store (such as LevelDB) which can be later retrieved as a CSV/TXT file when desired.</w:t>
      </w:r>
    </w:p>
    <w:p>
      <w:pPr>
        <w:pStyle w:val="LOnormal"/>
        <w:spacing w:lineRule="auto" w:line="276"/>
        <w:ind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right="0" w:hanging="0"/>
        <w:jc w:val="both"/>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ab/>
        <w:tab/>
        <w:tab/>
        <w:tab/>
        <w:tab/>
        <w:tab/>
        <w:t>Flowcharts Here</w:t>
      </w:r>
    </w:p>
    <w:p>
      <w:pPr>
        <w:pStyle w:val="LOnormal"/>
        <w:spacing w:lineRule="auto" w:line="276"/>
        <w:ind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right="0" w:hanging="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3.3 Evaluation Criteria</w:t>
      </w:r>
    </w:p>
    <w:p>
      <w:pPr>
        <w:pStyle w:val="LOnormal"/>
        <w:spacing w:lineRule="auto" w:line="276"/>
        <w:ind w:right="0" w:hanging="0"/>
        <w:jc w:val="both"/>
        <w:rPr/>
      </w:pPr>
      <w:r>
        <w:rPr>
          <w:rFonts w:eastAsia="Times New Roman" w:cs="Times New Roman" w:ascii="Times New Roman" w:hAnsi="Times New Roman"/>
          <w:b w:val="false"/>
          <w:bCs w:val="false"/>
          <w:sz w:val="20"/>
          <w:szCs w:val="20"/>
        </w:rPr>
        <w:t xml:space="preserve">Assessing the performance of a tokenizer on a given corpus can be challenging, particularly when dealing with the complexities of linguistic rules and semantics. In the absence of language experts and due to time constraints, this study </w:t>
      </w:r>
      <w:r>
        <w:rPr>
          <w:rFonts w:eastAsia="Times New Roman" w:cs="Times New Roman" w:ascii="Times New Roman" w:hAnsi="Times New Roman"/>
          <w:b w:val="false"/>
          <w:bCs w:val="false"/>
          <w:sz w:val="20"/>
          <w:szCs w:val="20"/>
        </w:rPr>
        <w:t xml:space="preserve">focuses on  </w:t>
      </w:r>
      <w:r>
        <w:rPr>
          <w:rFonts w:eastAsia="Times New Roman" w:cs="Times New Roman" w:ascii="Times New Roman" w:hAnsi="Times New Roman"/>
          <w:b w:val="false"/>
          <w:bCs w:val="false"/>
          <w:sz w:val="20"/>
          <w:szCs w:val="20"/>
        </w:rPr>
        <w:t>a quantitative approach using statistical methods to evaluate tokenizer performance. The evaluation is based on the following key metrics:</w:t>
      </w:r>
    </w:p>
    <w:p>
      <w:pPr>
        <w:pStyle w:val="LOnormal"/>
        <w:numPr>
          <w:ilvl w:val="0"/>
          <w:numId w:val="11"/>
        </w:numPr>
        <w:spacing w:lineRule="auto" w:line="276"/>
        <w:jc w:val="both"/>
        <w:rPr/>
      </w:pPr>
      <w:r>
        <w:rPr>
          <w:rFonts w:eastAsia="Times New Roman" w:cs="Times New Roman" w:ascii="Times New Roman" w:hAnsi="Times New Roman"/>
          <w:b w:val="false"/>
          <w:bCs w:val="false"/>
          <w:sz w:val="20"/>
          <w:szCs w:val="20"/>
        </w:rPr>
        <w:t>C</w:t>
      </w:r>
      <w:r>
        <w:rPr>
          <w:rFonts w:eastAsia="Times New Roman" w:cs="Times New Roman" w:ascii="Times New Roman" w:hAnsi="Times New Roman"/>
          <w:b w:val="false"/>
          <w:bCs w:val="false"/>
          <w:sz w:val="20"/>
          <w:szCs w:val="20"/>
        </w:rPr>
        <w:t>hoosing the appropriate tokenizers.</w:t>
      </w:r>
    </w:p>
    <w:p>
      <w:pPr>
        <w:pStyle w:val="LOnormal"/>
        <w:numPr>
          <w:ilvl w:val="0"/>
          <w:numId w:val="11"/>
        </w:numPr>
        <w:spacing w:lineRule="auto" w:line="276"/>
        <w:jc w:val="both"/>
        <w:rPr/>
      </w:pPr>
      <w:r>
        <w:rPr>
          <w:rFonts w:eastAsia="Times New Roman" w:cs="Times New Roman" w:ascii="Times New Roman" w:hAnsi="Times New Roman"/>
          <w:b w:val="false"/>
          <w:bCs w:val="false"/>
          <w:sz w:val="20"/>
          <w:szCs w:val="20"/>
        </w:rPr>
        <w:t>Includes the time required to tokenize a file and the total number of unique tokens generated. These metrics provide initial insights into the efficiency and scale of the tokenizer.</w:t>
      </w:r>
    </w:p>
    <w:p>
      <w:pPr>
        <w:pStyle w:val="LOnormal"/>
        <w:numPr>
          <w:ilvl w:val="0"/>
          <w:numId w:val="11"/>
        </w:numPr>
        <w:spacing w:lineRule="auto" w:line="276"/>
        <w:jc w:val="both"/>
        <w:rPr/>
      </w:pPr>
      <w:r>
        <w:rPr>
          <w:rFonts w:eastAsia="Times New Roman" w:cs="Times New Roman" w:ascii="Times New Roman" w:hAnsi="Times New Roman"/>
          <w:b w:val="false"/>
          <w:bCs w:val="false"/>
          <w:sz w:val="20"/>
          <w:szCs w:val="20"/>
        </w:rPr>
        <w:t>To</w:t>
      </w:r>
      <w:r>
        <w:rPr>
          <w:rFonts w:eastAsia="Times New Roman" w:cs="Times New Roman" w:ascii="Times New Roman" w:hAnsi="Times New Roman"/>
          <w:b w:val="false"/>
          <w:bCs w:val="false"/>
          <w:sz w:val="20"/>
          <w:szCs w:val="20"/>
        </w:rPr>
        <w:t xml:space="preserve"> </w:t>
      </w:r>
      <w:r>
        <w:rPr>
          <w:rFonts w:eastAsia="Times New Roman" w:cs="Times New Roman" w:ascii="Times New Roman" w:hAnsi="Times New Roman"/>
          <w:b w:val="false"/>
          <w:bCs w:val="false"/>
          <w:sz w:val="20"/>
          <w:szCs w:val="20"/>
        </w:rPr>
        <w:t>m</w:t>
      </w:r>
      <w:r>
        <w:rPr>
          <w:rFonts w:eastAsia="Times New Roman" w:cs="Times New Roman" w:ascii="Times New Roman" w:hAnsi="Times New Roman"/>
          <w:b w:val="false"/>
          <w:bCs w:val="false"/>
          <w:sz w:val="20"/>
          <w:szCs w:val="20"/>
        </w:rPr>
        <w:t>easure the minimum, maximum, and average lengths of the token lists produced by each tokenizer. This helps in understanding the distribution and consistency of the generated tokens.</w:t>
      </w:r>
    </w:p>
    <w:p>
      <w:pPr>
        <w:pStyle w:val="LOnormal"/>
        <w:numPr>
          <w:ilvl w:val="0"/>
          <w:numId w:val="11"/>
        </w:numPr>
        <w:spacing w:lineRule="auto" w:line="276"/>
        <w:jc w:val="both"/>
        <w:rPr/>
      </w:pPr>
      <w:r>
        <w:rPr>
          <w:rFonts w:eastAsia="Times New Roman" w:cs="Times New Roman" w:ascii="Times New Roman" w:hAnsi="Times New Roman"/>
          <w:b w:val="false"/>
          <w:bCs w:val="false"/>
          <w:sz w:val="20"/>
          <w:szCs w:val="20"/>
        </w:rPr>
        <w:t>To a</w:t>
      </w:r>
      <w:r>
        <w:rPr>
          <w:rFonts w:eastAsia="Times New Roman" w:cs="Times New Roman" w:ascii="Times New Roman" w:hAnsi="Times New Roman"/>
          <w:b w:val="false"/>
          <w:bCs w:val="false"/>
          <w:sz w:val="20"/>
          <w:szCs w:val="20"/>
        </w:rPr>
        <w:t>nalyz</w:t>
      </w:r>
      <w:r>
        <w:rPr>
          <w:rFonts w:eastAsia="Times New Roman" w:cs="Times New Roman" w:ascii="Times New Roman" w:hAnsi="Times New Roman"/>
          <w:b w:val="false"/>
          <w:bCs w:val="false"/>
          <w:sz w:val="20"/>
          <w:szCs w:val="20"/>
        </w:rPr>
        <w:t>e</w:t>
      </w:r>
      <w:r>
        <w:rPr>
          <w:rFonts w:eastAsia="Times New Roman" w:cs="Times New Roman" w:ascii="Times New Roman" w:hAnsi="Times New Roman"/>
          <w:b w:val="false"/>
          <w:bCs w:val="false"/>
          <w:sz w:val="20"/>
          <w:szCs w:val="20"/>
        </w:rPr>
        <w:t xml:space="preserve"> the frequency distribution curves of token lengths. This involves examining how token lengths are distributed and interpreting trends in relation to the tokenizer's implementation and behavior.</w:t>
      </w:r>
    </w:p>
    <w:p>
      <w:pPr>
        <w:pStyle w:val="LOnormal"/>
        <w:numPr>
          <w:ilvl w:val="0"/>
          <w:numId w:val="11"/>
        </w:numPr>
        <w:spacing w:lineRule="auto" w:line="276"/>
        <w:jc w:val="both"/>
        <w:rPr/>
      </w:pPr>
      <w:r>
        <w:rPr>
          <w:rFonts w:eastAsia="Times New Roman" w:cs="Times New Roman" w:ascii="Times New Roman" w:hAnsi="Times New Roman"/>
          <w:b w:val="false"/>
          <w:bCs w:val="false"/>
          <w:sz w:val="20"/>
          <w:szCs w:val="20"/>
        </w:rPr>
        <w:t>Evaluates the quality of tokenization by assessing factors such as accuracy and relevance of tokens in the context of the text. This metric helps determine how well the tokenizer preserves the meaning and structure of the original text.</w:t>
      </w:r>
    </w:p>
    <w:p>
      <w:pPr>
        <w:pStyle w:val="LOnormal"/>
        <w:numPr>
          <w:ilvl w:val="0"/>
          <w:numId w:val="11"/>
        </w:numPr>
        <w:spacing w:lineRule="auto" w:line="276"/>
        <w:jc w:val="both"/>
        <w:rPr/>
      </w:pPr>
      <w:r>
        <w:rPr>
          <w:rFonts w:eastAsia="Times New Roman" w:cs="Times New Roman" w:ascii="Times New Roman" w:hAnsi="Times New Roman"/>
          <w:b w:val="false"/>
          <w:bCs w:val="false"/>
          <w:sz w:val="20"/>
          <w:szCs w:val="20"/>
        </w:rPr>
        <w:t>Determines the performance ranking of each tokenizer based on the aforementioned metrics. This ranking provides a comparative analysis of the tokenizers, highlighting their relative strengths and weaknesses.</w:t>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4</w:t>
      </w: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EVALUATION</w:t>
      </w:r>
    </w:p>
    <w:p>
      <w:pPr>
        <w:pStyle w:val="LOnormal"/>
        <w:spacing w:lineRule="auto" w:line="276"/>
        <w:ind w:right="0" w:hanging="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4.1 Overview</w:t>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For each language, the analysis includes:</w:t>
      </w:r>
    </w:p>
    <w:p>
      <w:pPr>
        <w:pStyle w:val="LOnormal"/>
        <w:numPr>
          <w:ilvl w:val="0"/>
          <w:numId w:val="12"/>
        </w:numPr>
        <w:spacing w:lineRule="auto" w:line="276"/>
        <w:jc w:val="both"/>
        <w:rPr/>
      </w:pPr>
      <w:r>
        <w:rPr>
          <w:rFonts w:eastAsia="Times New Roman" w:cs="Times New Roman" w:ascii="Times New Roman" w:hAnsi="Times New Roman"/>
          <w:b w:val="false"/>
          <w:bCs w:val="false"/>
          <w:sz w:val="20"/>
          <w:szCs w:val="20"/>
        </w:rPr>
        <w:t>An overview of the key linguistic rules and characteristics that can affect tokenization.</w:t>
      </w:r>
    </w:p>
    <w:p>
      <w:pPr>
        <w:pStyle w:val="LOnormal"/>
        <w:numPr>
          <w:ilvl w:val="0"/>
          <w:numId w:val="12"/>
        </w:numPr>
        <w:spacing w:lineRule="auto" w:line="276"/>
        <w:jc w:val="both"/>
        <w:rPr/>
      </w:pPr>
      <w:r>
        <w:rPr>
          <w:rFonts w:eastAsia="Times New Roman" w:cs="Times New Roman" w:ascii="Times New Roman" w:hAnsi="Times New Roman"/>
          <w:b w:val="false"/>
          <w:bCs w:val="false"/>
          <w:sz w:val="20"/>
          <w:szCs w:val="20"/>
        </w:rPr>
        <w:t>Choice of tokenizers used.</w:t>
      </w:r>
    </w:p>
    <w:p>
      <w:pPr>
        <w:pStyle w:val="LOnormal"/>
        <w:numPr>
          <w:ilvl w:val="0"/>
          <w:numId w:val="12"/>
        </w:numPr>
        <w:spacing w:lineRule="auto" w:line="276"/>
        <w:jc w:val="both"/>
        <w:rPr/>
      </w:pPr>
      <w:r>
        <w:rPr>
          <w:rFonts w:eastAsia="Times New Roman" w:cs="Times New Roman" w:ascii="Times New Roman" w:hAnsi="Times New Roman"/>
          <w:b w:val="false"/>
          <w:bCs w:val="false"/>
          <w:sz w:val="20"/>
          <w:szCs w:val="20"/>
        </w:rPr>
        <w:t>Evaluation of performance metrics, such as tokenization time, unique token count, and token length statistics.</w:t>
      </w:r>
    </w:p>
    <w:p>
      <w:pPr>
        <w:pStyle w:val="LOnormal"/>
        <w:numPr>
          <w:ilvl w:val="0"/>
          <w:numId w:val="12"/>
        </w:numPr>
        <w:spacing w:lineRule="auto" w:line="276"/>
        <w:jc w:val="both"/>
        <w:rPr/>
      </w:pPr>
      <w:r>
        <w:rPr>
          <w:rFonts w:eastAsia="Times New Roman" w:cs="Times New Roman" w:ascii="Times New Roman" w:hAnsi="Times New Roman"/>
          <w:b w:val="false"/>
          <w:bCs w:val="false"/>
          <w:sz w:val="20"/>
          <w:szCs w:val="20"/>
        </w:rPr>
        <w:t>Assessment of the quality of the generated tokens through a hit-ratio based statistic.</w:t>
      </w:r>
    </w:p>
    <w:p>
      <w:pPr>
        <w:pStyle w:val="LOnormal"/>
        <w:spacing w:lineRule="auto" w:line="276"/>
        <w:ind w:righ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spacing w:lineRule="auto" w:line="276"/>
        <w:ind w:right="0" w:hanging="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4.2 Urdu</w:t>
      </w:r>
    </w:p>
    <w:p>
      <w:pPr>
        <w:pStyle w:val="LOnormal"/>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 xml:space="preserve">4.2.1 </w:t>
      </w:r>
      <w:r>
        <w:rPr>
          <w:rFonts w:eastAsia="Times New Roman" w:cs="Times New Roman" w:ascii="Times New Roman" w:hAnsi="Times New Roman"/>
          <w:b/>
          <w:bCs/>
          <w:sz w:val="20"/>
          <w:szCs w:val="20"/>
        </w:rPr>
        <w:t>Language Characteristics Affecting Tokenization</w:t>
      </w:r>
    </w:p>
    <w:p>
      <w:pPr>
        <w:pStyle w:val="LOnormal"/>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numPr>
          <w:ilvl w:val="0"/>
          <w:numId w:val="13"/>
        </w:numPr>
        <w:jc w:val="both"/>
        <w:rPr/>
      </w:pPr>
      <w:r>
        <w:rPr>
          <w:rFonts w:eastAsia="Times New Roman" w:cs="Times New Roman" w:ascii="Times New Roman" w:hAnsi="Times New Roman"/>
          <w:b/>
          <w:bCs/>
          <w:sz w:val="20"/>
          <w:szCs w:val="20"/>
        </w:rPr>
        <w:t>Right-to-Left Script</w:t>
      </w:r>
      <w:r>
        <w:rPr>
          <w:rFonts w:eastAsia="Times New Roman" w:cs="Times New Roman" w:ascii="Times New Roman" w:hAnsi="Times New Roman"/>
          <w:b w:val="false"/>
          <w:bCs w:val="false"/>
          <w:sz w:val="20"/>
          <w:szCs w:val="20"/>
        </w:rPr>
        <w:t>: Urdu is written from right to left, unlike English, which is left-to-right. This directionality impacts text layout and requires tokenizers to be adapted for right-to-left processing.</w:t>
      </w:r>
    </w:p>
    <w:p>
      <w:pPr>
        <w:pStyle w:val="LOnormal"/>
        <w:numPr>
          <w:ilvl w:val="0"/>
          <w:numId w:val="13"/>
        </w:numPr>
        <w:spacing w:before="57" w:after="57"/>
        <w:jc w:val="both"/>
        <w:rPr/>
      </w:pPr>
      <w:r>
        <w:rPr>
          <w:rFonts w:eastAsia="Times New Roman" w:cs="Times New Roman" w:ascii="Times New Roman" w:hAnsi="Times New Roman"/>
          <w:b/>
          <w:bCs/>
          <w:sz w:val="20"/>
          <w:szCs w:val="20"/>
        </w:rPr>
        <w:t xml:space="preserve">Diacritics </w:t>
      </w:r>
      <w:r>
        <w:rPr>
          <w:rFonts w:eastAsia="Times New Roman" w:cs="Times New Roman" w:ascii="Times New Roman" w:hAnsi="Times New Roman"/>
          <w:b/>
          <w:bCs/>
          <w:sz w:val="20"/>
          <w:szCs w:val="20"/>
        </w:rPr>
        <w:t>and Punctuation</w:t>
      </w:r>
      <w:r>
        <w:rPr>
          <w:rFonts w:eastAsia="Times New Roman" w:cs="Times New Roman" w:ascii="Times New Roman" w:hAnsi="Times New Roman"/>
          <w:b w:val="false"/>
          <w:bCs w:val="false"/>
          <w:sz w:val="20"/>
          <w:szCs w:val="20"/>
        </w:rPr>
        <w:t>: Urdu uses diacritical marks which are essential for pronunciation and meaning but can complicate tokenization. Handling these elements accurately is crucial for proper text processing.</w:t>
      </w:r>
    </w:p>
    <w:p>
      <w:pPr>
        <w:pStyle w:val="LOnormal"/>
        <w:numPr>
          <w:ilvl w:val="0"/>
          <w:numId w:val="13"/>
        </w:numPr>
        <w:spacing w:before="57" w:after="57"/>
        <w:jc w:val="both"/>
        <w:rPr/>
      </w:pPr>
      <w:r>
        <w:rPr>
          <w:rFonts w:eastAsia="Times New Roman" w:cs="Times New Roman" w:ascii="Times New Roman" w:hAnsi="Times New Roman"/>
          <w:b/>
          <w:bCs/>
          <w:sz w:val="20"/>
          <w:szCs w:val="20"/>
        </w:rPr>
        <w:t>Mixed Scripts</w:t>
      </w:r>
      <w:r>
        <w:rPr>
          <w:rFonts w:eastAsia="Times New Roman" w:cs="Times New Roman" w:ascii="Times New Roman" w:hAnsi="Times New Roman"/>
          <w:b w:val="false"/>
          <w:bCs w:val="false"/>
          <w:sz w:val="20"/>
          <w:szCs w:val="20"/>
        </w:rPr>
        <w:t>: Urdu texts often include words from other languages, particularly English, written in Latin script. This mixing of scripts requires tokenizers to effectively manage and process multiple alphabets within the same text.</w:t>
      </w:r>
    </w:p>
    <w:p>
      <w:pPr>
        <w:pStyle w:val="LOnormal"/>
        <w:numPr>
          <w:ilvl w:val="0"/>
          <w:numId w:val="13"/>
        </w:numPr>
        <w:spacing w:before="57" w:after="57"/>
        <w:jc w:val="both"/>
        <w:rPr/>
      </w:pPr>
      <w:r>
        <w:rPr>
          <w:rFonts w:eastAsia="Times New Roman" w:cs="Times New Roman" w:ascii="Times New Roman" w:hAnsi="Times New Roman"/>
          <w:b/>
          <w:bCs/>
          <w:sz w:val="20"/>
          <w:szCs w:val="20"/>
        </w:rPr>
        <w:t>No Clear Word Boundaries</w:t>
      </w:r>
      <w:r>
        <w:rPr>
          <w:rFonts w:eastAsia="Times New Roman" w:cs="Times New Roman" w:ascii="Times New Roman" w:hAnsi="Times New Roman"/>
          <w:b w:val="false"/>
          <w:bCs w:val="false"/>
          <w:sz w:val="20"/>
          <w:szCs w:val="20"/>
        </w:rPr>
        <w:t>: Urdu frequently features compound words and phrases with ambiguous word boundaries. This necessitates advanced tokenization techniques to accurately segment text despite these ambiguities.</w:t>
      </w:r>
    </w:p>
    <w:p>
      <w:pPr>
        <w:pStyle w:val="LOnormal"/>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4.2.2 Choice of tokenizers and preliminary results</w:t>
      </w:r>
    </w:p>
    <w:p>
      <w:pPr>
        <w:pStyle w:val="LOnormal"/>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The following four tokenizers have been selected for analyzing a text file containing 5 million sentences randomly sampled from the Urdu dataset in the CC100 corpus: NLTK, spaCy, Stanza, and IndicNLP. These tokenizers include NLTK’s Treebank tokenizer, spaCy's tokenizer, Stanza's Urdu tokenizer, and IndicNLP's tokenization processor. </w:t>
      </w:r>
    </w:p>
    <w:p>
      <w:pPr>
        <w:pStyle w:val="LOnormal"/>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A comparison of key metrics, such as the time taken for tokenization and the number of unique tokens generated, is provided in the </w:t>
      </w:r>
      <w:r>
        <w:rPr>
          <w:rFonts w:eastAsia="Times New Roman" w:cs="Times New Roman" w:ascii="Times New Roman" w:hAnsi="Times New Roman"/>
          <w:b w:val="false"/>
          <w:bCs w:val="false"/>
          <w:sz w:val="20"/>
          <w:szCs w:val="20"/>
        </w:rPr>
        <w:t>below</w:t>
      </w:r>
      <w:r>
        <w:rPr>
          <w:rFonts w:eastAsia="Times New Roman" w:cs="Times New Roman" w:ascii="Times New Roman" w:hAnsi="Times New Roman"/>
          <w:b w:val="false"/>
          <w:bCs w:val="false"/>
          <w:sz w:val="20"/>
          <w:szCs w:val="20"/>
        </w:rPr>
        <w:t xml:space="preserve"> table. It is </w:t>
      </w:r>
      <w:r>
        <w:rPr>
          <w:rFonts w:eastAsia="Times New Roman" w:cs="Times New Roman" w:ascii="Times New Roman" w:hAnsi="Times New Roman"/>
          <w:b w:val="false"/>
          <w:bCs w:val="false"/>
          <w:sz w:val="20"/>
          <w:szCs w:val="20"/>
        </w:rPr>
        <w:t xml:space="preserve">worth noting </w:t>
      </w:r>
      <w:r>
        <w:rPr>
          <w:rFonts w:eastAsia="Times New Roman" w:cs="Times New Roman" w:ascii="Times New Roman" w:hAnsi="Times New Roman"/>
          <w:b w:val="false"/>
          <w:bCs w:val="false"/>
          <w:sz w:val="20"/>
          <w:szCs w:val="20"/>
        </w:rPr>
        <w:t xml:space="preserve">that the tokenization time varies significantly across these tools. </w:t>
      </w:r>
      <w:r>
        <w:rPr>
          <w:rFonts w:eastAsia="Times New Roman" w:cs="Times New Roman" w:ascii="Times New Roman" w:hAnsi="Times New Roman"/>
          <w:b w:val="false"/>
          <w:bCs w:val="false"/>
          <w:sz w:val="20"/>
          <w:szCs w:val="20"/>
        </w:rPr>
        <w:t>A plausible explaination to this variance can be attributed to the unique implementation and design strategies followed for each tokenizer.</w:t>
      </w:r>
    </w:p>
    <w:p>
      <w:pPr>
        <w:pStyle w:val="LOnormal"/>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For example, NLTK's Treebank tokenizer is known for its rule-based approach. In contrast, spaCy's tokenizer </w:t>
      </w:r>
      <w:r>
        <w:rPr>
          <w:rFonts w:eastAsia="Times New Roman" w:cs="Times New Roman" w:ascii="Times New Roman" w:hAnsi="Times New Roman"/>
          <w:b w:val="false"/>
          <w:bCs w:val="false"/>
          <w:sz w:val="20"/>
          <w:szCs w:val="20"/>
        </w:rPr>
        <w:t xml:space="preserve">uses </w:t>
      </w:r>
      <w:r>
        <w:rPr>
          <w:rFonts w:eastAsia="Times New Roman" w:cs="Times New Roman" w:ascii="Times New Roman" w:hAnsi="Times New Roman"/>
          <w:b w:val="false"/>
          <w:bCs w:val="false"/>
          <w:sz w:val="20"/>
          <w:szCs w:val="20"/>
        </w:rPr>
        <w:t>efficient, pre-trained models and optimized processing pipelines. Stanza's Urdu tokenizer, developed specifically for multilingual support, uses neural models that balance accuracy and performance. IndicNLP's tokenizer, tailored for Indian languages, incorporates language-specific rules that may influence both speed and token accuracy.</w:t>
      </w:r>
    </w:p>
    <w:p>
      <w:pPr>
        <w:pStyle w:val="LOnormal"/>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tbl>
      <w:tblPr>
        <w:tblW w:w="5000" w:type="pct"/>
        <w:jc w:val="left"/>
        <w:tblInd w:w="-5" w:type="dxa"/>
        <w:tblLayout w:type="fixed"/>
        <w:tblCellMar>
          <w:top w:w="55" w:type="dxa"/>
          <w:left w:w="55" w:type="dxa"/>
          <w:bottom w:w="55" w:type="dxa"/>
          <w:right w:w="55" w:type="dxa"/>
        </w:tblCellMar>
      </w:tblPr>
      <w:tblGrid>
        <w:gridCol w:w="1606"/>
        <w:gridCol w:w="1606"/>
        <w:gridCol w:w="1607"/>
        <w:gridCol w:w="1606"/>
        <w:gridCol w:w="1606"/>
        <w:gridCol w:w="1607"/>
      </w:tblGrid>
      <w:tr>
        <w:trPr/>
        <w:tc>
          <w:tcPr>
            <w:tcW w:w="1606" w:type="dxa"/>
            <w:tcBorders>
              <w:top w:val="single" w:sz="4" w:space="0" w:color="000000"/>
              <w:left w:val="single" w:sz="4" w:space="0" w:color="000000"/>
              <w:bottom w:val="single" w:sz="4" w:space="0" w:color="000000"/>
            </w:tcBorders>
          </w:tcPr>
          <w:p>
            <w:pPr>
              <w:pStyle w:val="TableContents"/>
              <w:widowControl w:val="false"/>
              <w:bidi w:val="0"/>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1606" w:type="dxa"/>
            <w:tcBorders>
              <w:top w:val="single" w:sz="4" w:space="0" w:color="000000"/>
              <w:left w:val="single" w:sz="4" w:space="0" w:color="000000"/>
              <w:bottom w:val="single" w:sz="4" w:space="0" w:color="000000"/>
            </w:tcBorders>
          </w:tcPr>
          <w:p>
            <w:pPr>
              <w:pStyle w:val="TableContents"/>
              <w:widowControl w:val="false"/>
              <w:bidi w:val="0"/>
              <w:jc w:val="both"/>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Time taken</w:t>
            </w:r>
          </w:p>
        </w:tc>
        <w:tc>
          <w:tcPr>
            <w:tcW w:w="1607" w:type="dxa"/>
            <w:tcBorders>
              <w:top w:val="single" w:sz="4" w:space="0" w:color="000000"/>
              <w:left w:val="single" w:sz="4" w:space="0" w:color="000000"/>
              <w:bottom w:val="single" w:sz="4" w:space="0" w:color="000000"/>
            </w:tcBorders>
          </w:tcPr>
          <w:p>
            <w:pPr>
              <w:pStyle w:val="TableContents"/>
              <w:widowControl w:val="false"/>
              <w:bidi w:val="0"/>
              <w:jc w:val="both"/>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Unique tokens</w:t>
            </w:r>
          </w:p>
        </w:tc>
        <w:tc>
          <w:tcPr>
            <w:tcW w:w="1606" w:type="dxa"/>
            <w:tcBorders>
              <w:top w:val="single" w:sz="4" w:space="0" w:color="000000"/>
              <w:left w:val="single" w:sz="4" w:space="0" w:color="000000"/>
              <w:bottom w:val="single" w:sz="4" w:space="0" w:color="000000"/>
            </w:tcBorders>
          </w:tcPr>
          <w:p>
            <w:pPr>
              <w:pStyle w:val="TableContents"/>
              <w:widowControl w:val="false"/>
              <w:bidi w:val="0"/>
              <w:jc w:val="both"/>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Min length</w:t>
            </w:r>
          </w:p>
        </w:tc>
        <w:tc>
          <w:tcPr>
            <w:tcW w:w="1606" w:type="dxa"/>
            <w:tcBorders>
              <w:top w:val="single" w:sz="4" w:space="0" w:color="000000"/>
              <w:left w:val="single" w:sz="4" w:space="0" w:color="000000"/>
              <w:bottom w:val="single" w:sz="4" w:space="0" w:color="000000"/>
            </w:tcBorders>
          </w:tcPr>
          <w:p>
            <w:pPr>
              <w:pStyle w:val="TableContents"/>
              <w:widowControl w:val="false"/>
              <w:bidi w:val="0"/>
              <w:jc w:val="both"/>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Max length</w:t>
            </w:r>
          </w:p>
        </w:tc>
        <w:tc>
          <w:tcPr>
            <w:tcW w:w="1607"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both"/>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Average length</w:t>
            </w:r>
          </w:p>
        </w:tc>
      </w:tr>
      <w:tr>
        <w:trPr/>
        <w:tc>
          <w:tcPr>
            <w:tcW w:w="1606" w:type="dxa"/>
            <w:tcBorders>
              <w:left w:val="single" w:sz="4" w:space="0" w:color="000000"/>
              <w:bottom w:val="single" w:sz="4" w:space="0" w:color="000000"/>
            </w:tcBorders>
          </w:tcPr>
          <w:p>
            <w:pPr>
              <w:pStyle w:val="TableContents"/>
              <w:widowControl w:val="false"/>
              <w:bidi w:val="0"/>
              <w:jc w:val="both"/>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NLTK</w:t>
            </w:r>
          </w:p>
        </w:tc>
        <w:tc>
          <w:tcPr>
            <w:tcW w:w="1606" w:type="dxa"/>
            <w:tcBorders>
              <w:left w:val="single" w:sz="4" w:space="0" w:color="000000"/>
              <w:bottom w:val="single" w:sz="4" w:space="0" w:color="000000"/>
            </w:tcBorders>
          </w:tcPr>
          <w:p>
            <w:pPr>
              <w:pStyle w:val="TableContents"/>
              <w:widowControl w:val="false"/>
              <w:bidi w:val="0"/>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12.3 Mins</w:t>
            </w:r>
          </w:p>
        </w:tc>
        <w:tc>
          <w:tcPr>
            <w:tcW w:w="1607" w:type="dxa"/>
            <w:tcBorders>
              <w:left w:val="single" w:sz="4" w:space="0" w:color="000000"/>
              <w:bottom w:val="single" w:sz="4" w:space="0" w:color="000000"/>
            </w:tcBorders>
          </w:tcPr>
          <w:p>
            <w:pPr>
              <w:pStyle w:val="TableContents"/>
              <w:widowControl w:val="false"/>
              <w:bidi w:val="0"/>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10,14,248</w:t>
            </w:r>
          </w:p>
        </w:tc>
        <w:tc>
          <w:tcPr>
            <w:tcW w:w="1606" w:type="dxa"/>
            <w:tcBorders>
              <w:left w:val="single" w:sz="4" w:space="0" w:color="000000"/>
              <w:bottom w:val="single" w:sz="4" w:space="0" w:color="000000"/>
            </w:tcBorders>
          </w:tcPr>
          <w:p>
            <w:pPr>
              <w:pStyle w:val="TableContents"/>
              <w:widowControl w:val="false"/>
              <w:bidi w:val="0"/>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1</w:t>
            </w:r>
          </w:p>
        </w:tc>
        <w:tc>
          <w:tcPr>
            <w:tcW w:w="1606" w:type="dxa"/>
            <w:tcBorders>
              <w:left w:val="single" w:sz="4" w:space="0" w:color="000000"/>
              <w:bottom w:val="single" w:sz="4" w:space="0" w:color="000000"/>
            </w:tcBorders>
          </w:tcPr>
          <w:p>
            <w:pPr>
              <w:pStyle w:val="TableContents"/>
              <w:widowControl w:val="false"/>
              <w:bidi w:val="0"/>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323</w:t>
            </w:r>
          </w:p>
        </w:tc>
        <w:tc>
          <w:tcPr>
            <w:tcW w:w="1607" w:type="dxa"/>
            <w:tcBorders>
              <w:left w:val="single" w:sz="4" w:space="0" w:color="000000"/>
              <w:bottom w:val="single" w:sz="4" w:space="0" w:color="000000"/>
              <w:right w:val="single" w:sz="4" w:space="0" w:color="000000"/>
            </w:tcBorders>
          </w:tcPr>
          <w:p>
            <w:pPr>
              <w:pStyle w:val="TableContents"/>
              <w:widowControl w:val="false"/>
              <w:bidi w:val="0"/>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7</w:t>
            </w:r>
          </w:p>
        </w:tc>
      </w:tr>
      <w:tr>
        <w:trPr/>
        <w:tc>
          <w:tcPr>
            <w:tcW w:w="1606" w:type="dxa"/>
            <w:tcBorders>
              <w:left w:val="single" w:sz="4" w:space="0" w:color="000000"/>
              <w:bottom w:val="single" w:sz="4" w:space="0" w:color="000000"/>
            </w:tcBorders>
          </w:tcPr>
          <w:p>
            <w:pPr>
              <w:pStyle w:val="TableContents"/>
              <w:widowControl w:val="false"/>
              <w:bidi w:val="0"/>
              <w:jc w:val="both"/>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SpaCy</w:t>
            </w:r>
          </w:p>
        </w:tc>
        <w:tc>
          <w:tcPr>
            <w:tcW w:w="1606" w:type="dxa"/>
            <w:tcBorders>
              <w:left w:val="single" w:sz="4" w:space="0" w:color="000000"/>
              <w:bottom w:val="single" w:sz="4" w:space="0" w:color="000000"/>
            </w:tcBorders>
          </w:tcPr>
          <w:p>
            <w:pPr>
              <w:pStyle w:val="TableContents"/>
              <w:widowControl w:val="false"/>
              <w:bidi w:val="0"/>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10.5 Mins</w:t>
            </w:r>
          </w:p>
        </w:tc>
        <w:tc>
          <w:tcPr>
            <w:tcW w:w="1607" w:type="dxa"/>
            <w:tcBorders>
              <w:left w:val="single" w:sz="4" w:space="0" w:color="000000"/>
              <w:bottom w:val="single" w:sz="4" w:space="0" w:color="000000"/>
            </w:tcBorders>
          </w:tcPr>
          <w:p>
            <w:pPr>
              <w:pStyle w:val="TableContents"/>
              <w:widowControl w:val="false"/>
              <w:bidi w:val="0"/>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9,41,392</w:t>
            </w:r>
          </w:p>
        </w:tc>
        <w:tc>
          <w:tcPr>
            <w:tcW w:w="1606" w:type="dxa"/>
            <w:tcBorders>
              <w:left w:val="single" w:sz="4" w:space="0" w:color="000000"/>
              <w:bottom w:val="single" w:sz="4" w:space="0" w:color="000000"/>
            </w:tcBorders>
          </w:tcPr>
          <w:p>
            <w:pPr>
              <w:pStyle w:val="TableContents"/>
              <w:widowControl w:val="false"/>
              <w:bidi w:val="0"/>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1</w:t>
            </w:r>
          </w:p>
        </w:tc>
        <w:tc>
          <w:tcPr>
            <w:tcW w:w="1606" w:type="dxa"/>
            <w:tcBorders>
              <w:left w:val="single" w:sz="4" w:space="0" w:color="000000"/>
              <w:bottom w:val="single" w:sz="4" w:space="0" w:color="000000"/>
            </w:tcBorders>
          </w:tcPr>
          <w:p>
            <w:pPr>
              <w:pStyle w:val="TableContents"/>
              <w:widowControl w:val="false"/>
              <w:bidi w:val="0"/>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323</w:t>
            </w:r>
          </w:p>
        </w:tc>
        <w:tc>
          <w:tcPr>
            <w:tcW w:w="1607" w:type="dxa"/>
            <w:tcBorders>
              <w:left w:val="single" w:sz="4" w:space="0" w:color="000000"/>
              <w:bottom w:val="single" w:sz="4" w:space="0" w:color="000000"/>
              <w:right w:val="single" w:sz="4" w:space="0" w:color="000000"/>
            </w:tcBorders>
          </w:tcPr>
          <w:p>
            <w:pPr>
              <w:pStyle w:val="TableContents"/>
              <w:widowControl w:val="false"/>
              <w:bidi w:val="0"/>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7</w:t>
            </w:r>
          </w:p>
        </w:tc>
      </w:tr>
      <w:tr>
        <w:trPr/>
        <w:tc>
          <w:tcPr>
            <w:tcW w:w="1606" w:type="dxa"/>
            <w:tcBorders>
              <w:left w:val="single" w:sz="4" w:space="0" w:color="000000"/>
              <w:bottom w:val="single" w:sz="4" w:space="0" w:color="000000"/>
            </w:tcBorders>
          </w:tcPr>
          <w:p>
            <w:pPr>
              <w:pStyle w:val="TableContents"/>
              <w:widowControl w:val="false"/>
              <w:bidi w:val="0"/>
              <w:jc w:val="both"/>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IndicNLP</w:t>
            </w:r>
          </w:p>
        </w:tc>
        <w:tc>
          <w:tcPr>
            <w:tcW w:w="1606" w:type="dxa"/>
            <w:tcBorders>
              <w:left w:val="single" w:sz="4" w:space="0" w:color="000000"/>
              <w:bottom w:val="single" w:sz="4" w:space="0" w:color="000000"/>
            </w:tcBorders>
          </w:tcPr>
          <w:p>
            <w:pPr>
              <w:pStyle w:val="TableContents"/>
              <w:widowControl w:val="false"/>
              <w:bidi w:val="0"/>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7 Mins</w:t>
            </w:r>
          </w:p>
        </w:tc>
        <w:tc>
          <w:tcPr>
            <w:tcW w:w="1607" w:type="dxa"/>
            <w:tcBorders>
              <w:left w:val="single" w:sz="4" w:space="0" w:color="000000"/>
              <w:bottom w:val="single" w:sz="4" w:space="0" w:color="000000"/>
            </w:tcBorders>
          </w:tcPr>
          <w:p>
            <w:pPr>
              <w:pStyle w:val="TableContents"/>
              <w:widowControl w:val="false"/>
              <w:bidi w:val="0"/>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9,21,436</w:t>
            </w:r>
          </w:p>
        </w:tc>
        <w:tc>
          <w:tcPr>
            <w:tcW w:w="1606" w:type="dxa"/>
            <w:tcBorders>
              <w:left w:val="single" w:sz="4" w:space="0" w:color="000000"/>
              <w:bottom w:val="single" w:sz="4" w:space="0" w:color="000000"/>
            </w:tcBorders>
          </w:tcPr>
          <w:p>
            <w:pPr>
              <w:pStyle w:val="TableContents"/>
              <w:widowControl w:val="false"/>
              <w:bidi w:val="0"/>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1</w:t>
            </w:r>
          </w:p>
        </w:tc>
        <w:tc>
          <w:tcPr>
            <w:tcW w:w="1606" w:type="dxa"/>
            <w:tcBorders>
              <w:left w:val="single" w:sz="4" w:space="0" w:color="000000"/>
              <w:bottom w:val="single" w:sz="4" w:space="0" w:color="000000"/>
            </w:tcBorders>
          </w:tcPr>
          <w:p>
            <w:pPr>
              <w:pStyle w:val="TableContents"/>
              <w:widowControl w:val="false"/>
              <w:bidi w:val="0"/>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323</w:t>
            </w:r>
          </w:p>
        </w:tc>
        <w:tc>
          <w:tcPr>
            <w:tcW w:w="1607" w:type="dxa"/>
            <w:tcBorders>
              <w:left w:val="single" w:sz="4" w:space="0" w:color="000000"/>
              <w:bottom w:val="single" w:sz="4" w:space="0" w:color="000000"/>
              <w:right w:val="single" w:sz="4" w:space="0" w:color="000000"/>
            </w:tcBorders>
          </w:tcPr>
          <w:p>
            <w:pPr>
              <w:pStyle w:val="TableContents"/>
              <w:widowControl w:val="false"/>
              <w:bidi w:val="0"/>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7</w:t>
            </w:r>
          </w:p>
        </w:tc>
      </w:tr>
      <w:tr>
        <w:trPr/>
        <w:tc>
          <w:tcPr>
            <w:tcW w:w="1606" w:type="dxa"/>
            <w:tcBorders>
              <w:left w:val="single" w:sz="4" w:space="0" w:color="000000"/>
              <w:bottom w:val="single" w:sz="4" w:space="0" w:color="000000"/>
            </w:tcBorders>
          </w:tcPr>
          <w:p>
            <w:pPr>
              <w:pStyle w:val="TableContents"/>
              <w:widowControl w:val="false"/>
              <w:bidi w:val="0"/>
              <w:jc w:val="both"/>
              <w:rPr>
                <w:rFonts w:ascii="Times New Roman" w:hAnsi="Times New Roman" w:eastAsia="Times New Roman" w:cs="Times New Roman"/>
                <w:b/>
                <w:b/>
                <w:bCs/>
                <w:sz w:val="18"/>
                <w:szCs w:val="18"/>
              </w:rPr>
            </w:pPr>
            <w:r>
              <w:rPr>
                <w:rFonts w:eastAsia="Times New Roman" w:cs="Times New Roman" w:ascii="Times New Roman" w:hAnsi="Times New Roman"/>
                <w:b/>
                <w:bCs/>
                <w:sz w:val="18"/>
                <w:szCs w:val="18"/>
              </w:rPr>
              <w:t>Stanza</w:t>
            </w:r>
          </w:p>
        </w:tc>
        <w:tc>
          <w:tcPr>
            <w:tcW w:w="1606" w:type="dxa"/>
            <w:tcBorders>
              <w:left w:val="single" w:sz="4" w:space="0" w:color="000000"/>
              <w:bottom w:val="single" w:sz="4" w:space="0" w:color="000000"/>
            </w:tcBorders>
          </w:tcPr>
          <w:p>
            <w:pPr>
              <w:pStyle w:val="TableContents"/>
              <w:widowControl w:val="false"/>
              <w:bidi w:val="0"/>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1607" w:type="dxa"/>
            <w:tcBorders>
              <w:left w:val="single" w:sz="4" w:space="0" w:color="000000"/>
              <w:bottom w:val="single" w:sz="4" w:space="0" w:color="000000"/>
            </w:tcBorders>
          </w:tcPr>
          <w:p>
            <w:pPr>
              <w:pStyle w:val="TableContents"/>
              <w:widowControl w:val="false"/>
              <w:bidi w:val="0"/>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1606" w:type="dxa"/>
            <w:tcBorders>
              <w:left w:val="single" w:sz="4" w:space="0" w:color="000000"/>
              <w:bottom w:val="single" w:sz="4" w:space="0" w:color="000000"/>
            </w:tcBorders>
          </w:tcPr>
          <w:p>
            <w:pPr>
              <w:pStyle w:val="TableContents"/>
              <w:widowControl w:val="false"/>
              <w:bidi w:val="0"/>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1606" w:type="dxa"/>
            <w:tcBorders>
              <w:left w:val="single" w:sz="4" w:space="0" w:color="000000"/>
              <w:bottom w:val="single" w:sz="4" w:space="0" w:color="000000"/>
            </w:tcBorders>
          </w:tcPr>
          <w:p>
            <w:pPr>
              <w:pStyle w:val="TableContents"/>
              <w:widowControl w:val="false"/>
              <w:bidi w:val="0"/>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1607" w:type="dxa"/>
            <w:tcBorders>
              <w:left w:val="single" w:sz="4" w:space="0" w:color="000000"/>
              <w:bottom w:val="single" w:sz="4" w:space="0" w:color="000000"/>
              <w:right w:val="single" w:sz="4" w:space="0" w:color="000000"/>
            </w:tcBorders>
          </w:tcPr>
          <w:p>
            <w:pPr>
              <w:pStyle w:val="TableContents"/>
              <w:widowControl w:val="false"/>
              <w:bidi w:val="0"/>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r>
    </w:tbl>
    <w:p>
      <w:pPr>
        <w:pStyle w:val="Normal"/>
        <w:bidi w:val="0"/>
        <w:spacing w:lineRule="auto" w:line="276"/>
        <w:ind w:right="0" w:hanging="0"/>
        <w:jc w:val="both"/>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right="0" w:hanging="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4.2.4 Assessing Quality of generated tokens by hit-ratios</w:t>
      </w:r>
    </w:p>
    <w:tbl>
      <w:tblPr>
        <w:tblW w:w="5000" w:type="pct"/>
        <w:jc w:val="left"/>
        <w:tblInd w:w="-5" w:type="dxa"/>
        <w:tblLayout w:type="fixed"/>
        <w:tblCellMar>
          <w:top w:w="55" w:type="dxa"/>
          <w:left w:w="55" w:type="dxa"/>
          <w:bottom w:w="55" w:type="dxa"/>
          <w:right w:w="55" w:type="dxa"/>
        </w:tblCellMar>
      </w:tblPr>
      <w:tblGrid>
        <w:gridCol w:w="1927"/>
        <w:gridCol w:w="1868"/>
        <w:gridCol w:w="1987"/>
        <w:gridCol w:w="1928"/>
        <w:gridCol w:w="1928"/>
      </w:tblGrid>
      <w:tr>
        <w:trPr/>
        <w:tc>
          <w:tcPr>
            <w:tcW w:w="1927" w:type="dxa"/>
            <w:tcBorders>
              <w:top w:val="single" w:sz="4" w:space="0" w:color="000000"/>
              <w:left w:val="single" w:sz="4" w:space="0" w:color="000000"/>
              <w:bottom w:val="single" w:sz="4" w:space="0" w:color="000000"/>
            </w:tcBorders>
          </w:tcPr>
          <w:p>
            <w:pPr>
              <w:pStyle w:val="TableContents"/>
              <w:bidi w:val="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Tokenizer</w:t>
            </w:r>
          </w:p>
        </w:tc>
        <w:tc>
          <w:tcPr>
            <w:tcW w:w="1868" w:type="dxa"/>
            <w:tcBorders>
              <w:top w:val="single" w:sz="4" w:space="0" w:color="000000"/>
              <w:left w:val="single" w:sz="4" w:space="0" w:color="000000"/>
              <w:bottom w:val="single" w:sz="4" w:space="0" w:color="000000"/>
            </w:tcBorders>
          </w:tcPr>
          <w:p>
            <w:pPr>
              <w:pStyle w:val="TableContents"/>
              <w:bidi w:val="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Jieba</w:t>
            </w:r>
          </w:p>
        </w:tc>
        <w:tc>
          <w:tcPr>
            <w:tcW w:w="1987" w:type="dxa"/>
            <w:tcBorders>
              <w:top w:val="single" w:sz="4" w:space="0" w:color="000000"/>
              <w:left w:val="single" w:sz="4" w:space="0" w:color="000000"/>
              <w:bottom w:val="single" w:sz="4" w:space="0" w:color="000000"/>
            </w:tcBorders>
          </w:tcPr>
          <w:p>
            <w:pPr>
              <w:pStyle w:val="TableContents"/>
              <w:bidi w:val="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spaCy</w:t>
            </w:r>
          </w:p>
        </w:tc>
        <w:tc>
          <w:tcPr>
            <w:tcW w:w="1928" w:type="dxa"/>
            <w:tcBorders>
              <w:top w:val="single" w:sz="4" w:space="0" w:color="000000"/>
              <w:left w:val="single" w:sz="4" w:space="0" w:color="000000"/>
              <w:bottom w:val="single" w:sz="4" w:space="0" w:color="000000"/>
            </w:tcBorders>
          </w:tcPr>
          <w:p>
            <w:pPr>
              <w:pStyle w:val="TableContents"/>
              <w:bidi w:val="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IndicNLP</w:t>
            </w:r>
          </w:p>
        </w:tc>
        <w:tc>
          <w:tcPr>
            <w:tcW w:w="1928" w:type="dxa"/>
            <w:tcBorders>
              <w:top w:val="single" w:sz="4" w:space="0" w:color="000000"/>
              <w:left w:val="single" w:sz="4" w:space="0" w:color="000000"/>
              <w:bottom w:val="single" w:sz="4" w:space="0" w:color="000000"/>
              <w:right w:val="single" w:sz="4" w:space="0" w:color="000000"/>
            </w:tcBorders>
          </w:tcPr>
          <w:p>
            <w:pPr>
              <w:pStyle w:val="TableContents"/>
              <w:bidi w:val="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Stanza</w:t>
            </w:r>
          </w:p>
        </w:tc>
      </w:tr>
      <w:tr>
        <w:trPr/>
        <w:tc>
          <w:tcPr>
            <w:tcW w:w="1927" w:type="dxa"/>
            <w:tcBorders>
              <w:left w:val="single" w:sz="4" w:space="0" w:color="000000"/>
              <w:bottom w:val="single" w:sz="4" w:space="0" w:color="000000"/>
            </w:tcBorders>
          </w:tcPr>
          <w:p>
            <w:pPr>
              <w:pStyle w:val="TableContents"/>
              <w:bidi w:val="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Hit Ratio</w:t>
            </w:r>
          </w:p>
        </w:tc>
        <w:tc>
          <w:tcPr>
            <w:tcW w:w="1868" w:type="dxa"/>
            <w:tcBorders>
              <w:left w:val="single" w:sz="4" w:space="0" w:color="000000"/>
              <w:bottom w:val="single" w:sz="4" w:space="0" w:color="000000"/>
            </w:tcBorders>
          </w:tcPr>
          <w:p>
            <w:pPr>
              <w:pStyle w:val="TableContents"/>
              <w:bidi w:val="0"/>
              <w:jc w:val="both"/>
              <w:rPr>
                <w:rFonts w:ascii="Times New Roman" w:hAnsi="Times New Roman" w:eastAsia="Times New Roman" w:cs="Times New Roman"/>
                <w:b w:val="false"/>
                <w:i w:val="false"/>
                <w:caps w:val="false"/>
                <w:smallCaps w:val="false"/>
                <w:color w:val="000000"/>
                <w:spacing w:val="0"/>
                <w:sz w:val="20"/>
                <w:szCs w:val="20"/>
              </w:rPr>
            </w:pPr>
            <w:r>
              <w:rPr>
                <w:rFonts w:eastAsia="Times New Roman" w:cs="Times New Roman" w:ascii="Times New Roman" w:hAnsi="Times New Roman"/>
                <w:b/>
                <w:bCs/>
                <w:i w:val="false"/>
                <w:caps w:val="false"/>
                <w:smallCaps w:val="false"/>
                <w:color w:val="000000"/>
                <w:spacing w:val="0"/>
                <w:sz w:val="20"/>
                <w:szCs w:val="20"/>
              </w:rPr>
              <w:t>38.3 %</w:t>
            </w:r>
          </w:p>
        </w:tc>
        <w:tc>
          <w:tcPr>
            <w:tcW w:w="1987" w:type="dxa"/>
            <w:tcBorders>
              <w:left w:val="single" w:sz="4" w:space="0" w:color="000000"/>
              <w:bottom w:val="single" w:sz="4" w:space="0" w:color="000000"/>
            </w:tcBorders>
          </w:tcPr>
          <w:p>
            <w:pPr>
              <w:pStyle w:val="TableContents"/>
              <w:bidi w:val="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38.5 %</w:t>
            </w:r>
          </w:p>
        </w:tc>
        <w:tc>
          <w:tcPr>
            <w:tcW w:w="1928" w:type="dxa"/>
            <w:tcBorders>
              <w:left w:val="single" w:sz="4" w:space="0" w:color="000000"/>
              <w:bottom w:val="single" w:sz="4" w:space="0" w:color="000000"/>
            </w:tcBorders>
          </w:tcPr>
          <w:p>
            <w:pPr>
              <w:pStyle w:val="TableContents"/>
              <w:bidi w:val="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38.3 %</w:t>
            </w:r>
          </w:p>
        </w:tc>
        <w:tc>
          <w:tcPr>
            <w:tcW w:w="1928" w:type="dxa"/>
            <w:tcBorders>
              <w:left w:val="single" w:sz="4" w:space="0" w:color="000000"/>
              <w:bottom w:val="single" w:sz="4" w:space="0" w:color="000000"/>
              <w:right w:val="single" w:sz="4" w:space="0" w:color="000000"/>
            </w:tcBorders>
          </w:tcPr>
          <w:p>
            <w:pPr>
              <w:pStyle w:val="TableContents"/>
              <w:bidi w:val="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tc>
      </w:tr>
    </w:tbl>
    <w:p>
      <w:pPr>
        <w:pStyle w:val="Normal"/>
        <w:bidi w:val="0"/>
        <w:spacing w:lineRule="auto" w:line="276"/>
        <w:ind w:right="0" w:hanging="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right="0" w:hanging="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right="0" w:hanging="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right="0" w:hanging="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right="0" w:hanging="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right="0" w:hanging="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right="0" w:hanging="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right="0" w:hanging="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right="0" w:hanging="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right="0" w:hanging="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right="0" w:hanging="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4.3 Simplified Chinese</w:t>
      </w:r>
    </w:p>
    <w:p>
      <w:pPr>
        <w:pStyle w:val="LOnormal"/>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4.</w:t>
      </w:r>
      <w:r>
        <w:rPr>
          <w:rFonts w:eastAsia="Times New Roman" w:cs="Times New Roman" w:ascii="Times New Roman" w:hAnsi="Times New Roman"/>
          <w:b/>
          <w:bCs/>
          <w:sz w:val="20"/>
          <w:szCs w:val="20"/>
        </w:rPr>
        <w:t>3</w:t>
      </w:r>
      <w:r>
        <w:rPr>
          <w:rFonts w:eastAsia="Times New Roman" w:cs="Times New Roman" w:ascii="Times New Roman" w:hAnsi="Times New Roman"/>
          <w:b/>
          <w:bCs/>
          <w:sz w:val="20"/>
          <w:szCs w:val="20"/>
        </w:rPr>
        <w:t xml:space="preserve">.1 </w:t>
      </w:r>
      <w:r>
        <w:rPr>
          <w:rFonts w:eastAsia="Times New Roman" w:cs="Times New Roman" w:ascii="Times New Roman" w:hAnsi="Times New Roman"/>
          <w:b/>
          <w:bCs/>
          <w:sz w:val="20"/>
          <w:szCs w:val="20"/>
        </w:rPr>
        <w:t>Language Characteristics Affecting Tokenization</w:t>
      </w:r>
    </w:p>
    <w:p>
      <w:pPr>
        <w:pStyle w:val="LOnormal"/>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The following are some of the key factors that were found to make tokenization and text processing in Simplified Chinese challenging as a task:</w:t>
      </w:r>
    </w:p>
    <w:p>
      <w:pPr>
        <w:pStyle w:val="LOnormal"/>
        <w:numPr>
          <w:ilvl w:val="0"/>
          <w:numId w:val="15"/>
        </w:numPr>
        <w:jc w:val="both"/>
        <w:rPr/>
      </w:pPr>
      <w:r>
        <w:rPr>
          <w:rFonts w:eastAsia="Times New Roman" w:cs="Times New Roman" w:ascii="Times New Roman" w:hAnsi="Times New Roman"/>
          <w:b/>
          <w:bCs/>
          <w:sz w:val="20"/>
          <w:szCs w:val="20"/>
        </w:rPr>
        <w:t>Logographic Characters:</w:t>
      </w:r>
      <w:r>
        <w:rPr>
          <w:rFonts w:eastAsia="Times New Roman" w:cs="Times New Roman" w:ascii="Times New Roman" w:hAnsi="Times New Roman"/>
          <w:b w:val="false"/>
          <w:bCs w:val="false"/>
          <w:sz w:val="20"/>
          <w:szCs w:val="20"/>
        </w:rPr>
        <w:t xml:space="preserve"> Each character represents a word or meaningful unit, requiring tokenizers to recognize individual characters or character combinations without relying on phonetic cues.</w:t>
      </w:r>
    </w:p>
    <w:p>
      <w:pPr>
        <w:pStyle w:val="LOnormal"/>
        <w:numPr>
          <w:ilvl w:val="0"/>
          <w:numId w:val="15"/>
        </w:numPr>
        <w:spacing w:before="57" w:after="57"/>
        <w:jc w:val="both"/>
        <w:rPr/>
      </w:pPr>
      <w:r>
        <w:rPr>
          <w:rFonts w:eastAsia="Times New Roman" w:cs="Times New Roman" w:ascii="Times New Roman" w:hAnsi="Times New Roman"/>
          <w:b/>
          <w:bCs/>
          <w:sz w:val="20"/>
          <w:szCs w:val="20"/>
        </w:rPr>
        <w:t>No Spaces:</w:t>
      </w:r>
      <w:r>
        <w:rPr>
          <w:rFonts w:eastAsia="Times New Roman" w:cs="Times New Roman" w:ascii="Times New Roman" w:hAnsi="Times New Roman"/>
          <w:b w:val="false"/>
          <w:bCs w:val="false"/>
          <w:sz w:val="20"/>
          <w:szCs w:val="20"/>
        </w:rPr>
        <w:t xml:space="preserve"> The absence of spaces between words means tokenizers must infer word boundaries from context, which can be complex and error-prone.</w:t>
      </w:r>
    </w:p>
    <w:p>
      <w:pPr>
        <w:pStyle w:val="LOnormal"/>
        <w:numPr>
          <w:ilvl w:val="0"/>
          <w:numId w:val="15"/>
        </w:numPr>
        <w:spacing w:before="57" w:after="57"/>
        <w:jc w:val="both"/>
        <w:rPr/>
      </w:pPr>
      <w:r>
        <w:rPr>
          <w:rFonts w:eastAsia="Times New Roman" w:cs="Times New Roman" w:ascii="Times New Roman" w:hAnsi="Times New Roman"/>
          <w:b/>
          <w:bCs/>
          <w:sz w:val="20"/>
          <w:szCs w:val="20"/>
        </w:rPr>
        <w:t>Compound Words:</w:t>
      </w:r>
      <w:r>
        <w:rPr>
          <w:rFonts w:eastAsia="Times New Roman" w:cs="Times New Roman" w:ascii="Times New Roman" w:hAnsi="Times New Roman"/>
          <w:b w:val="false"/>
          <w:bCs w:val="false"/>
          <w:sz w:val="20"/>
          <w:szCs w:val="20"/>
        </w:rPr>
        <w:t xml:space="preserve"> Characters often combine to form multi-character words with meanings distinct from the individual characters, complicating word segmentation.</w:t>
      </w:r>
    </w:p>
    <w:p>
      <w:pPr>
        <w:pStyle w:val="LOnormal"/>
        <w:numPr>
          <w:ilvl w:val="0"/>
          <w:numId w:val="15"/>
        </w:numPr>
        <w:spacing w:before="57" w:after="57"/>
        <w:jc w:val="both"/>
        <w:rPr/>
      </w:pPr>
      <w:r>
        <w:rPr>
          <w:rFonts w:eastAsia="Times New Roman" w:cs="Times New Roman" w:ascii="Times New Roman" w:hAnsi="Times New Roman"/>
          <w:b/>
          <w:bCs/>
          <w:sz w:val="20"/>
          <w:szCs w:val="20"/>
        </w:rPr>
        <w:t>Inconsistent Segmentation Standards:</w:t>
      </w:r>
      <w:r>
        <w:rPr>
          <w:rFonts w:eastAsia="Times New Roman" w:cs="Times New Roman" w:ascii="Times New Roman" w:hAnsi="Times New Roman"/>
          <w:b w:val="false"/>
          <w:bCs w:val="false"/>
          <w:sz w:val="20"/>
          <w:szCs w:val="20"/>
        </w:rPr>
        <w:t xml:space="preserve"> Variations in word segmentation practices lead to different results across tokenizers, with no single standard for Chinese text.</w:t>
      </w:r>
    </w:p>
    <w:p>
      <w:pPr>
        <w:pStyle w:val="LOnormal"/>
        <w:numPr>
          <w:ilvl w:val="0"/>
          <w:numId w:val="0"/>
        </w:numPr>
        <w:ind w:left="720" w:hanging="0"/>
        <w:jc w:val="both"/>
        <w:rPr>
          <w:rFonts w:ascii="Times New Roman" w:hAnsi="Times New Roman" w:eastAsia="Times New Roman" w:cs="Times New Roman"/>
          <w:b w:val="false"/>
          <w:b w:val="false"/>
          <w:bCs w:val="false"/>
          <w:sz w:val="20"/>
          <w:szCs w:val="20"/>
        </w:rPr>
      </w:pPr>
      <w:r>
        <w:rPr/>
      </w:r>
    </w:p>
    <w:p>
      <w:pPr>
        <w:pStyle w:val="LOnormal"/>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4.</w:t>
      </w:r>
      <w:r>
        <w:rPr>
          <w:rFonts w:eastAsia="Times New Roman" w:cs="Times New Roman" w:ascii="Times New Roman" w:hAnsi="Times New Roman"/>
          <w:b/>
          <w:bCs/>
          <w:sz w:val="20"/>
          <w:szCs w:val="20"/>
        </w:rPr>
        <w:t>3</w:t>
      </w:r>
      <w:r>
        <w:rPr>
          <w:rFonts w:eastAsia="Times New Roman" w:cs="Times New Roman" w:ascii="Times New Roman" w:hAnsi="Times New Roman"/>
          <w:b/>
          <w:bCs/>
          <w:sz w:val="20"/>
          <w:szCs w:val="20"/>
        </w:rPr>
        <w:t>.2 Choice of tokenizers and preliminary results</w:t>
      </w:r>
    </w:p>
    <w:p>
      <w:pPr>
        <w:pStyle w:val="LOnormal"/>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The following four tokenizers have been selected for analyzing a text file containing 5 million sentences randomly sampled from the </w:t>
      </w:r>
      <w:r>
        <w:rPr>
          <w:rFonts w:eastAsia="Times New Roman" w:cs="Times New Roman" w:ascii="Times New Roman" w:hAnsi="Times New Roman"/>
          <w:b w:val="false"/>
          <w:bCs w:val="false"/>
          <w:sz w:val="20"/>
          <w:szCs w:val="20"/>
        </w:rPr>
        <w:t>simplified chinese corpus</w:t>
      </w:r>
      <w:r>
        <w:rPr>
          <w:rFonts w:eastAsia="Times New Roman" w:cs="Times New Roman" w:ascii="Times New Roman" w:hAnsi="Times New Roman"/>
          <w:b w:val="false"/>
          <w:bCs w:val="false"/>
          <w:sz w:val="20"/>
          <w:szCs w:val="20"/>
        </w:rPr>
        <w:t xml:space="preserve"> dataset in the CC100 corpus: </w:t>
      </w:r>
      <w:r>
        <w:rPr>
          <w:rFonts w:eastAsia="Times New Roman" w:cs="Times New Roman" w:ascii="Times New Roman" w:hAnsi="Times New Roman"/>
          <w:b w:val="false"/>
          <w:bCs w:val="false"/>
          <w:sz w:val="20"/>
          <w:szCs w:val="20"/>
        </w:rPr>
        <w:t>Jieba</w:t>
      </w:r>
      <w:r>
        <w:rPr>
          <w:rFonts w:eastAsia="Times New Roman" w:cs="Times New Roman" w:ascii="Times New Roman" w:hAnsi="Times New Roman"/>
          <w:b w:val="false"/>
          <w:bCs w:val="false"/>
          <w:sz w:val="20"/>
          <w:szCs w:val="20"/>
        </w:rPr>
        <w:t xml:space="preserve">, spaCy, </w:t>
      </w:r>
      <w:r>
        <w:rPr>
          <w:rFonts w:eastAsia="Times New Roman" w:cs="Times New Roman" w:ascii="Times New Roman" w:hAnsi="Times New Roman"/>
          <w:b w:val="false"/>
          <w:bCs w:val="false"/>
          <w:sz w:val="20"/>
          <w:szCs w:val="20"/>
        </w:rPr>
        <w:t xml:space="preserve">and </w:t>
      </w:r>
      <w:r>
        <w:rPr>
          <w:rFonts w:eastAsia="Times New Roman" w:cs="Times New Roman" w:ascii="Times New Roman" w:hAnsi="Times New Roman"/>
          <w:b w:val="false"/>
          <w:bCs w:val="false"/>
          <w:sz w:val="20"/>
          <w:szCs w:val="20"/>
        </w:rPr>
        <w:t xml:space="preserve">Stanza. </w:t>
      </w:r>
      <w:r>
        <w:rPr>
          <w:rFonts w:eastAsia="Times New Roman" w:cs="Times New Roman" w:ascii="Times New Roman" w:hAnsi="Times New Roman"/>
          <w:b w:val="false"/>
          <w:bCs w:val="false"/>
          <w:sz w:val="20"/>
          <w:szCs w:val="20"/>
        </w:rPr>
        <w:t>The same metrics laid out for urdu have been used for evaluating chinese text tokenization.</w:t>
      </w:r>
    </w:p>
    <w:p>
      <w:pPr>
        <w:pStyle w:val="LOnormal"/>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tbl>
      <w:tblPr>
        <w:tblW w:w="5000" w:type="pct"/>
        <w:jc w:val="left"/>
        <w:tblInd w:w="-5" w:type="dxa"/>
        <w:tblLayout w:type="fixed"/>
        <w:tblCellMar>
          <w:top w:w="55" w:type="dxa"/>
          <w:left w:w="55" w:type="dxa"/>
          <w:bottom w:w="55" w:type="dxa"/>
          <w:right w:w="55" w:type="dxa"/>
        </w:tblCellMar>
      </w:tblPr>
      <w:tblGrid>
        <w:gridCol w:w="1606"/>
        <w:gridCol w:w="1606"/>
        <w:gridCol w:w="1607"/>
        <w:gridCol w:w="1606"/>
        <w:gridCol w:w="1606"/>
        <w:gridCol w:w="1607"/>
      </w:tblGrid>
      <w:tr>
        <w:trPr/>
        <w:tc>
          <w:tcPr>
            <w:tcW w:w="1606"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1606"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Time taken</w:t>
            </w:r>
          </w:p>
        </w:tc>
        <w:tc>
          <w:tcPr>
            <w:tcW w:w="1607"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Unique tokens</w:t>
            </w:r>
          </w:p>
        </w:tc>
        <w:tc>
          <w:tcPr>
            <w:tcW w:w="1606"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Min length</w:t>
            </w:r>
          </w:p>
        </w:tc>
        <w:tc>
          <w:tcPr>
            <w:tcW w:w="1606"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Max length</w:t>
            </w:r>
          </w:p>
        </w:tc>
        <w:tc>
          <w:tcPr>
            <w:tcW w:w="1607"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Average length</w:t>
            </w:r>
          </w:p>
        </w:tc>
      </w:tr>
      <w:tr>
        <w:trPr/>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jieba</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17 Mins</w:t>
            </w:r>
          </w:p>
        </w:tc>
        <w:tc>
          <w:tcPr>
            <w:tcW w:w="1607"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8,75,311</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1</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16</w:t>
            </w:r>
          </w:p>
        </w:tc>
        <w:tc>
          <w:tcPr>
            <w:tcW w:w="1607"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2</w:t>
            </w:r>
          </w:p>
        </w:tc>
      </w:tr>
      <w:tr>
        <w:trPr/>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SpaCy</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4 hours</w:t>
            </w:r>
          </w:p>
        </w:tc>
        <w:tc>
          <w:tcPr>
            <w:tcW w:w="1607"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14,40,220</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1</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17</w:t>
            </w:r>
          </w:p>
        </w:tc>
        <w:tc>
          <w:tcPr>
            <w:tcW w:w="1607"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2</w:t>
            </w:r>
          </w:p>
        </w:tc>
      </w:tr>
      <w:tr>
        <w:trPr/>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Stanza</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3.8 hours</w:t>
            </w:r>
          </w:p>
        </w:tc>
        <w:tc>
          <w:tcPr>
            <w:tcW w:w="1607"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16,79,448</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1</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27</w:t>
            </w:r>
          </w:p>
        </w:tc>
        <w:tc>
          <w:tcPr>
            <w:tcW w:w="1607"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2</w:t>
            </w:r>
          </w:p>
        </w:tc>
      </w:tr>
    </w:tbl>
    <w:p>
      <w:pPr>
        <w:pStyle w:val="Normal"/>
        <w:bidi w:val="0"/>
        <w:spacing w:lineRule="auto" w:line="276"/>
        <w:ind w:right="0" w:hanging="0"/>
        <w:jc w:val="left"/>
        <w:rPr>
          <w:rFonts w:ascii="Times New Roman" w:hAnsi="Times New Roman" w:eastAsia="Times New Roman" w:cs="Times New Roman"/>
          <w:b w:val="false"/>
          <w:b w:val="false"/>
          <w:bCs w:val="false"/>
          <w:sz w:val="18"/>
          <w:szCs w:val="18"/>
        </w:rPr>
      </w:pPr>
      <w:r>
        <w:rPr>
          <w:rFonts w:eastAsia="Times New Roman" w:cs="Times New Roman" w:ascii="Times New Roman" w:hAnsi="Times New Roman"/>
          <w:b w:val="false"/>
          <w:bCs w:val="false"/>
          <w:sz w:val="18"/>
          <w:szCs w:val="18"/>
        </w:rPr>
      </w:r>
    </w:p>
    <w:p>
      <w:pPr>
        <w:pStyle w:val="LOnormal"/>
        <w:spacing w:lineRule="auto" w:line="276"/>
        <w:ind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 xml:space="preserve">4.3.3 </w:t>
      </w:r>
      <w:r>
        <w:rPr>
          <w:rFonts w:eastAsia="Times New Roman" w:cs="Times New Roman" w:ascii="Times New Roman" w:hAnsi="Times New Roman"/>
          <w:b/>
          <w:bCs/>
          <w:sz w:val="20"/>
          <w:szCs w:val="20"/>
        </w:rPr>
        <w:t>Underlying frequency distributions</w:t>
      </w:r>
    </w:p>
    <w:p>
      <w:pPr>
        <w:pStyle w:val="LOnormal"/>
        <w:spacing w:lineRule="auto" w:line="276"/>
        <w:ind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57520" cy="20942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57520" cy="2094230"/>
                    </a:xfrm>
                    <a:prstGeom prst="rect">
                      <a:avLst/>
                    </a:prstGeom>
                  </pic:spPr>
                </pic:pic>
              </a:graphicData>
            </a:graphic>
          </wp:anchor>
        </w:drawing>
      </w:r>
    </w:p>
    <w:p>
      <w:pPr>
        <w:pStyle w:val="LOnormal"/>
        <w:spacing w:lineRule="auto" w:line="276"/>
        <w:ind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drawing>
          <wp:anchor behindDoc="0" distT="0" distB="0" distL="0" distR="0" simplePos="0" locked="0" layoutInCell="0" allowOverlap="1" relativeHeight="3">
            <wp:simplePos x="0" y="0"/>
            <wp:positionH relativeFrom="column">
              <wp:posOffset>104140</wp:posOffset>
            </wp:positionH>
            <wp:positionV relativeFrom="paragraph">
              <wp:posOffset>120650</wp:posOffset>
            </wp:positionV>
            <wp:extent cx="5687060" cy="21488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87060" cy="2148840"/>
                    </a:xfrm>
                    <a:prstGeom prst="rect">
                      <a:avLst/>
                    </a:prstGeom>
                  </pic:spPr>
                </pic:pic>
              </a:graphicData>
            </a:graphic>
          </wp:anchor>
        </w:drawing>
      </w:r>
    </w:p>
    <w:p>
      <w:pPr>
        <w:pStyle w:val="LOnormal"/>
        <w:spacing w:lineRule="auto" w:line="276"/>
        <w:ind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4.3.4 Assessing Quality of generated tokens by hit-ratios</w:t>
      </w:r>
    </w:p>
    <w:tbl>
      <w:tblPr>
        <w:tblW w:w="5000" w:type="pct"/>
        <w:jc w:val="left"/>
        <w:tblInd w:w="-5" w:type="dxa"/>
        <w:tblLayout w:type="fixed"/>
        <w:tblCellMar>
          <w:top w:w="55" w:type="dxa"/>
          <w:left w:w="55" w:type="dxa"/>
          <w:bottom w:w="55" w:type="dxa"/>
          <w:right w:w="55" w:type="dxa"/>
        </w:tblCellMar>
      </w:tblPr>
      <w:tblGrid>
        <w:gridCol w:w="2409"/>
        <w:gridCol w:w="2410"/>
        <w:gridCol w:w="2409"/>
        <w:gridCol w:w="2410"/>
      </w:tblGrid>
      <w:tr>
        <w:trPr/>
        <w:tc>
          <w:tcPr>
            <w:tcW w:w="2409"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Tokenizer:</w:t>
            </w:r>
          </w:p>
        </w:tc>
        <w:tc>
          <w:tcPr>
            <w:tcW w:w="2410"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Jieba</w:t>
            </w:r>
          </w:p>
        </w:tc>
        <w:tc>
          <w:tcPr>
            <w:tcW w:w="2409"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spaCy</w:t>
            </w:r>
          </w:p>
        </w:tc>
        <w:tc>
          <w:tcPr>
            <w:tcW w:w="2410"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Stanza</w:t>
            </w:r>
          </w:p>
        </w:tc>
      </w:tr>
      <w:tr>
        <w:trPr/>
        <w:tc>
          <w:tcPr>
            <w:tcW w:w="2409" w:type="dxa"/>
            <w:tcBorders>
              <w:left w:val="single" w:sz="4" w:space="0" w:color="000000"/>
              <w:bottom w:val="single" w:sz="4" w:space="0" w:color="000000"/>
            </w:tcBorders>
          </w:tcPr>
          <w:p>
            <w:pPr>
              <w:pStyle w:val="TableContents"/>
              <w:bidi w:val="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Hit Ratio</w:t>
            </w:r>
          </w:p>
        </w:tc>
        <w:tc>
          <w:tcPr>
            <w:tcW w:w="2410" w:type="dxa"/>
            <w:tcBorders>
              <w:left w:val="single" w:sz="4" w:space="0" w:color="000000"/>
              <w:bottom w:val="single" w:sz="4" w:space="0" w:color="000000"/>
            </w:tcBorders>
          </w:tcPr>
          <w:p>
            <w:pPr>
              <w:pStyle w:val="TableContents"/>
              <w:bidi w:val="0"/>
              <w:jc w:val="left"/>
              <w:rPr>
                <w:rFonts w:ascii="Times New Roman" w:hAnsi="Times New Roman" w:eastAsia="Times New Roman" w:cs="Times New Roman"/>
                <w:b w:val="false"/>
                <w:i w:val="false"/>
                <w:caps w:val="false"/>
                <w:smallCaps w:val="false"/>
                <w:color w:val="000000"/>
                <w:spacing w:val="0"/>
                <w:sz w:val="20"/>
                <w:szCs w:val="20"/>
              </w:rPr>
            </w:pPr>
            <w:r>
              <w:rPr>
                <w:rFonts w:eastAsia="Times New Roman" w:cs="Times New Roman" w:ascii="Times New Roman" w:hAnsi="Times New Roman"/>
                <w:b/>
                <w:bCs/>
                <w:i w:val="false"/>
                <w:caps w:val="false"/>
                <w:smallCaps w:val="false"/>
                <w:color w:val="000000"/>
                <w:spacing w:val="0"/>
                <w:sz w:val="20"/>
                <w:szCs w:val="20"/>
              </w:rPr>
              <w:t>69.7 %</w:t>
            </w:r>
          </w:p>
        </w:tc>
        <w:tc>
          <w:tcPr>
            <w:tcW w:w="2409" w:type="dxa"/>
            <w:tcBorders>
              <w:left w:val="single" w:sz="4" w:space="0" w:color="000000"/>
              <w:bottom w:val="single" w:sz="4" w:space="0" w:color="000000"/>
            </w:tcBorders>
          </w:tcPr>
          <w:p>
            <w:pPr>
              <w:pStyle w:val="TableContents"/>
              <w:bidi w:val="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67%</w:t>
            </w:r>
          </w:p>
        </w:tc>
        <w:tc>
          <w:tcPr>
            <w:tcW w:w="241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59.8%</w:t>
            </w:r>
          </w:p>
        </w:tc>
      </w:tr>
    </w:tbl>
    <w:p>
      <w:pPr>
        <w:pStyle w:val="LOnormal"/>
        <w:spacing w:lineRule="auto" w:line="276"/>
        <w:ind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4.4 Hindi</w:t>
      </w:r>
    </w:p>
    <w:p>
      <w:pPr>
        <w:pStyle w:val="LOnormal"/>
        <w:spacing w:lineRule="auto" w:line="276"/>
        <w:ind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tbl>
      <w:tblPr>
        <w:tblW w:w="5000" w:type="pct"/>
        <w:jc w:val="left"/>
        <w:tblInd w:w="-5" w:type="dxa"/>
        <w:tblLayout w:type="fixed"/>
        <w:tblCellMar>
          <w:top w:w="55" w:type="dxa"/>
          <w:left w:w="55" w:type="dxa"/>
          <w:bottom w:w="55" w:type="dxa"/>
          <w:right w:w="55" w:type="dxa"/>
        </w:tblCellMar>
      </w:tblPr>
      <w:tblGrid>
        <w:gridCol w:w="1606"/>
        <w:gridCol w:w="1606"/>
        <w:gridCol w:w="1607"/>
        <w:gridCol w:w="1606"/>
        <w:gridCol w:w="1606"/>
        <w:gridCol w:w="1607"/>
      </w:tblGrid>
      <w:tr>
        <w:trPr/>
        <w:tc>
          <w:tcPr>
            <w:tcW w:w="1606"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1606"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Time taken</w:t>
            </w:r>
          </w:p>
        </w:tc>
        <w:tc>
          <w:tcPr>
            <w:tcW w:w="1607"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Unique tokens</w:t>
            </w:r>
          </w:p>
        </w:tc>
        <w:tc>
          <w:tcPr>
            <w:tcW w:w="1606"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Min length</w:t>
            </w:r>
          </w:p>
        </w:tc>
        <w:tc>
          <w:tcPr>
            <w:tcW w:w="1606"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Max length</w:t>
            </w:r>
          </w:p>
        </w:tc>
        <w:tc>
          <w:tcPr>
            <w:tcW w:w="1607"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Average length</w:t>
            </w:r>
          </w:p>
        </w:tc>
      </w:tr>
      <w:tr>
        <w:trPr/>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IndicNLP</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24.2 Mins</w:t>
            </w:r>
          </w:p>
        </w:tc>
        <w:tc>
          <w:tcPr>
            <w:tcW w:w="1607"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7,94,002</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1</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1607"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r>
      <w:tr>
        <w:trPr/>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spaCy</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24.2 Mins</w:t>
            </w:r>
          </w:p>
        </w:tc>
        <w:tc>
          <w:tcPr>
            <w:tcW w:w="1607"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7,94,002</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1</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1607"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r>
      <w:tr>
        <w:trPr/>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Stanza</w:t>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1607"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1606" w:type="dxa"/>
            <w:tcBorders>
              <w:left w:val="single" w:sz="4" w:space="0" w:color="000000"/>
              <w:bottom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1607"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r>
    </w:tbl>
    <w:p>
      <w:pPr>
        <w:pStyle w:val="Normal"/>
        <w:bidi w:val="0"/>
        <w:jc w:val="left"/>
        <w:rPr/>
      </w:pPr>
      <w:r>
        <w:rPr/>
      </w:r>
    </w:p>
    <w:p>
      <w:pPr>
        <w:pStyle w:val="Normal"/>
        <w:bidi w:val="0"/>
        <w:jc w:val="left"/>
        <w:rPr/>
      </w:pPr>
      <w:r>
        <w:rPr/>
      </w:r>
    </w:p>
    <w:p>
      <w:pPr>
        <w:pStyle w:val="Normal"/>
        <w:bidi w:val="0"/>
        <w:jc w:val="left"/>
        <w:rPr/>
      </w:pPr>
      <w:r>
        <w:rPr/>
      </w:r>
    </w:p>
    <w:tbl>
      <w:tblPr>
        <w:tblW w:w="5000" w:type="pct"/>
        <w:jc w:val="left"/>
        <w:tblInd w:w="-5" w:type="dxa"/>
        <w:tblLayout w:type="fixed"/>
        <w:tblCellMar>
          <w:top w:w="55" w:type="dxa"/>
          <w:left w:w="55" w:type="dxa"/>
          <w:bottom w:w="55" w:type="dxa"/>
          <w:right w:w="55" w:type="dxa"/>
        </w:tblCellMar>
      </w:tblPr>
      <w:tblGrid>
        <w:gridCol w:w="2409"/>
        <w:gridCol w:w="2410"/>
        <w:gridCol w:w="2409"/>
        <w:gridCol w:w="2410"/>
      </w:tblGrid>
      <w:tr>
        <w:trPr/>
        <w:tc>
          <w:tcPr>
            <w:tcW w:w="2409"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Tokenizer:</w:t>
            </w:r>
          </w:p>
        </w:tc>
        <w:tc>
          <w:tcPr>
            <w:tcW w:w="2410"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IndicNLP</w:t>
            </w:r>
          </w:p>
        </w:tc>
        <w:tc>
          <w:tcPr>
            <w:tcW w:w="2409"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spaCy</w:t>
            </w:r>
          </w:p>
        </w:tc>
        <w:tc>
          <w:tcPr>
            <w:tcW w:w="2410"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Stanza</w:t>
            </w:r>
          </w:p>
        </w:tc>
      </w:tr>
      <w:tr>
        <w:trPr/>
        <w:tc>
          <w:tcPr>
            <w:tcW w:w="2409" w:type="dxa"/>
            <w:tcBorders>
              <w:left w:val="single" w:sz="4" w:space="0" w:color="000000"/>
              <w:bottom w:val="single" w:sz="4" w:space="0" w:color="000000"/>
            </w:tcBorders>
          </w:tcPr>
          <w:p>
            <w:pPr>
              <w:pStyle w:val="TableContents"/>
              <w:bidi w:val="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Hit Ratio</w:t>
            </w:r>
          </w:p>
        </w:tc>
        <w:tc>
          <w:tcPr>
            <w:tcW w:w="2410" w:type="dxa"/>
            <w:tcBorders>
              <w:left w:val="single" w:sz="4" w:space="0" w:color="000000"/>
              <w:bottom w:val="single" w:sz="4" w:space="0" w:color="000000"/>
            </w:tcBorders>
          </w:tcPr>
          <w:p>
            <w:pPr>
              <w:pStyle w:val="TableContents"/>
              <w:bidi w:val="0"/>
              <w:jc w:val="left"/>
              <w:rPr>
                <w:rFonts w:ascii="Times New Roman" w:hAnsi="Times New Roman" w:eastAsia="Times New Roman" w:cs="Times New Roman"/>
                <w:b w:val="false"/>
                <w:i w:val="false"/>
                <w:caps w:val="false"/>
                <w:smallCaps w:val="false"/>
                <w:color w:val="000000"/>
                <w:spacing w:val="0"/>
                <w:sz w:val="20"/>
                <w:szCs w:val="20"/>
              </w:rPr>
            </w:pPr>
            <w:r>
              <w:rPr>
                <w:rFonts w:eastAsia="Times New Roman" w:cs="Times New Roman" w:ascii="Times New Roman" w:hAnsi="Times New Roman"/>
                <w:b/>
                <w:bCs/>
                <w:i w:val="false"/>
                <w:caps w:val="false"/>
                <w:smallCaps w:val="false"/>
                <w:color w:val="000000"/>
                <w:spacing w:val="0"/>
                <w:sz w:val="20"/>
                <w:szCs w:val="20"/>
              </w:rPr>
              <w:t>37.3 %</w:t>
            </w:r>
          </w:p>
        </w:tc>
        <w:tc>
          <w:tcPr>
            <w:tcW w:w="2409" w:type="dxa"/>
            <w:tcBorders>
              <w:left w:val="single" w:sz="4" w:space="0" w:color="000000"/>
              <w:bottom w:val="single" w:sz="4" w:space="0" w:color="000000"/>
            </w:tcBorders>
          </w:tcPr>
          <w:p>
            <w:pPr>
              <w:pStyle w:val="TableContents"/>
              <w:bidi w:val="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37.3 %</w:t>
            </w:r>
          </w:p>
        </w:tc>
        <w:tc>
          <w:tcPr>
            <w:tcW w:w="241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LOnormal"/>
        <w:spacing w:lineRule="auto" w:line="276"/>
        <w:ind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5</w:t>
      </w: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CONCLUSIONS AND LIMITATIONS</w:t>
      </w:r>
    </w:p>
    <w:p>
      <w:pPr>
        <w:pStyle w:val="LOnormal"/>
        <w:spacing w:lineRule="auto" w:line="276"/>
        <w:ind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5.1 Conclusions</w:t>
      </w:r>
    </w:p>
    <w:p>
      <w:pPr>
        <w:pStyle w:val="LOnormal"/>
        <w:spacing w:lineRule="auto" w:line="276"/>
        <w:ind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Onormal"/>
        <w:spacing w:lineRule="auto" w:line="276"/>
        <w:ind w:right="0" w:hanging="0"/>
        <w:jc w:val="left"/>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5.2 Limitations and Future Scope</w:t>
      </w:r>
    </w:p>
    <w:p>
      <w:pPr>
        <w:pStyle w:val="LOnormal"/>
        <w:spacing w:lineRule="auto" w:line="276"/>
        <w:ind w:right="0" w:hanging="0"/>
        <w:jc w:val="left"/>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While the study was performed with a purpose of thoroughly covering the effect of tokenizers on as many langauge families as possible, due to time constraints the following limitations have been imposed: </w:t>
      </w:r>
    </w:p>
    <w:p>
      <w:pPr>
        <w:pStyle w:val="LOnormal"/>
        <w:spacing w:lineRule="auto" w:line="276"/>
        <w:ind w:right="0" w:hanging="0"/>
        <w:jc w:val="left"/>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LOnormal"/>
        <w:numPr>
          <w:ilvl w:val="0"/>
          <w:numId w:val="14"/>
        </w:numPr>
        <w:spacing w:lineRule="auto" w:line="276"/>
        <w:jc w:val="left"/>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The sample size of the input file for tokenization was taken to be 5M sentences, but it was found that taking larger sample sizes for random sampling can have a positive impact on hit ratios. Unfortunately, due to time constraints the above thesis couldn’t be emprically proven. </w:t>
      </w:r>
    </w:p>
    <w:p>
      <w:pPr>
        <w:pStyle w:val="LOnormal"/>
        <w:numPr>
          <w:ilvl w:val="0"/>
          <w:numId w:val="14"/>
        </w:numPr>
        <w:spacing w:lineRule="auto" w:line="276"/>
        <w:jc w:val="left"/>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The choice of tokenizers was fairly limited to each language. This can be addressed by experimenting with more custom built hybrid implementations. </w:t>
      </w:r>
    </w:p>
    <w:p>
      <w:pPr>
        <w:pStyle w:val="LOnormal"/>
        <w:numPr>
          <w:ilvl w:val="0"/>
          <w:numId w:val="14"/>
        </w:numPr>
        <w:spacing w:lineRule="auto" w:line="276"/>
        <w:jc w:val="left"/>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More metrics can be devised to perform a more rigorous and thorough examination of the tokens lists generated.</w:t>
      </w:r>
    </w:p>
    <w:p>
      <w:pPr>
        <w:pStyle w:val="LOnormal"/>
        <w:numPr>
          <w:ilvl w:val="0"/>
          <w:numId w:val="14"/>
        </w:numPr>
        <w:spacing w:lineRule="auto" w:line="276"/>
        <w:jc w:val="left"/>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 xml:space="preserve">The pipeline for cleaning and processing raw data can be further optimized to improve speed, more data storage and compute options can be experimented with and validated. </w:t>
      </w:r>
    </w:p>
    <w:p>
      <w:pPr>
        <w:pStyle w:val="LOnormal"/>
        <w:numPr>
          <w:ilvl w:val="0"/>
          <w:numId w:val="14"/>
        </w:numPr>
        <w:spacing w:lineRule="auto" w:line="276"/>
        <w:jc w:val="left"/>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Using the improved pipeline and a more robust suite of metrics, the overall process can be implemented for more language families such as the Latin (English, Latin), Indic (Bengali, Sanskrit, Marathi) etc.</w:t>
      </w:r>
    </w:p>
    <w:p>
      <w:pPr>
        <w:pStyle w:val="LOnormal"/>
        <w:spacing w:lineRule="auto" w:line="276"/>
        <w:ind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Onormal"/>
        <w:spacing w:lineRule="auto" w:line="276"/>
        <w:ind w:right="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Noto Sans Symbols">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sz w:val="16"/>
        <w:szCs w:val="16"/>
      </w:rPr>
    </w:lvl>
    <w:lvl w:ilvl="1">
      <w:start w:val="1"/>
      <w:numFmt w:val="decimal"/>
      <w:lvlText w:val="%2."/>
      <w:lvlJc w:val="left"/>
      <w:pPr>
        <w:tabs>
          <w:tab w:val="num" w:pos="1080"/>
        </w:tabs>
        <w:ind w:left="1080" w:hanging="360"/>
      </w:pPr>
      <w:rPr>
        <w:sz w:val="16"/>
        <w:szCs w:val="16"/>
      </w:rPr>
    </w:lvl>
    <w:lvl w:ilvl="2">
      <w:start w:val="1"/>
      <w:numFmt w:val="decimal"/>
      <w:lvlText w:val="%3."/>
      <w:lvlJc w:val="left"/>
      <w:pPr>
        <w:tabs>
          <w:tab w:val="num" w:pos="1440"/>
        </w:tabs>
        <w:ind w:left="1440" w:hanging="360"/>
      </w:pPr>
      <w:rPr>
        <w:sz w:val="16"/>
        <w:szCs w:val="16"/>
      </w:rPr>
    </w:lvl>
    <w:lvl w:ilvl="3">
      <w:start w:val="1"/>
      <w:numFmt w:val="decimal"/>
      <w:lvlText w:val="%4."/>
      <w:lvlJc w:val="left"/>
      <w:pPr>
        <w:tabs>
          <w:tab w:val="num" w:pos="1800"/>
        </w:tabs>
        <w:ind w:left="1800" w:hanging="360"/>
      </w:pPr>
      <w:rPr>
        <w:sz w:val="16"/>
        <w:szCs w:val="16"/>
      </w:rPr>
    </w:lvl>
    <w:lvl w:ilvl="4">
      <w:start w:val="1"/>
      <w:numFmt w:val="decimal"/>
      <w:lvlText w:val="%5."/>
      <w:lvlJc w:val="left"/>
      <w:pPr>
        <w:tabs>
          <w:tab w:val="num" w:pos="2160"/>
        </w:tabs>
        <w:ind w:left="2160" w:hanging="360"/>
      </w:pPr>
      <w:rPr>
        <w:sz w:val="16"/>
        <w:szCs w:val="16"/>
      </w:rPr>
    </w:lvl>
    <w:lvl w:ilvl="5">
      <w:start w:val="1"/>
      <w:numFmt w:val="decimal"/>
      <w:lvlText w:val="%6."/>
      <w:lvlJc w:val="left"/>
      <w:pPr>
        <w:tabs>
          <w:tab w:val="num" w:pos="2520"/>
        </w:tabs>
        <w:ind w:left="2520" w:hanging="360"/>
      </w:pPr>
      <w:rPr>
        <w:sz w:val="16"/>
        <w:szCs w:val="16"/>
      </w:rPr>
    </w:lvl>
    <w:lvl w:ilvl="6">
      <w:start w:val="1"/>
      <w:numFmt w:val="decimal"/>
      <w:lvlText w:val="%7."/>
      <w:lvlJc w:val="left"/>
      <w:pPr>
        <w:tabs>
          <w:tab w:val="num" w:pos="2880"/>
        </w:tabs>
        <w:ind w:left="2880" w:hanging="360"/>
      </w:pPr>
      <w:rPr>
        <w:sz w:val="16"/>
        <w:szCs w:val="16"/>
      </w:rPr>
    </w:lvl>
    <w:lvl w:ilvl="7">
      <w:start w:val="1"/>
      <w:numFmt w:val="decimal"/>
      <w:lvlText w:val="%8."/>
      <w:lvlJc w:val="left"/>
      <w:pPr>
        <w:tabs>
          <w:tab w:val="num" w:pos="3240"/>
        </w:tabs>
        <w:ind w:left="3240" w:hanging="360"/>
      </w:pPr>
      <w:rPr>
        <w:sz w:val="16"/>
        <w:szCs w:val="16"/>
      </w:rPr>
    </w:lvl>
    <w:lvl w:ilvl="8">
      <w:start w:val="1"/>
      <w:numFmt w:val="decimal"/>
      <w:lvlText w:val="%9."/>
      <w:lvlJc w:val="left"/>
      <w:pPr>
        <w:tabs>
          <w:tab w:val="num" w:pos="3600"/>
        </w:tabs>
        <w:ind w:left="3600" w:hanging="360"/>
      </w:pPr>
      <w:rPr>
        <w:sz w:val="16"/>
        <w:szCs w:val="16"/>
      </w:rPr>
    </w:lvl>
  </w:abstractNum>
  <w:abstractNum w:abstractNumId="2">
    <w:lvl w:ilvl="0">
      <w:start w:val="1"/>
      <w:numFmt w:val="decimal"/>
      <w:lvlText w:val="%1."/>
      <w:lvlJc w:val="left"/>
      <w:pPr>
        <w:tabs>
          <w:tab w:val="num" w:pos="0"/>
        </w:tabs>
        <w:ind w:left="720" w:hanging="360"/>
      </w:pPr>
      <w:rPr>
        <w:sz w:val="15"/>
        <w:szCs w:val="15"/>
      </w:rPr>
    </w:lvl>
    <w:lvl w:ilvl="1">
      <w:start w:val="1"/>
      <w:numFmt w:val="decimal"/>
      <w:lvlText w:val="%2."/>
      <w:lvlJc w:val="left"/>
      <w:pPr>
        <w:tabs>
          <w:tab w:val="num" w:pos="0"/>
        </w:tabs>
        <w:ind w:left="1080" w:hanging="360"/>
      </w:pPr>
      <w:rPr>
        <w:sz w:val="15"/>
        <w:szCs w:val="15"/>
      </w:rPr>
    </w:lvl>
    <w:lvl w:ilvl="2">
      <w:start w:val="1"/>
      <w:numFmt w:val="decimal"/>
      <w:lvlText w:val="%3."/>
      <w:lvlJc w:val="left"/>
      <w:pPr>
        <w:tabs>
          <w:tab w:val="num" w:pos="0"/>
        </w:tabs>
        <w:ind w:left="1440" w:hanging="360"/>
      </w:pPr>
      <w:rPr>
        <w:sz w:val="15"/>
        <w:szCs w:val="15"/>
      </w:rPr>
    </w:lvl>
    <w:lvl w:ilvl="3">
      <w:start w:val="1"/>
      <w:numFmt w:val="decimal"/>
      <w:lvlText w:val="%4."/>
      <w:lvlJc w:val="left"/>
      <w:pPr>
        <w:tabs>
          <w:tab w:val="num" w:pos="0"/>
        </w:tabs>
        <w:ind w:left="1800" w:hanging="360"/>
      </w:pPr>
      <w:rPr>
        <w:sz w:val="15"/>
        <w:szCs w:val="15"/>
      </w:rPr>
    </w:lvl>
    <w:lvl w:ilvl="4">
      <w:start w:val="1"/>
      <w:numFmt w:val="decimal"/>
      <w:lvlText w:val="%5."/>
      <w:lvlJc w:val="left"/>
      <w:pPr>
        <w:tabs>
          <w:tab w:val="num" w:pos="0"/>
        </w:tabs>
        <w:ind w:left="2160" w:hanging="360"/>
      </w:pPr>
      <w:rPr>
        <w:sz w:val="15"/>
        <w:szCs w:val="15"/>
      </w:rPr>
    </w:lvl>
    <w:lvl w:ilvl="5">
      <w:start w:val="1"/>
      <w:numFmt w:val="decimal"/>
      <w:lvlText w:val="%6."/>
      <w:lvlJc w:val="left"/>
      <w:pPr>
        <w:tabs>
          <w:tab w:val="num" w:pos="0"/>
        </w:tabs>
        <w:ind w:left="2520" w:hanging="360"/>
      </w:pPr>
      <w:rPr>
        <w:sz w:val="15"/>
        <w:szCs w:val="15"/>
      </w:rPr>
    </w:lvl>
    <w:lvl w:ilvl="6">
      <w:start w:val="1"/>
      <w:numFmt w:val="decimal"/>
      <w:lvlText w:val="%7."/>
      <w:lvlJc w:val="left"/>
      <w:pPr>
        <w:tabs>
          <w:tab w:val="num" w:pos="0"/>
        </w:tabs>
        <w:ind w:left="2880" w:hanging="360"/>
      </w:pPr>
      <w:rPr>
        <w:sz w:val="15"/>
        <w:szCs w:val="15"/>
      </w:rPr>
    </w:lvl>
    <w:lvl w:ilvl="7">
      <w:start w:val="1"/>
      <w:numFmt w:val="decimal"/>
      <w:lvlText w:val="%8."/>
      <w:lvlJc w:val="left"/>
      <w:pPr>
        <w:tabs>
          <w:tab w:val="num" w:pos="0"/>
        </w:tabs>
        <w:ind w:left="3240" w:hanging="360"/>
      </w:pPr>
      <w:rPr>
        <w:sz w:val="15"/>
        <w:szCs w:val="15"/>
      </w:rPr>
    </w:lvl>
    <w:lvl w:ilvl="8">
      <w:start w:val="1"/>
      <w:numFmt w:val="decimal"/>
      <w:lvlText w:val="%9."/>
      <w:lvlJc w:val="left"/>
      <w:pPr>
        <w:tabs>
          <w:tab w:val="num" w:pos="0"/>
        </w:tabs>
        <w:ind w:left="3600" w:hanging="360"/>
      </w:pPr>
      <w:rPr>
        <w:sz w:val="15"/>
        <w:szCs w:val="15"/>
      </w:rPr>
    </w:lvl>
  </w:abstractNum>
  <w:abstractNum w:abstractNumId="3">
    <w:lvl w:ilvl="0">
      <w:start w:val="1"/>
      <w:numFmt w:val="decimal"/>
      <w:lvlText w:val="%1."/>
      <w:lvlJc w:val="left"/>
      <w:pPr>
        <w:tabs>
          <w:tab w:val="num" w:pos="0"/>
        </w:tabs>
        <w:ind w:left="720" w:hanging="360"/>
      </w:pPr>
      <w:rPr>
        <w:sz w:val="15"/>
        <w:szCs w:val="15"/>
      </w:rPr>
    </w:lvl>
    <w:lvl w:ilvl="1">
      <w:start w:val="1"/>
      <w:numFmt w:val="decimal"/>
      <w:lvlText w:val="%2."/>
      <w:lvlJc w:val="left"/>
      <w:pPr>
        <w:tabs>
          <w:tab w:val="num" w:pos="0"/>
        </w:tabs>
        <w:ind w:left="1080" w:hanging="360"/>
      </w:pPr>
      <w:rPr>
        <w:sz w:val="15"/>
        <w:szCs w:val="15"/>
      </w:rPr>
    </w:lvl>
    <w:lvl w:ilvl="2">
      <w:start w:val="1"/>
      <w:numFmt w:val="decimal"/>
      <w:lvlText w:val="%3."/>
      <w:lvlJc w:val="left"/>
      <w:pPr>
        <w:tabs>
          <w:tab w:val="num" w:pos="0"/>
        </w:tabs>
        <w:ind w:left="1440" w:hanging="360"/>
      </w:pPr>
      <w:rPr>
        <w:sz w:val="15"/>
        <w:szCs w:val="15"/>
      </w:rPr>
    </w:lvl>
    <w:lvl w:ilvl="3">
      <w:start w:val="1"/>
      <w:numFmt w:val="decimal"/>
      <w:lvlText w:val="%4."/>
      <w:lvlJc w:val="left"/>
      <w:pPr>
        <w:tabs>
          <w:tab w:val="num" w:pos="0"/>
        </w:tabs>
        <w:ind w:left="1800" w:hanging="360"/>
      </w:pPr>
      <w:rPr>
        <w:sz w:val="15"/>
        <w:szCs w:val="15"/>
      </w:rPr>
    </w:lvl>
    <w:lvl w:ilvl="4">
      <w:start w:val="1"/>
      <w:numFmt w:val="decimal"/>
      <w:lvlText w:val="%5."/>
      <w:lvlJc w:val="left"/>
      <w:pPr>
        <w:tabs>
          <w:tab w:val="num" w:pos="0"/>
        </w:tabs>
        <w:ind w:left="2160" w:hanging="360"/>
      </w:pPr>
      <w:rPr>
        <w:sz w:val="15"/>
        <w:szCs w:val="15"/>
      </w:rPr>
    </w:lvl>
    <w:lvl w:ilvl="5">
      <w:start w:val="1"/>
      <w:numFmt w:val="decimal"/>
      <w:lvlText w:val="%6."/>
      <w:lvlJc w:val="left"/>
      <w:pPr>
        <w:tabs>
          <w:tab w:val="num" w:pos="0"/>
        </w:tabs>
        <w:ind w:left="2520" w:hanging="360"/>
      </w:pPr>
      <w:rPr>
        <w:sz w:val="15"/>
        <w:szCs w:val="15"/>
      </w:rPr>
    </w:lvl>
    <w:lvl w:ilvl="6">
      <w:start w:val="1"/>
      <w:numFmt w:val="decimal"/>
      <w:lvlText w:val="%7."/>
      <w:lvlJc w:val="left"/>
      <w:pPr>
        <w:tabs>
          <w:tab w:val="num" w:pos="0"/>
        </w:tabs>
        <w:ind w:left="2880" w:hanging="360"/>
      </w:pPr>
      <w:rPr>
        <w:sz w:val="15"/>
        <w:szCs w:val="15"/>
      </w:rPr>
    </w:lvl>
    <w:lvl w:ilvl="7">
      <w:start w:val="1"/>
      <w:numFmt w:val="decimal"/>
      <w:lvlText w:val="%8."/>
      <w:lvlJc w:val="left"/>
      <w:pPr>
        <w:tabs>
          <w:tab w:val="num" w:pos="0"/>
        </w:tabs>
        <w:ind w:left="3240" w:hanging="360"/>
      </w:pPr>
      <w:rPr>
        <w:sz w:val="15"/>
        <w:szCs w:val="15"/>
      </w:rPr>
    </w:lvl>
    <w:lvl w:ilvl="8">
      <w:start w:val="1"/>
      <w:numFmt w:val="decimal"/>
      <w:lvlText w:val="%9."/>
      <w:lvlJc w:val="left"/>
      <w:pPr>
        <w:tabs>
          <w:tab w:val="num" w:pos="0"/>
        </w:tabs>
        <w:ind w:left="3600" w:hanging="360"/>
      </w:pPr>
      <w:rPr>
        <w:sz w:val="15"/>
        <w:szCs w:val="15"/>
      </w:rPr>
    </w:lvl>
  </w:abstractNum>
  <w:abstractNum w:abstractNumId="4">
    <w:lvl w:ilvl="0">
      <w:start w:val="1"/>
      <w:numFmt w:val="decimal"/>
      <w:lvlText w:val="%1."/>
      <w:lvlJc w:val="left"/>
      <w:pPr>
        <w:tabs>
          <w:tab w:val="num" w:pos="720"/>
        </w:tabs>
        <w:ind w:left="720" w:hanging="360"/>
      </w:pPr>
      <w:rPr>
        <w:sz w:val="16"/>
        <w:szCs w:val="16"/>
      </w:rPr>
    </w:lvl>
    <w:lvl w:ilvl="1">
      <w:start w:val="1"/>
      <w:numFmt w:val="decimal"/>
      <w:lvlText w:val="%2."/>
      <w:lvlJc w:val="left"/>
      <w:pPr>
        <w:tabs>
          <w:tab w:val="num" w:pos="1080"/>
        </w:tabs>
        <w:ind w:left="1080" w:hanging="360"/>
      </w:pPr>
      <w:rPr>
        <w:sz w:val="16"/>
        <w:szCs w:val="16"/>
      </w:rPr>
    </w:lvl>
    <w:lvl w:ilvl="2">
      <w:start w:val="1"/>
      <w:numFmt w:val="decimal"/>
      <w:lvlText w:val="%3."/>
      <w:lvlJc w:val="left"/>
      <w:pPr>
        <w:tabs>
          <w:tab w:val="num" w:pos="1440"/>
        </w:tabs>
        <w:ind w:left="1440" w:hanging="360"/>
      </w:pPr>
      <w:rPr>
        <w:sz w:val="16"/>
        <w:szCs w:val="16"/>
      </w:rPr>
    </w:lvl>
    <w:lvl w:ilvl="3">
      <w:start w:val="1"/>
      <w:numFmt w:val="decimal"/>
      <w:lvlText w:val="%4."/>
      <w:lvlJc w:val="left"/>
      <w:pPr>
        <w:tabs>
          <w:tab w:val="num" w:pos="1800"/>
        </w:tabs>
        <w:ind w:left="1800" w:hanging="360"/>
      </w:pPr>
      <w:rPr>
        <w:sz w:val="16"/>
        <w:szCs w:val="16"/>
      </w:rPr>
    </w:lvl>
    <w:lvl w:ilvl="4">
      <w:start w:val="1"/>
      <w:numFmt w:val="decimal"/>
      <w:lvlText w:val="%5."/>
      <w:lvlJc w:val="left"/>
      <w:pPr>
        <w:tabs>
          <w:tab w:val="num" w:pos="2160"/>
        </w:tabs>
        <w:ind w:left="2160" w:hanging="360"/>
      </w:pPr>
      <w:rPr>
        <w:sz w:val="16"/>
        <w:szCs w:val="16"/>
      </w:rPr>
    </w:lvl>
    <w:lvl w:ilvl="5">
      <w:start w:val="1"/>
      <w:numFmt w:val="decimal"/>
      <w:lvlText w:val="%6."/>
      <w:lvlJc w:val="left"/>
      <w:pPr>
        <w:tabs>
          <w:tab w:val="num" w:pos="2520"/>
        </w:tabs>
        <w:ind w:left="2520" w:hanging="360"/>
      </w:pPr>
      <w:rPr>
        <w:sz w:val="16"/>
        <w:szCs w:val="16"/>
      </w:rPr>
    </w:lvl>
    <w:lvl w:ilvl="6">
      <w:start w:val="1"/>
      <w:numFmt w:val="decimal"/>
      <w:lvlText w:val="%7."/>
      <w:lvlJc w:val="left"/>
      <w:pPr>
        <w:tabs>
          <w:tab w:val="num" w:pos="2880"/>
        </w:tabs>
        <w:ind w:left="2880" w:hanging="360"/>
      </w:pPr>
      <w:rPr>
        <w:sz w:val="16"/>
        <w:szCs w:val="16"/>
      </w:rPr>
    </w:lvl>
    <w:lvl w:ilvl="7">
      <w:start w:val="1"/>
      <w:numFmt w:val="decimal"/>
      <w:lvlText w:val="%8."/>
      <w:lvlJc w:val="left"/>
      <w:pPr>
        <w:tabs>
          <w:tab w:val="num" w:pos="3240"/>
        </w:tabs>
        <w:ind w:left="3240" w:hanging="360"/>
      </w:pPr>
      <w:rPr>
        <w:sz w:val="16"/>
        <w:szCs w:val="16"/>
      </w:rPr>
    </w:lvl>
    <w:lvl w:ilvl="8">
      <w:start w:val="1"/>
      <w:numFmt w:val="decimal"/>
      <w:lvlText w:val="%9."/>
      <w:lvlJc w:val="left"/>
      <w:pPr>
        <w:tabs>
          <w:tab w:val="num" w:pos="3600"/>
        </w:tabs>
        <w:ind w:left="3600" w:hanging="360"/>
      </w:pPr>
      <w:rPr>
        <w:sz w:val="16"/>
        <w:szCs w:val="16"/>
      </w:rPr>
    </w:lvl>
  </w:abstractNum>
  <w:abstractNum w:abstractNumId="5">
    <w:lvl w:ilvl="0">
      <w:start w:val="1"/>
      <w:numFmt w:val="decimal"/>
      <w:lvlText w:val="%1."/>
      <w:lvlJc w:val="left"/>
      <w:pPr>
        <w:tabs>
          <w:tab w:val="num" w:pos="0"/>
        </w:tabs>
        <w:ind w:left="720" w:hanging="360"/>
      </w:pPr>
      <w:rPr>
        <w:sz w:val="16"/>
        <w:szCs w:val="16"/>
      </w:rPr>
    </w:lvl>
    <w:lvl w:ilvl="1">
      <w:start w:val="1"/>
      <w:numFmt w:val="decimal"/>
      <w:lvlText w:val="%2."/>
      <w:lvlJc w:val="left"/>
      <w:pPr>
        <w:tabs>
          <w:tab w:val="num" w:pos="0"/>
        </w:tabs>
        <w:ind w:left="1080" w:hanging="360"/>
      </w:pPr>
      <w:rPr>
        <w:sz w:val="15"/>
        <w:szCs w:val="15"/>
      </w:rPr>
    </w:lvl>
    <w:lvl w:ilvl="2">
      <w:start w:val="1"/>
      <w:numFmt w:val="decimal"/>
      <w:lvlText w:val="%3."/>
      <w:lvlJc w:val="left"/>
      <w:pPr>
        <w:tabs>
          <w:tab w:val="num" w:pos="0"/>
        </w:tabs>
        <w:ind w:left="1440" w:hanging="360"/>
      </w:pPr>
      <w:rPr>
        <w:sz w:val="15"/>
        <w:szCs w:val="15"/>
      </w:rPr>
    </w:lvl>
    <w:lvl w:ilvl="3">
      <w:start w:val="1"/>
      <w:numFmt w:val="decimal"/>
      <w:lvlText w:val="%4."/>
      <w:lvlJc w:val="left"/>
      <w:pPr>
        <w:tabs>
          <w:tab w:val="num" w:pos="0"/>
        </w:tabs>
        <w:ind w:left="1800" w:hanging="360"/>
      </w:pPr>
      <w:rPr>
        <w:sz w:val="15"/>
        <w:szCs w:val="15"/>
      </w:rPr>
    </w:lvl>
    <w:lvl w:ilvl="4">
      <w:start w:val="1"/>
      <w:numFmt w:val="decimal"/>
      <w:lvlText w:val="%5."/>
      <w:lvlJc w:val="left"/>
      <w:pPr>
        <w:tabs>
          <w:tab w:val="num" w:pos="0"/>
        </w:tabs>
        <w:ind w:left="2160" w:hanging="360"/>
      </w:pPr>
      <w:rPr>
        <w:sz w:val="15"/>
        <w:szCs w:val="15"/>
      </w:rPr>
    </w:lvl>
    <w:lvl w:ilvl="5">
      <w:start w:val="1"/>
      <w:numFmt w:val="decimal"/>
      <w:lvlText w:val="%6."/>
      <w:lvlJc w:val="left"/>
      <w:pPr>
        <w:tabs>
          <w:tab w:val="num" w:pos="0"/>
        </w:tabs>
        <w:ind w:left="2520" w:hanging="360"/>
      </w:pPr>
      <w:rPr>
        <w:sz w:val="15"/>
        <w:szCs w:val="15"/>
      </w:rPr>
    </w:lvl>
    <w:lvl w:ilvl="6">
      <w:start w:val="1"/>
      <w:numFmt w:val="decimal"/>
      <w:lvlText w:val="%7."/>
      <w:lvlJc w:val="left"/>
      <w:pPr>
        <w:tabs>
          <w:tab w:val="num" w:pos="0"/>
        </w:tabs>
        <w:ind w:left="2880" w:hanging="360"/>
      </w:pPr>
      <w:rPr>
        <w:sz w:val="15"/>
        <w:szCs w:val="15"/>
      </w:rPr>
    </w:lvl>
    <w:lvl w:ilvl="7">
      <w:start w:val="1"/>
      <w:numFmt w:val="decimal"/>
      <w:lvlText w:val="%8."/>
      <w:lvlJc w:val="left"/>
      <w:pPr>
        <w:tabs>
          <w:tab w:val="num" w:pos="0"/>
        </w:tabs>
        <w:ind w:left="3240" w:hanging="360"/>
      </w:pPr>
      <w:rPr>
        <w:sz w:val="15"/>
        <w:szCs w:val="15"/>
      </w:rPr>
    </w:lvl>
    <w:lvl w:ilvl="8">
      <w:start w:val="1"/>
      <w:numFmt w:val="decimal"/>
      <w:lvlText w:val="%9."/>
      <w:lvlJc w:val="left"/>
      <w:pPr>
        <w:tabs>
          <w:tab w:val="num" w:pos="0"/>
        </w:tabs>
        <w:ind w:left="3600" w:hanging="360"/>
      </w:pPr>
      <w:rPr>
        <w:sz w:val="15"/>
        <w:szCs w:val="15"/>
      </w:rPr>
    </w:lvl>
  </w:abstractNum>
  <w:abstractNum w:abstractNumId="6">
    <w:lvl w:ilvl="0">
      <w:start w:val="1"/>
      <w:numFmt w:val="bullet"/>
      <w:lvlText w:val="●"/>
      <w:lvlJc w:val="left"/>
      <w:pPr>
        <w:tabs>
          <w:tab w:val="num" w:pos="0"/>
        </w:tabs>
        <w:ind w:left="1129" w:hanging="360"/>
      </w:pPr>
      <w:rPr>
        <w:rFonts w:ascii="Noto Sans Symbols" w:hAnsi="Noto Sans Symbols" w:cs="Noto Sans Symbols" w:hint="default"/>
        <w:sz w:val="12"/>
        <w:szCs w:val="12"/>
      </w:rPr>
    </w:lvl>
    <w:lvl w:ilvl="1">
      <w:start w:val="1"/>
      <w:numFmt w:val="bullet"/>
      <w:lvlText w:val="◦"/>
      <w:lvlJc w:val="left"/>
      <w:pPr>
        <w:tabs>
          <w:tab w:val="num" w:pos="0"/>
        </w:tabs>
        <w:ind w:left="1489" w:hanging="360"/>
      </w:pPr>
      <w:rPr>
        <w:rFonts w:ascii="Noto Sans Symbols" w:hAnsi="Noto Sans Symbols" w:cs="Noto Sans Symbols" w:hint="default"/>
        <w:sz w:val="16"/>
        <w:szCs w:val="16"/>
      </w:rPr>
    </w:lvl>
    <w:lvl w:ilvl="2">
      <w:start w:val="1"/>
      <w:numFmt w:val="bullet"/>
      <w:lvlText w:val="▪"/>
      <w:lvlJc w:val="left"/>
      <w:pPr>
        <w:tabs>
          <w:tab w:val="num" w:pos="0"/>
        </w:tabs>
        <w:ind w:left="1849" w:hanging="360"/>
      </w:pPr>
      <w:rPr>
        <w:rFonts w:ascii="Noto Sans Symbols" w:hAnsi="Noto Sans Symbols" w:cs="Noto Sans Symbols" w:hint="default"/>
        <w:sz w:val="16"/>
        <w:szCs w:val="16"/>
      </w:rPr>
    </w:lvl>
    <w:lvl w:ilvl="3">
      <w:start w:val="1"/>
      <w:numFmt w:val="bullet"/>
      <w:lvlText w:val="●"/>
      <w:lvlJc w:val="left"/>
      <w:pPr>
        <w:tabs>
          <w:tab w:val="num" w:pos="0"/>
        </w:tabs>
        <w:ind w:left="2209" w:hanging="360"/>
      </w:pPr>
      <w:rPr>
        <w:rFonts w:ascii="Noto Sans Symbols" w:hAnsi="Noto Sans Symbols" w:cs="Noto Sans Symbols" w:hint="default"/>
        <w:sz w:val="16"/>
        <w:szCs w:val="16"/>
      </w:rPr>
    </w:lvl>
    <w:lvl w:ilvl="4">
      <w:start w:val="1"/>
      <w:numFmt w:val="bullet"/>
      <w:lvlText w:val="◦"/>
      <w:lvlJc w:val="left"/>
      <w:pPr>
        <w:tabs>
          <w:tab w:val="num" w:pos="0"/>
        </w:tabs>
        <w:ind w:left="2569" w:hanging="360"/>
      </w:pPr>
      <w:rPr>
        <w:rFonts w:ascii="Noto Sans Symbols" w:hAnsi="Noto Sans Symbols" w:cs="Noto Sans Symbols" w:hint="default"/>
        <w:sz w:val="16"/>
        <w:szCs w:val="16"/>
      </w:rPr>
    </w:lvl>
    <w:lvl w:ilvl="5">
      <w:start w:val="1"/>
      <w:numFmt w:val="bullet"/>
      <w:lvlText w:val="▪"/>
      <w:lvlJc w:val="left"/>
      <w:pPr>
        <w:tabs>
          <w:tab w:val="num" w:pos="0"/>
        </w:tabs>
        <w:ind w:left="2929" w:hanging="360"/>
      </w:pPr>
      <w:rPr>
        <w:rFonts w:ascii="Noto Sans Symbols" w:hAnsi="Noto Sans Symbols" w:cs="Noto Sans Symbols" w:hint="default"/>
        <w:sz w:val="16"/>
        <w:szCs w:val="16"/>
      </w:rPr>
    </w:lvl>
    <w:lvl w:ilvl="6">
      <w:start w:val="1"/>
      <w:numFmt w:val="bullet"/>
      <w:lvlText w:val="●"/>
      <w:lvlJc w:val="left"/>
      <w:pPr>
        <w:tabs>
          <w:tab w:val="num" w:pos="0"/>
        </w:tabs>
        <w:ind w:left="3289" w:hanging="360"/>
      </w:pPr>
      <w:rPr>
        <w:rFonts w:ascii="Noto Sans Symbols" w:hAnsi="Noto Sans Symbols" w:cs="Noto Sans Symbols" w:hint="default"/>
        <w:sz w:val="16"/>
        <w:szCs w:val="16"/>
      </w:rPr>
    </w:lvl>
    <w:lvl w:ilvl="7">
      <w:start w:val="1"/>
      <w:numFmt w:val="bullet"/>
      <w:lvlText w:val="◦"/>
      <w:lvlJc w:val="left"/>
      <w:pPr>
        <w:tabs>
          <w:tab w:val="num" w:pos="0"/>
        </w:tabs>
        <w:ind w:left="3649" w:hanging="360"/>
      </w:pPr>
      <w:rPr>
        <w:rFonts w:ascii="Noto Sans Symbols" w:hAnsi="Noto Sans Symbols" w:cs="Noto Sans Symbols" w:hint="default"/>
        <w:sz w:val="16"/>
        <w:szCs w:val="16"/>
      </w:rPr>
    </w:lvl>
    <w:lvl w:ilvl="8">
      <w:start w:val="1"/>
      <w:numFmt w:val="bullet"/>
      <w:lvlText w:val="▪"/>
      <w:lvlJc w:val="left"/>
      <w:pPr>
        <w:tabs>
          <w:tab w:val="num" w:pos="0"/>
        </w:tabs>
        <w:ind w:left="4009" w:hanging="360"/>
      </w:pPr>
      <w:rPr>
        <w:rFonts w:ascii="Noto Sans Symbols" w:hAnsi="Noto Sans Symbols" w:cs="Noto Sans Symbols" w:hint="default"/>
        <w:sz w:val="16"/>
        <w:szCs w:val="16"/>
      </w:rPr>
    </w:lvl>
  </w:abstractNum>
  <w:abstractNum w:abstractNumId="7">
    <w:lvl w:ilvl="0">
      <w:start w:val="1"/>
      <w:numFmt w:val="bullet"/>
      <w:lvlText w:val="●"/>
      <w:lvlJc w:val="left"/>
      <w:pPr>
        <w:tabs>
          <w:tab w:val="num" w:pos="0"/>
        </w:tabs>
        <w:ind w:left="1129" w:hanging="360"/>
      </w:pPr>
      <w:rPr>
        <w:rFonts w:ascii="Noto Sans Symbols" w:hAnsi="Noto Sans Symbols" w:cs="Noto Sans Symbols" w:hint="default"/>
        <w:sz w:val="12"/>
        <w:szCs w:val="12"/>
      </w:rPr>
    </w:lvl>
    <w:lvl w:ilvl="1">
      <w:start w:val="1"/>
      <w:numFmt w:val="bullet"/>
      <w:lvlText w:val="◦"/>
      <w:lvlJc w:val="left"/>
      <w:pPr>
        <w:tabs>
          <w:tab w:val="num" w:pos="0"/>
        </w:tabs>
        <w:ind w:left="1489" w:hanging="360"/>
      </w:pPr>
      <w:rPr>
        <w:rFonts w:ascii="Noto Sans Symbols" w:hAnsi="Noto Sans Symbols" w:cs="Noto Sans Symbols" w:hint="default"/>
        <w:sz w:val="16"/>
        <w:szCs w:val="16"/>
      </w:rPr>
    </w:lvl>
    <w:lvl w:ilvl="2">
      <w:start w:val="1"/>
      <w:numFmt w:val="bullet"/>
      <w:lvlText w:val="▪"/>
      <w:lvlJc w:val="left"/>
      <w:pPr>
        <w:tabs>
          <w:tab w:val="num" w:pos="0"/>
        </w:tabs>
        <w:ind w:left="1849" w:hanging="360"/>
      </w:pPr>
      <w:rPr>
        <w:rFonts w:ascii="Noto Sans Symbols" w:hAnsi="Noto Sans Symbols" w:cs="Noto Sans Symbols" w:hint="default"/>
        <w:sz w:val="16"/>
        <w:szCs w:val="16"/>
      </w:rPr>
    </w:lvl>
    <w:lvl w:ilvl="3">
      <w:start w:val="1"/>
      <w:numFmt w:val="bullet"/>
      <w:lvlText w:val="●"/>
      <w:lvlJc w:val="left"/>
      <w:pPr>
        <w:tabs>
          <w:tab w:val="num" w:pos="0"/>
        </w:tabs>
        <w:ind w:left="2209" w:hanging="360"/>
      </w:pPr>
      <w:rPr>
        <w:rFonts w:ascii="Noto Sans Symbols" w:hAnsi="Noto Sans Symbols" w:cs="Noto Sans Symbols" w:hint="default"/>
        <w:sz w:val="16"/>
        <w:szCs w:val="16"/>
      </w:rPr>
    </w:lvl>
    <w:lvl w:ilvl="4">
      <w:start w:val="1"/>
      <w:numFmt w:val="bullet"/>
      <w:lvlText w:val="◦"/>
      <w:lvlJc w:val="left"/>
      <w:pPr>
        <w:tabs>
          <w:tab w:val="num" w:pos="0"/>
        </w:tabs>
        <w:ind w:left="2569" w:hanging="360"/>
      </w:pPr>
      <w:rPr>
        <w:rFonts w:ascii="Noto Sans Symbols" w:hAnsi="Noto Sans Symbols" w:cs="Noto Sans Symbols" w:hint="default"/>
        <w:sz w:val="16"/>
        <w:szCs w:val="16"/>
      </w:rPr>
    </w:lvl>
    <w:lvl w:ilvl="5">
      <w:start w:val="1"/>
      <w:numFmt w:val="bullet"/>
      <w:lvlText w:val="▪"/>
      <w:lvlJc w:val="left"/>
      <w:pPr>
        <w:tabs>
          <w:tab w:val="num" w:pos="0"/>
        </w:tabs>
        <w:ind w:left="2929" w:hanging="360"/>
      </w:pPr>
      <w:rPr>
        <w:rFonts w:ascii="Noto Sans Symbols" w:hAnsi="Noto Sans Symbols" w:cs="Noto Sans Symbols" w:hint="default"/>
        <w:sz w:val="16"/>
        <w:szCs w:val="16"/>
      </w:rPr>
    </w:lvl>
    <w:lvl w:ilvl="6">
      <w:start w:val="1"/>
      <w:numFmt w:val="bullet"/>
      <w:lvlText w:val="●"/>
      <w:lvlJc w:val="left"/>
      <w:pPr>
        <w:tabs>
          <w:tab w:val="num" w:pos="0"/>
        </w:tabs>
        <w:ind w:left="3289" w:hanging="360"/>
      </w:pPr>
      <w:rPr>
        <w:rFonts w:ascii="Noto Sans Symbols" w:hAnsi="Noto Sans Symbols" w:cs="Noto Sans Symbols" w:hint="default"/>
        <w:sz w:val="16"/>
        <w:szCs w:val="16"/>
      </w:rPr>
    </w:lvl>
    <w:lvl w:ilvl="7">
      <w:start w:val="1"/>
      <w:numFmt w:val="bullet"/>
      <w:lvlText w:val="◦"/>
      <w:lvlJc w:val="left"/>
      <w:pPr>
        <w:tabs>
          <w:tab w:val="num" w:pos="0"/>
        </w:tabs>
        <w:ind w:left="3649" w:hanging="360"/>
      </w:pPr>
      <w:rPr>
        <w:rFonts w:ascii="Noto Sans Symbols" w:hAnsi="Noto Sans Symbols" w:cs="Noto Sans Symbols" w:hint="default"/>
        <w:sz w:val="16"/>
        <w:szCs w:val="16"/>
      </w:rPr>
    </w:lvl>
    <w:lvl w:ilvl="8">
      <w:start w:val="1"/>
      <w:numFmt w:val="bullet"/>
      <w:lvlText w:val="▪"/>
      <w:lvlJc w:val="left"/>
      <w:pPr>
        <w:tabs>
          <w:tab w:val="num" w:pos="0"/>
        </w:tabs>
        <w:ind w:left="4009" w:hanging="360"/>
      </w:pPr>
      <w:rPr>
        <w:rFonts w:ascii="Noto Sans Symbols" w:hAnsi="Noto Sans Symbols" w:cs="Noto Sans Symbols" w:hint="default"/>
        <w:sz w:val="16"/>
        <w:szCs w:val="16"/>
      </w:rPr>
    </w:lvl>
  </w:abstractNum>
  <w:abstractNum w:abstractNumId="8">
    <w:lvl w:ilvl="0">
      <w:start w:val="1"/>
      <w:numFmt w:val="bullet"/>
      <w:lvlText w:val="●"/>
      <w:lvlJc w:val="left"/>
      <w:pPr>
        <w:tabs>
          <w:tab w:val="num" w:pos="0"/>
        </w:tabs>
        <w:ind w:left="1080" w:hanging="360"/>
      </w:pPr>
      <w:rPr>
        <w:rFonts w:ascii="Noto Sans Symbols" w:hAnsi="Noto Sans Symbols" w:cs="Noto Sans Symbols" w:hint="default"/>
        <w:sz w:val="12"/>
        <w:szCs w:val="12"/>
      </w:rPr>
    </w:lvl>
    <w:lvl w:ilvl="1">
      <w:start w:val="1"/>
      <w:numFmt w:val="bullet"/>
      <w:lvlText w:val="◦"/>
      <w:lvlJc w:val="left"/>
      <w:pPr>
        <w:tabs>
          <w:tab w:val="num" w:pos="0"/>
        </w:tabs>
        <w:ind w:left="1440" w:hanging="360"/>
      </w:pPr>
      <w:rPr>
        <w:rFonts w:ascii="Noto Sans Symbols" w:hAnsi="Noto Sans Symbols" w:cs="Noto Sans Symbols" w:hint="default"/>
        <w:sz w:val="20"/>
        <w:szCs w:val="20"/>
      </w:rPr>
    </w:lvl>
    <w:lvl w:ilvl="2">
      <w:start w:val="1"/>
      <w:numFmt w:val="bullet"/>
      <w:lvlText w:val="▪"/>
      <w:lvlJc w:val="left"/>
      <w:pPr>
        <w:tabs>
          <w:tab w:val="num" w:pos="0"/>
        </w:tabs>
        <w:ind w:left="1800" w:hanging="360"/>
      </w:pPr>
      <w:rPr>
        <w:rFonts w:ascii="Noto Sans Symbols" w:hAnsi="Noto Sans Symbols" w:cs="Noto Sans Symbols" w:hint="default"/>
        <w:sz w:val="16"/>
        <w:szCs w:val="16"/>
      </w:rPr>
    </w:lvl>
    <w:lvl w:ilvl="3">
      <w:start w:val="1"/>
      <w:numFmt w:val="bullet"/>
      <w:lvlText w:val="●"/>
      <w:lvlJc w:val="left"/>
      <w:pPr>
        <w:tabs>
          <w:tab w:val="num" w:pos="0"/>
        </w:tabs>
        <w:ind w:left="2160" w:hanging="360"/>
      </w:pPr>
      <w:rPr>
        <w:rFonts w:ascii="Noto Sans Symbols" w:hAnsi="Noto Sans Symbols" w:cs="Noto Sans Symbols" w:hint="default"/>
        <w:sz w:val="16"/>
        <w:szCs w:val="16"/>
      </w:rPr>
    </w:lvl>
    <w:lvl w:ilvl="4">
      <w:start w:val="1"/>
      <w:numFmt w:val="bullet"/>
      <w:lvlText w:val="◦"/>
      <w:lvlJc w:val="left"/>
      <w:pPr>
        <w:tabs>
          <w:tab w:val="num" w:pos="0"/>
        </w:tabs>
        <w:ind w:left="2520" w:hanging="360"/>
      </w:pPr>
      <w:rPr>
        <w:rFonts w:ascii="Noto Sans Symbols" w:hAnsi="Noto Sans Symbols" w:cs="Noto Sans Symbols" w:hint="default"/>
        <w:sz w:val="16"/>
        <w:szCs w:val="16"/>
      </w:rPr>
    </w:lvl>
    <w:lvl w:ilvl="5">
      <w:start w:val="1"/>
      <w:numFmt w:val="bullet"/>
      <w:lvlText w:val="▪"/>
      <w:lvlJc w:val="left"/>
      <w:pPr>
        <w:tabs>
          <w:tab w:val="num" w:pos="0"/>
        </w:tabs>
        <w:ind w:left="2880" w:hanging="360"/>
      </w:pPr>
      <w:rPr>
        <w:rFonts w:ascii="Noto Sans Symbols" w:hAnsi="Noto Sans Symbols" w:cs="Noto Sans Symbols" w:hint="default"/>
        <w:sz w:val="16"/>
        <w:szCs w:val="16"/>
      </w:rPr>
    </w:lvl>
    <w:lvl w:ilvl="6">
      <w:start w:val="1"/>
      <w:numFmt w:val="bullet"/>
      <w:lvlText w:val="●"/>
      <w:lvlJc w:val="left"/>
      <w:pPr>
        <w:tabs>
          <w:tab w:val="num" w:pos="0"/>
        </w:tabs>
        <w:ind w:left="3240" w:hanging="360"/>
      </w:pPr>
      <w:rPr>
        <w:rFonts w:ascii="Noto Sans Symbols" w:hAnsi="Noto Sans Symbols" w:cs="Noto Sans Symbols" w:hint="default"/>
        <w:sz w:val="16"/>
        <w:szCs w:val="16"/>
      </w:rPr>
    </w:lvl>
    <w:lvl w:ilvl="7">
      <w:start w:val="1"/>
      <w:numFmt w:val="bullet"/>
      <w:lvlText w:val="◦"/>
      <w:lvlJc w:val="left"/>
      <w:pPr>
        <w:tabs>
          <w:tab w:val="num" w:pos="0"/>
        </w:tabs>
        <w:ind w:left="3600" w:hanging="360"/>
      </w:pPr>
      <w:rPr>
        <w:rFonts w:ascii="Noto Sans Symbols" w:hAnsi="Noto Sans Symbols" w:cs="Noto Sans Symbols" w:hint="default"/>
        <w:sz w:val="16"/>
        <w:szCs w:val="16"/>
      </w:rPr>
    </w:lvl>
    <w:lvl w:ilvl="8">
      <w:start w:val="1"/>
      <w:numFmt w:val="bullet"/>
      <w:lvlText w:val="▪"/>
      <w:lvlJc w:val="left"/>
      <w:pPr>
        <w:tabs>
          <w:tab w:val="num" w:pos="0"/>
        </w:tabs>
        <w:ind w:left="3960" w:hanging="360"/>
      </w:pPr>
      <w:rPr>
        <w:rFonts w:ascii="Noto Sans Symbols" w:hAnsi="Noto Sans Symbols" w:cs="Noto Sans Symbols" w:hint="default"/>
        <w:sz w:val="16"/>
        <w:szCs w:val="16"/>
      </w:rPr>
    </w:lvl>
  </w:abstractNum>
  <w:abstractNum w:abstractNumId="9">
    <w:lvl w:ilvl="0">
      <w:start w:val="1"/>
      <w:numFmt w:val="decimal"/>
      <w:lvlText w:val="%1."/>
      <w:lvlJc w:val="left"/>
      <w:pPr>
        <w:tabs>
          <w:tab w:val="num" w:pos="0"/>
        </w:tabs>
        <w:ind w:left="720" w:hanging="360"/>
      </w:pPr>
      <w:rPr>
        <w:sz w:val="16"/>
        <w:u w:val="none"/>
        <w:szCs w:val="16"/>
      </w:rPr>
    </w:lvl>
    <w:lvl w:ilvl="1">
      <w:start w:val="1"/>
      <w:numFmt w:val="lowerLetter"/>
      <w:lvlText w:val="%2."/>
      <w:lvlJc w:val="left"/>
      <w:pPr>
        <w:tabs>
          <w:tab w:val="num" w:pos="0"/>
        </w:tabs>
        <w:ind w:left="1440" w:hanging="360"/>
      </w:pPr>
      <w:rPr>
        <w:sz w:val="16"/>
        <w:u w:val="none"/>
        <w:szCs w:val="16"/>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720"/>
        </w:tabs>
        <w:ind w:left="720" w:hanging="360"/>
      </w:pPr>
      <w:rPr>
        <w:sz w:val="16"/>
        <w:szCs w:val="16"/>
      </w:rPr>
    </w:lvl>
    <w:lvl w:ilvl="1">
      <w:start w:val="1"/>
      <w:numFmt w:val="decimal"/>
      <w:lvlText w:val="%2."/>
      <w:lvlJc w:val="left"/>
      <w:pPr>
        <w:tabs>
          <w:tab w:val="num" w:pos="1080"/>
        </w:tabs>
        <w:ind w:left="1080" w:hanging="360"/>
      </w:pPr>
      <w:rPr>
        <w:sz w:val="16"/>
        <w:szCs w:val="16"/>
      </w:rPr>
    </w:lvl>
    <w:lvl w:ilvl="2">
      <w:start w:val="1"/>
      <w:numFmt w:val="decimal"/>
      <w:lvlText w:val="%3."/>
      <w:lvlJc w:val="left"/>
      <w:pPr>
        <w:tabs>
          <w:tab w:val="num" w:pos="1440"/>
        </w:tabs>
        <w:ind w:left="1440" w:hanging="360"/>
      </w:pPr>
      <w:rPr>
        <w:sz w:val="16"/>
        <w:szCs w:val="16"/>
      </w:rPr>
    </w:lvl>
    <w:lvl w:ilvl="3">
      <w:start w:val="1"/>
      <w:numFmt w:val="decimal"/>
      <w:lvlText w:val="%4."/>
      <w:lvlJc w:val="left"/>
      <w:pPr>
        <w:tabs>
          <w:tab w:val="num" w:pos="1800"/>
        </w:tabs>
        <w:ind w:left="1800" w:hanging="360"/>
      </w:pPr>
      <w:rPr>
        <w:sz w:val="16"/>
        <w:szCs w:val="16"/>
      </w:rPr>
    </w:lvl>
    <w:lvl w:ilvl="4">
      <w:start w:val="1"/>
      <w:numFmt w:val="decimal"/>
      <w:lvlText w:val="%5."/>
      <w:lvlJc w:val="left"/>
      <w:pPr>
        <w:tabs>
          <w:tab w:val="num" w:pos="2160"/>
        </w:tabs>
        <w:ind w:left="2160" w:hanging="360"/>
      </w:pPr>
      <w:rPr>
        <w:sz w:val="16"/>
        <w:szCs w:val="16"/>
      </w:rPr>
    </w:lvl>
    <w:lvl w:ilvl="5">
      <w:start w:val="1"/>
      <w:numFmt w:val="decimal"/>
      <w:lvlText w:val="%6."/>
      <w:lvlJc w:val="left"/>
      <w:pPr>
        <w:tabs>
          <w:tab w:val="num" w:pos="2520"/>
        </w:tabs>
        <w:ind w:left="2520" w:hanging="360"/>
      </w:pPr>
      <w:rPr>
        <w:sz w:val="16"/>
        <w:szCs w:val="16"/>
      </w:rPr>
    </w:lvl>
    <w:lvl w:ilvl="6">
      <w:start w:val="1"/>
      <w:numFmt w:val="decimal"/>
      <w:lvlText w:val="%7."/>
      <w:lvlJc w:val="left"/>
      <w:pPr>
        <w:tabs>
          <w:tab w:val="num" w:pos="2880"/>
        </w:tabs>
        <w:ind w:left="2880" w:hanging="360"/>
      </w:pPr>
      <w:rPr>
        <w:sz w:val="16"/>
        <w:szCs w:val="16"/>
      </w:rPr>
    </w:lvl>
    <w:lvl w:ilvl="7">
      <w:start w:val="1"/>
      <w:numFmt w:val="decimal"/>
      <w:lvlText w:val="%8."/>
      <w:lvlJc w:val="left"/>
      <w:pPr>
        <w:tabs>
          <w:tab w:val="num" w:pos="3240"/>
        </w:tabs>
        <w:ind w:left="3240" w:hanging="360"/>
      </w:pPr>
      <w:rPr>
        <w:sz w:val="16"/>
        <w:szCs w:val="16"/>
      </w:rPr>
    </w:lvl>
    <w:lvl w:ilvl="8">
      <w:start w:val="1"/>
      <w:numFmt w:val="decimal"/>
      <w:lvlText w:val="%9."/>
      <w:lvlJc w:val="left"/>
      <w:pPr>
        <w:tabs>
          <w:tab w:val="num" w:pos="3600"/>
        </w:tabs>
        <w:ind w:left="3600" w:hanging="360"/>
      </w:pPr>
      <w:rPr>
        <w:sz w:val="16"/>
        <w:szCs w:val="16"/>
      </w:rPr>
    </w:lvl>
  </w:abstractNum>
  <w:abstractNum w:abstractNumId="11">
    <w:lvl w:ilvl="0">
      <w:start w:val="1"/>
      <w:numFmt w:val="decimal"/>
      <w:lvlText w:val="%1."/>
      <w:lvlJc w:val="left"/>
      <w:pPr>
        <w:tabs>
          <w:tab w:val="num" w:pos="720"/>
        </w:tabs>
        <w:ind w:left="720" w:hanging="360"/>
      </w:pPr>
      <w:rPr>
        <w:sz w:val="16"/>
        <w:szCs w:val="16"/>
      </w:rPr>
    </w:lvl>
    <w:lvl w:ilvl="1">
      <w:start w:val="1"/>
      <w:numFmt w:val="decimal"/>
      <w:lvlText w:val="%2."/>
      <w:lvlJc w:val="left"/>
      <w:pPr>
        <w:tabs>
          <w:tab w:val="num" w:pos="1080"/>
        </w:tabs>
        <w:ind w:left="1080" w:hanging="360"/>
      </w:pPr>
      <w:rPr>
        <w:sz w:val="16"/>
        <w:szCs w:val="16"/>
      </w:rPr>
    </w:lvl>
    <w:lvl w:ilvl="2">
      <w:start w:val="1"/>
      <w:numFmt w:val="decimal"/>
      <w:lvlText w:val="%3."/>
      <w:lvlJc w:val="left"/>
      <w:pPr>
        <w:tabs>
          <w:tab w:val="num" w:pos="1440"/>
        </w:tabs>
        <w:ind w:left="1440" w:hanging="360"/>
      </w:pPr>
      <w:rPr>
        <w:sz w:val="16"/>
        <w:szCs w:val="16"/>
      </w:rPr>
    </w:lvl>
    <w:lvl w:ilvl="3">
      <w:start w:val="1"/>
      <w:numFmt w:val="decimal"/>
      <w:lvlText w:val="%4."/>
      <w:lvlJc w:val="left"/>
      <w:pPr>
        <w:tabs>
          <w:tab w:val="num" w:pos="1800"/>
        </w:tabs>
        <w:ind w:left="1800" w:hanging="360"/>
      </w:pPr>
      <w:rPr>
        <w:sz w:val="16"/>
        <w:szCs w:val="16"/>
      </w:rPr>
    </w:lvl>
    <w:lvl w:ilvl="4">
      <w:start w:val="1"/>
      <w:numFmt w:val="decimal"/>
      <w:lvlText w:val="%5."/>
      <w:lvlJc w:val="left"/>
      <w:pPr>
        <w:tabs>
          <w:tab w:val="num" w:pos="2160"/>
        </w:tabs>
        <w:ind w:left="2160" w:hanging="360"/>
      </w:pPr>
      <w:rPr>
        <w:sz w:val="16"/>
        <w:szCs w:val="16"/>
      </w:rPr>
    </w:lvl>
    <w:lvl w:ilvl="5">
      <w:start w:val="1"/>
      <w:numFmt w:val="decimal"/>
      <w:lvlText w:val="%6."/>
      <w:lvlJc w:val="left"/>
      <w:pPr>
        <w:tabs>
          <w:tab w:val="num" w:pos="2520"/>
        </w:tabs>
        <w:ind w:left="2520" w:hanging="360"/>
      </w:pPr>
      <w:rPr>
        <w:sz w:val="16"/>
        <w:szCs w:val="16"/>
      </w:rPr>
    </w:lvl>
    <w:lvl w:ilvl="6">
      <w:start w:val="1"/>
      <w:numFmt w:val="decimal"/>
      <w:lvlText w:val="%7."/>
      <w:lvlJc w:val="left"/>
      <w:pPr>
        <w:tabs>
          <w:tab w:val="num" w:pos="2880"/>
        </w:tabs>
        <w:ind w:left="2880" w:hanging="360"/>
      </w:pPr>
      <w:rPr>
        <w:sz w:val="16"/>
        <w:szCs w:val="16"/>
      </w:rPr>
    </w:lvl>
    <w:lvl w:ilvl="7">
      <w:start w:val="1"/>
      <w:numFmt w:val="decimal"/>
      <w:lvlText w:val="%8."/>
      <w:lvlJc w:val="left"/>
      <w:pPr>
        <w:tabs>
          <w:tab w:val="num" w:pos="3240"/>
        </w:tabs>
        <w:ind w:left="3240" w:hanging="360"/>
      </w:pPr>
      <w:rPr>
        <w:sz w:val="16"/>
        <w:szCs w:val="16"/>
      </w:rPr>
    </w:lvl>
    <w:lvl w:ilvl="8">
      <w:start w:val="1"/>
      <w:numFmt w:val="decimal"/>
      <w:lvlText w:val="%9."/>
      <w:lvlJc w:val="left"/>
      <w:pPr>
        <w:tabs>
          <w:tab w:val="num" w:pos="3600"/>
        </w:tabs>
        <w:ind w:left="3600" w:hanging="360"/>
      </w:pPr>
      <w:rPr>
        <w:sz w:val="16"/>
        <w:szCs w:val="16"/>
      </w:rPr>
    </w:lvl>
  </w:abstractNum>
  <w:abstractNum w:abstractNumId="12">
    <w:lvl w:ilvl="0">
      <w:start w:val="1"/>
      <w:numFmt w:val="decimal"/>
      <w:lvlText w:val="%1."/>
      <w:lvlJc w:val="left"/>
      <w:pPr>
        <w:tabs>
          <w:tab w:val="num" w:pos="720"/>
        </w:tabs>
        <w:ind w:left="720" w:hanging="360"/>
      </w:pPr>
      <w:rPr>
        <w:sz w:val="16"/>
        <w:szCs w:val="16"/>
      </w:rPr>
    </w:lvl>
    <w:lvl w:ilvl="1">
      <w:start w:val="1"/>
      <w:numFmt w:val="decimal"/>
      <w:lvlText w:val="%2."/>
      <w:lvlJc w:val="left"/>
      <w:pPr>
        <w:tabs>
          <w:tab w:val="num" w:pos="1080"/>
        </w:tabs>
        <w:ind w:left="1080" w:hanging="360"/>
      </w:pPr>
      <w:rPr>
        <w:sz w:val="16"/>
        <w:szCs w:val="16"/>
      </w:rPr>
    </w:lvl>
    <w:lvl w:ilvl="2">
      <w:start w:val="1"/>
      <w:numFmt w:val="decimal"/>
      <w:lvlText w:val="%3."/>
      <w:lvlJc w:val="left"/>
      <w:pPr>
        <w:tabs>
          <w:tab w:val="num" w:pos="1440"/>
        </w:tabs>
        <w:ind w:left="1440" w:hanging="360"/>
      </w:pPr>
      <w:rPr>
        <w:sz w:val="16"/>
        <w:szCs w:val="16"/>
      </w:rPr>
    </w:lvl>
    <w:lvl w:ilvl="3">
      <w:start w:val="1"/>
      <w:numFmt w:val="decimal"/>
      <w:lvlText w:val="%4."/>
      <w:lvlJc w:val="left"/>
      <w:pPr>
        <w:tabs>
          <w:tab w:val="num" w:pos="1800"/>
        </w:tabs>
        <w:ind w:left="1800" w:hanging="360"/>
      </w:pPr>
      <w:rPr>
        <w:sz w:val="16"/>
        <w:szCs w:val="16"/>
      </w:rPr>
    </w:lvl>
    <w:lvl w:ilvl="4">
      <w:start w:val="1"/>
      <w:numFmt w:val="decimal"/>
      <w:lvlText w:val="%5."/>
      <w:lvlJc w:val="left"/>
      <w:pPr>
        <w:tabs>
          <w:tab w:val="num" w:pos="2160"/>
        </w:tabs>
        <w:ind w:left="2160" w:hanging="360"/>
      </w:pPr>
      <w:rPr>
        <w:sz w:val="16"/>
        <w:szCs w:val="16"/>
      </w:rPr>
    </w:lvl>
    <w:lvl w:ilvl="5">
      <w:start w:val="1"/>
      <w:numFmt w:val="decimal"/>
      <w:lvlText w:val="%6."/>
      <w:lvlJc w:val="left"/>
      <w:pPr>
        <w:tabs>
          <w:tab w:val="num" w:pos="2520"/>
        </w:tabs>
        <w:ind w:left="2520" w:hanging="360"/>
      </w:pPr>
      <w:rPr>
        <w:sz w:val="16"/>
        <w:szCs w:val="16"/>
      </w:rPr>
    </w:lvl>
    <w:lvl w:ilvl="6">
      <w:start w:val="1"/>
      <w:numFmt w:val="decimal"/>
      <w:lvlText w:val="%7."/>
      <w:lvlJc w:val="left"/>
      <w:pPr>
        <w:tabs>
          <w:tab w:val="num" w:pos="2880"/>
        </w:tabs>
        <w:ind w:left="2880" w:hanging="360"/>
      </w:pPr>
      <w:rPr>
        <w:sz w:val="16"/>
        <w:szCs w:val="16"/>
      </w:rPr>
    </w:lvl>
    <w:lvl w:ilvl="7">
      <w:start w:val="1"/>
      <w:numFmt w:val="decimal"/>
      <w:lvlText w:val="%8."/>
      <w:lvlJc w:val="left"/>
      <w:pPr>
        <w:tabs>
          <w:tab w:val="num" w:pos="3240"/>
        </w:tabs>
        <w:ind w:left="3240" w:hanging="360"/>
      </w:pPr>
      <w:rPr>
        <w:sz w:val="16"/>
        <w:szCs w:val="16"/>
      </w:rPr>
    </w:lvl>
    <w:lvl w:ilvl="8">
      <w:start w:val="1"/>
      <w:numFmt w:val="decimal"/>
      <w:lvlText w:val="%9."/>
      <w:lvlJc w:val="left"/>
      <w:pPr>
        <w:tabs>
          <w:tab w:val="num" w:pos="3600"/>
        </w:tabs>
        <w:ind w:left="3600" w:hanging="360"/>
      </w:pPr>
      <w:rPr>
        <w:sz w:val="16"/>
        <w:szCs w:val="16"/>
      </w:rPr>
    </w:lvl>
  </w:abstractNum>
  <w:abstractNum w:abstractNumId="13">
    <w:lvl w:ilvl="0">
      <w:start w:val="1"/>
      <w:numFmt w:val="decimal"/>
      <w:lvlText w:val="%1."/>
      <w:lvlJc w:val="left"/>
      <w:pPr>
        <w:tabs>
          <w:tab w:val="num" w:pos="720"/>
        </w:tabs>
        <w:ind w:left="720" w:hanging="360"/>
      </w:pPr>
      <w:rPr>
        <w:sz w:val="16"/>
        <w:szCs w:val="16"/>
      </w:rPr>
    </w:lvl>
    <w:lvl w:ilvl="1">
      <w:start w:val="1"/>
      <w:numFmt w:val="decimal"/>
      <w:lvlText w:val="%2."/>
      <w:lvlJc w:val="left"/>
      <w:pPr>
        <w:tabs>
          <w:tab w:val="num" w:pos="1080"/>
        </w:tabs>
        <w:ind w:left="1080" w:hanging="360"/>
      </w:pPr>
      <w:rPr>
        <w:sz w:val="16"/>
        <w:szCs w:val="16"/>
      </w:rPr>
    </w:lvl>
    <w:lvl w:ilvl="2">
      <w:start w:val="1"/>
      <w:numFmt w:val="decimal"/>
      <w:lvlText w:val="%3."/>
      <w:lvlJc w:val="left"/>
      <w:pPr>
        <w:tabs>
          <w:tab w:val="num" w:pos="1440"/>
        </w:tabs>
        <w:ind w:left="1440" w:hanging="360"/>
      </w:pPr>
      <w:rPr>
        <w:sz w:val="16"/>
        <w:szCs w:val="16"/>
      </w:rPr>
    </w:lvl>
    <w:lvl w:ilvl="3">
      <w:start w:val="1"/>
      <w:numFmt w:val="decimal"/>
      <w:lvlText w:val="%4."/>
      <w:lvlJc w:val="left"/>
      <w:pPr>
        <w:tabs>
          <w:tab w:val="num" w:pos="1800"/>
        </w:tabs>
        <w:ind w:left="1800" w:hanging="360"/>
      </w:pPr>
      <w:rPr>
        <w:sz w:val="16"/>
        <w:szCs w:val="16"/>
      </w:rPr>
    </w:lvl>
    <w:lvl w:ilvl="4">
      <w:start w:val="1"/>
      <w:numFmt w:val="decimal"/>
      <w:lvlText w:val="%5."/>
      <w:lvlJc w:val="left"/>
      <w:pPr>
        <w:tabs>
          <w:tab w:val="num" w:pos="2160"/>
        </w:tabs>
        <w:ind w:left="2160" w:hanging="360"/>
      </w:pPr>
      <w:rPr>
        <w:sz w:val="16"/>
        <w:szCs w:val="16"/>
      </w:rPr>
    </w:lvl>
    <w:lvl w:ilvl="5">
      <w:start w:val="1"/>
      <w:numFmt w:val="decimal"/>
      <w:lvlText w:val="%6."/>
      <w:lvlJc w:val="left"/>
      <w:pPr>
        <w:tabs>
          <w:tab w:val="num" w:pos="2520"/>
        </w:tabs>
        <w:ind w:left="2520" w:hanging="360"/>
      </w:pPr>
      <w:rPr>
        <w:sz w:val="16"/>
        <w:szCs w:val="16"/>
      </w:rPr>
    </w:lvl>
    <w:lvl w:ilvl="6">
      <w:start w:val="1"/>
      <w:numFmt w:val="decimal"/>
      <w:lvlText w:val="%7."/>
      <w:lvlJc w:val="left"/>
      <w:pPr>
        <w:tabs>
          <w:tab w:val="num" w:pos="2880"/>
        </w:tabs>
        <w:ind w:left="2880" w:hanging="360"/>
      </w:pPr>
      <w:rPr>
        <w:sz w:val="16"/>
        <w:szCs w:val="16"/>
      </w:rPr>
    </w:lvl>
    <w:lvl w:ilvl="7">
      <w:start w:val="1"/>
      <w:numFmt w:val="decimal"/>
      <w:lvlText w:val="%8."/>
      <w:lvlJc w:val="left"/>
      <w:pPr>
        <w:tabs>
          <w:tab w:val="num" w:pos="3240"/>
        </w:tabs>
        <w:ind w:left="3240" w:hanging="360"/>
      </w:pPr>
      <w:rPr>
        <w:sz w:val="16"/>
        <w:szCs w:val="16"/>
      </w:rPr>
    </w:lvl>
    <w:lvl w:ilvl="8">
      <w:start w:val="1"/>
      <w:numFmt w:val="decimal"/>
      <w:lvlText w:val="%9."/>
      <w:lvlJc w:val="left"/>
      <w:pPr>
        <w:tabs>
          <w:tab w:val="num" w:pos="3600"/>
        </w:tabs>
        <w:ind w:left="3600" w:hanging="360"/>
      </w:pPr>
      <w:rPr>
        <w:sz w:val="16"/>
        <w:szCs w:val="16"/>
      </w:rPr>
    </w:lvl>
  </w:abstractNum>
  <w:abstractNum w:abstractNumId="14">
    <w:lvl w:ilvl="0">
      <w:start w:val="1"/>
      <w:numFmt w:val="decimal"/>
      <w:lvlText w:val="%1."/>
      <w:lvlJc w:val="left"/>
      <w:pPr>
        <w:tabs>
          <w:tab w:val="num" w:pos="720"/>
        </w:tabs>
        <w:ind w:left="720" w:hanging="360"/>
      </w:pPr>
      <w:rPr>
        <w:sz w:val="16"/>
        <w:szCs w:val="16"/>
      </w:rPr>
    </w:lvl>
    <w:lvl w:ilvl="1">
      <w:start w:val="1"/>
      <w:numFmt w:val="decimal"/>
      <w:lvlText w:val="%2."/>
      <w:lvlJc w:val="left"/>
      <w:pPr>
        <w:tabs>
          <w:tab w:val="num" w:pos="1080"/>
        </w:tabs>
        <w:ind w:left="1080" w:hanging="360"/>
      </w:pPr>
      <w:rPr>
        <w:sz w:val="16"/>
        <w:szCs w:val="16"/>
      </w:rPr>
    </w:lvl>
    <w:lvl w:ilvl="2">
      <w:start w:val="1"/>
      <w:numFmt w:val="decimal"/>
      <w:lvlText w:val="%3."/>
      <w:lvlJc w:val="left"/>
      <w:pPr>
        <w:tabs>
          <w:tab w:val="num" w:pos="1440"/>
        </w:tabs>
        <w:ind w:left="1440" w:hanging="360"/>
      </w:pPr>
      <w:rPr>
        <w:sz w:val="16"/>
        <w:szCs w:val="16"/>
      </w:rPr>
    </w:lvl>
    <w:lvl w:ilvl="3">
      <w:start w:val="1"/>
      <w:numFmt w:val="decimal"/>
      <w:lvlText w:val="%4."/>
      <w:lvlJc w:val="left"/>
      <w:pPr>
        <w:tabs>
          <w:tab w:val="num" w:pos="1800"/>
        </w:tabs>
        <w:ind w:left="1800" w:hanging="360"/>
      </w:pPr>
      <w:rPr>
        <w:sz w:val="16"/>
        <w:szCs w:val="16"/>
      </w:rPr>
    </w:lvl>
    <w:lvl w:ilvl="4">
      <w:start w:val="1"/>
      <w:numFmt w:val="decimal"/>
      <w:lvlText w:val="%5."/>
      <w:lvlJc w:val="left"/>
      <w:pPr>
        <w:tabs>
          <w:tab w:val="num" w:pos="2160"/>
        </w:tabs>
        <w:ind w:left="2160" w:hanging="360"/>
      </w:pPr>
      <w:rPr>
        <w:sz w:val="16"/>
        <w:szCs w:val="16"/>
      </w:rPr>
    </w:lvl>
    <w:lvl w:ilvl="5">
      <w:start w:val="1"/>
      <w:numFmt w:val="decimal"/>
      <w:lvlText w:val="%6."/>
      <w:lvlJc w:val="left"/>
      <w:pPr>
        <w:tabs>
          <w:tab w:val="num" w:pos="2520"/>
        </w:tabs>
        <w:ind w:left="2520" w:hanging="360"/>
      </w:pPr>
      <w:rPr>
        <w:sz w:val="16"/>
        <w:szCs w:val="16"/>
      </w:rPr>
    </w:lvl>
    <w:lvl w:ilvl="6">
      <w:start w:val="1"/>
      <w:numFmt w:val="decimal"/>
      <w:lvlText w:val="%7."/>
      <w:lvlJc w:val="left"/>
      <w:pPr>
        <w:tabs>
          <w:tab w:val="num" w:pos="2880"/>
        </w:tabs>
        <w:ind w:left="2880" w:hanging="360"/>
      </w:pPr>
      <w:rPr>
        <w:sz w:val="16"/>
        <w:szCs w:val="16"/>
      </w:rPr>
    </w:lvl>
    <w:lvl w:ilvl="7">
      <w:start w:val="1"/>
      <w:numFmt w:val="decimal"/>
      <w:lvlText w:val="%8."/>
      <w:lvlJc w:val="left"/>
      <w:pPr>
        <w:tabs>
          <w:tab w:val="num" w:pos="3240"/>
        </w:tabs>
        <w:ind w:left="3240" w:hanging="360"/>
      </w:pPr>
      <w:rPr>
        <w:sz w:val="16"/>
        <w:szCs w:val="16"/>
      </w:rPr>
    </w:lvl>
    <w:lvl w:ilvl="8">
      <w:start w:val="1"/>
      <w:numFmt w:val="decimal"/>
      <w:lvlText w:val="%9."/>
      <w:lvlJc w:val="left"/>
      <w:pPr>
        <w:tabs>
          <w:tab w:val="num" w:pos="3600"/>
        </w:tabs>
        <w:ind w:left="3600" w:hanging="360"/>
      </w:pPr>
      <w:rPr>
        <w:sz w:val="16"/>
        <w:szCs w:val="16"/>
      </w:rPr>
    </w:lvl>
  </w:abstractNum>
  <w:abstractNum w:abstractNumId="15">
    <w:lvl w:ilvl="0">
      <w:start w:val="1"/>
      <w:numFmt w:val="decimal"/>
      <w:lvlText w:val="%1."/>
      <w:lvlJc w:val="left"/>
      <w:pPr>
        <w:tabs>
          <w:tab w:val="num" w:pos="720"/>
        </w:tabs>
        <w:ind w:left="720" w:hanging="360"/>
      </w:pPr>
      <w:rPr>
        <w:sz w:val="16"/>
        <w:szCs w:val="16"/>
      </w:rPr>
    </w:lvl>
    <w:lvl w:ilvl="1">
      <w:start w:val="1"/>
      <w:numFmt w:val="decimal"/>
      <w:lvlText w:val="%2."/>
      <w:lvlJc w:val="left"/>
      <w:pPr>
        <w:tabs>
          <w:tab w:val="num" w:pos="1080"/>
        </w:tabs>
        <w:ind w:left="1080" w:hanging="360"/>
      </w:pPr>
      <w:rPr>
        <w:sz w:val="16"/>
        <w:szCs w:val="16"/>
      </w:rPr>
    </w:lvl>
    <w:lvl w:ilvl="2">
      <w:start w:val="1"/>
      <w:numFmt w:val="decimal"/>
      <w:lvlText w:val="%3."/>
      <w:lvlJc w:val="left"/>
      <w:pPr>
        <w:tabs>
          <w:tab w:val="num" w:pos="1440"/>
        </w:tabs>
        <w:ind w:left="1440" w:hanging="360"/>
      </w:pPr>
      <w:rPr>
        <w:sz w:val="16"/>
        <w:szCs w:val="16"/>
      </w:rPr>
    </w:lvl>
    <w:lvl w:ilvl="3">
      <w:start w:val="1"/>
      <w:numFmt w:val="decimal"/>
      <w:lvlText w:val="%4."/>
      <w:lvlJc w:val="left"/>
      <w:pPr>
        <w:tabs>
          <w:tab w:val="num" w:pos="1800"/>
        </w:tabs>
        <w:ind w:left="1800" w:hanging="360"/>
      </w:pPr>
      <w:rPr>
        <w:sz w:val="16"/>
        <w:szCs w:val="16"/>
      </w:rPr>
    </w:lvl>
    <w:lvl w:ilvl="4">
      <w:start w:val="1"/>
      <w:numFmt w:val="decimal"/>
      <w:lvlText w:val="%5."/>
      <w:lvlJc w:val="left"/>
      <w:pPr>
        <w:tabs>
          <w:tab w:val="num" w:pos="2160"/>
        </w:tabs>
        <w:ind w:left="2160" w:hanging="360"/>
      </w:pPr>
      <w:rPr>
        <w:sz w:val="16"/>
        <w:szCs w:val="16"/>
      </w:rPr>
    </w:lvl>
    <w:lvl w:ilvl="5">
      <w:start w:val="1"/>
      <w:numFmt w:val="decimal"/>
      <w:lvlText w:val="%6."/>
      <w:lvlJc w:val="left"/>
      <w:pPr>
        <w:tabs>
          <w:tab w:val="num" w:pos="2520"/>
        </w:tabs>
        <w:ind w:left="2520" w:hanging="360"/>
      </w:pPr>
      <w:rPr>
        <w:sz w:val="16"/>
        <w:szCs w:val="16"/>
      </w:rPr>
    </w:lvl>
    <w:lvl w:ilvl="6">
      <w:start w:val="1"/>
      <w:numFmt w:val="decimal"/>
      <w:lvlText w:val="%7."/>
      <w:lvlJc w:val="left"/>
      <w:pPr>
        <w:tabs>
          <w:tab w:val="num" w:pos="2880"/>
        </w:tabs>
        <w:ind w:left="2880" w:hanging="360"/>
      </w:pPr>
      <w:rPr>
        <w:sz w:val="16"/>
        <w:szCs w:val="16"/>
      </w:rPr>
    </w:lvl>
    <w:lvl w:ilvl="7">
      <w:start w:val="1"/>
      <w:numFmt w:val="decimal"/>
      <w:lvlText w:val="%8."/>
      <w:lvlJc w:val="left"/>
      <w:pPr>
        <w:tabs>
          <w:tab w:val="num" w:pos="3240"/>
        </w:tabs>
        <w:ind w:left="3240" w:hanging="360"/>
      </w:pPr>
      <w:rPr>
        <w:sz w:val="16"/>
        <w:szCs w:val="16"/>
      </w:rPr>
    </w:lvl>
    <w:lvl w:ilvl="8">
      <w:start w:val="1"/>
      <w:numFmt w:val="decimal"/>
      <w:lvlText w:val="%9."/>
      <w:lvlJc w:val="left"/>
      <w:pPr>
        <w:tabs>
          <w:tab w:val="num" w:pos="3600"/>
        </w:tabs>
        <w:ind w:left="3600" w:hanging="360"/>
      </w:pPr>
      <w:rPr>
        <w:sz w:val="16"/>
        <w:szCs w:val="16"/>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9"/>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overflowPunct w:val="false"/>
      <w:bidi w:val="0"/>
      <w:spacing w:before="0" w:after="0"/>
      <w:jc w:val="left"/>
    </w:pPr>
    <w:rPr>
      <w:rFonts w:ascii="Liberation Serif" w:hAnsi="Liberation Serif" w:eastAsia="Liberation Serif" w:cs="Liberation Serif"/>
      <w:color w:val="auto"/>
      <w:kern w:val="0"/>
      <w:sz w:val="24"/>
      <w:szCs w:val="24"/>
      <w:lang w:val="en-IN"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Normal1">
    <w:name w:val="LO-normal1"/>
    <w:qFormat/>
    <w:pPr>
      <w:widowControl w:val="fals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12</Pages>
  <Words>3942</Words>
  <Characters>22769</Characters>
  <CharactersWithSpaces>26487</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2024-08-08T10:23:37Z</dcterms:created>
  <dc:creator/>
  <dc:description/>
  <dc:language>en-IN</dc:language>
  <cp:lastModifiedBy/>
  <dcterms:modified xsi:type="dcterms:W3CDTF">2024-08-08T13:33:48Z</dcterms:modified>
  <cp:revision>2</cp:revision>
  <dc:subject/>
  <dc:title/>
</cp:coreProperties>
</file>