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DA983" w14:textId="06A32A95" w:rsidR="002B305D" w:rsidRDefault="00000000">
      <w:pPr>
        <w:spacing w:after="60" w:line="252" w:lineRule="auto"/>
        <w:jc w:val="center"/>
      </w:pPr>
      <w:r>
        <w:rPr>
          <w:b/>
          <w:color w:val="0B1F33"/>
          <w:sz w:val="34"/>
        </w:rPr>
        <w:t>AI Agent</w:t>
      </w:r>
      <w:r w:rsidR="000D26C2">
        <w:rPr>
          <w:b/>
          <w:color w:val="0B1F33"/>
          <w:sz w:val="34"/>
        </w:rPr>
        <w:t xml:space="preserve"> to </w:t>
      </w:r>
      <w:proofErr w:type="spellStart"/>
      <w:r w:rsidR="000D26C2">
        <w:rPr>
          <w:b/>
          <w:color w:val="0B1F33"/>
          <w:sz w:val="34"/>
        </w:rPr>
        <w:t>Analyse</w:t>
      </w:r>
      <w:proofErr w:type="spellEnd"/>
      <w:r w:rsidR="000D26C2">
        <w:rPr>
          <w:b/>
          <w:color w:val="0B1F33"/>
          <w:sz w:val="34"/>
        </w:rPr>
        <w:t xml:space="preserve"> and Report </w:t>
      </w:r>
      <w:r w:rsidR="000D26C2">
        <w:rPr>
          <w:b/>
          <w:color w:val="0B1F33"/>
          <w:sz w:val="34"/>
        </w:rPr>
        <w:t>Site Performance &amp; Cash Flow</w:t>
      </w:r>
    </w:p>
    <w:p w14:paraId="418CC5AE" w14:textId="7D2EF786" w:rsidR="002B305D" w:rsidRDefault="00000000">
      <w:pPr>
        <w:spacing w:after="60" w:line="252" w:lineRule="auto"/>
        <w:jc w:val="center"/>
      </w:pPr>
      <w:r>
        <w:rPr>
          <w:i/>
          <w:color w:val="595959"/>
          <w:sz w:val="20"/>
        </w:rPr>
        <w:t xml:space="preserve">Candidate Assignment Brief </w:t>
      </w:r>
    </w:p>
    <w:p w14:paraId="50887BCD" w14:textId="77777777" w:rsidR="002B305D" w:rsidRDefault="00000000">
      <w:pPr>
        <w:pStyle w:val="Heading1"/>
        <w:spacing w:after="60" w:line="252" w:lineRule="auto"/>
      </w:pPr>
      <w:r>
        <w:t>1. Business Context</w:t>
      </w:r>
    </w:p>
    <w:p w14:paraId="1F024E47" w14:textId="77777777" w:rsidR="002B305D" w:rsidRDefault="00000000">
      <w:pPr>
        <w:spacing w:after="60" w:line="252" w:lineRule="auto"/>
      </w:pPr>
      <w:r>
        <w:t>A real estate site leadership team reviews monthly performance across sales, construction progress, collections, costs and cash flow. Today, this requires manually downloading data from different systems, reconciling files, identifying risks, chasing owners for missing inputs and preparing a leadership-ready update.</w:t>
      </w:r>
    </w:p>
    <w:p w14:paraId="3681B55D" w14:textId="094807B4" w:rsidR="002B305D" w:rsidRDefault="00000000">
      <w:pPr>
        <w:spacing w:after="60" w:line="252" w:lineRule="auto"/>
      </w:pPr>
      <w:r>
        <w:t>Your task is to build an AI-enabled agent</w:t>
      </w:r>
      <w:r w:rsidR="000D26C2">
        <w:t>/</w:t>
      </w:r>
      <w:r>
        <w:t>app</w:t>
      </w:r>
      <w:r w:rsidR="000D26C2">
        <w:t xml:space="preserve">/program/automated </w:t>
      </w:r>
      <w:r>
        <w:t>workflow</w:t>
      </w:r>
      <w:r w:rsidR="000D26C2">
        <w:t>/</w:t>
      </w:r>
      <w:r>
        <w:t>code solution that automates this month-end review using the provided input files.</w:t>
      </w:r>
    </w:p>
    <w:p w14:paraId="291773C6" w14:textId="77777777" w:rsidR="002B305D" w:rsidRDefault="00000000">
      <w:pPr>
        <w:pStyle w:val="Heading1"/>
        <w:spacing w:after="60" w:line="252" w:lineRule="auto"/>
      </w:pPr>
      <w:r>
        <w:t>2. Assignment Objective</w:t>
      </w:r>
    </w:p>
    <w:p w14:paraId="03C1353F" w14:textId="2AFC1C2C" w:rsidR="002B305D" w:rsidRDefault="00000000">
      <w:pPr>
        <w:spacing w:after="60" w:line="252" w:lineRule="auto"/>
      </w:pPr>
      <w:r>
        <w:t>Build a working</w:t>
      </w:r>
      <w:r w:rsidR="000D26C2">
        <w:t xml:space="preserve"> agentic AI/program</w:t>
      </w:r>
      <w:r>
        <w:t xml:space="preserve"> solution that reads multiple input files, applies the business rules given in this brief, identifies gaps and exceptions, and generates leadership-ready outputs for site performance and cash flow review.</w:t>
      </w:r>
    </w:p>
    <w:p w14:paraId="26245BD9" w14:textId="77777777" w:rsidR="002B305D" w:rsidRDefault="00000000">
      <w:pPr>
        <w:pStyle w:val="Heading1"/>
        <w:spacing w:after="60" w:line="252" w:lineRule="auto"/>
      </w:pPr>
      <w:r>
        <w:t>3. Input Files Provided</w:t>
      </w:r>
    </w:p>
    <w:tbl>
      <w:tblPr>
        <w:tblStyle w:val="TableGrid"/>
        <w:tblW w:w="0" w:type="auto"/>
        <w:jc w:val="center"/>
        <w:tblLook w:val="04A0" w:firstRow="1" w:lastRow="0" w:firstColumn="1" w:lastColumn="0" w:noHBand="0" w:noVBand="1"/>
      </w:tblPr>
      <w:tblGrid>
        <w:gridCol w:w="835"/>
        <w:gridCol w:w="4620"/>
        <w:gridCol w:w="5273"/>
      </w:tblGrid>
      <w:tr w:rsidR="002B305D" w14:paraId="3128A2C3" w14:textId="77777777" w:rsidTr="000D26C2">
        <w:trPr>
          <w:tblHeader/>
          <w:jc w:val="center"/>
        </w:trPr>
        <w:tc>
          <w:tcPr>
            <w:tcW w:w="958" w:type="dxa"/>
            <w:shd w:val="clear" w:color="auto" w:fill="1F4E79"/>
            <w:vAlign w:val="center"/>
          </w:tcPr>
          <w:p w14:paraId="5BE462E1" w14:textId="77777777" w:rsidR="002B305D" w:rsidRDefault="00000000">
            <w:r>
              <w:rPr>
                <w:b/>
                <w:color w:val="FFFFFF"/>
              </w:rPr>
              <w:t>#</w:t>
            </w:r>
          </w:p>
        </w:tc>
        <w:tc>
          <w:tcPr>
            <w:tcW w:w="3545" w:type="dxa"/>
            <w:shd w:val="clear" w:color="auto" w:fill="1F4E79"/>
            <w:vAlign w:val="center"/>
          </w:tcPr>
          <w:p w14:paraId="63B243C7" w14:textId="77777777" w:rsidR="002B305D" w:rsidRDefault="00000000">
            <w:r>
              <w:rPr>
                <w:b/>
                <w:color w:val="FFFFFF"/>
              </w:rPr>
              <w:t>Input File</w:t>
            </w:r>
          </w:p>
        </w:tc>
        <w:tc>
          <w:tcPr>
            <w:tcW w:w="6225" w:type="dxa"/>
            <w:shd w:val="clear" w:color="auto" w:fill="1F4E79"/>
            <w:vAlign w:val="center"/>
          </w:tcPr>
          <w:p w14:paraId="48DF14AA" w14:textId="77777777" w:rsidR="002B305D" w:rsidRDefault="00000000">
            <w:r>
              <w:rPr>
                <w:b/>
                <w:color w:val="FFFFFF"/>
              </w:rPr>
              <w:t>Purpose</w:t>
            </w:r>
          </w:p>
        </w:tc>
      </w:tr>
      <w:tr w:rsidR="002B305D" w14:paraId="0AB9BB55" w14:textId="77777777" w:rsidTr="000D26C2">
        <w:trPr>
          <w:jc w:val="center"/>
        </w:trPr>
        <w:tc>
          <w:tcPr>
            <w:tcW w:w="958" w:type="dxa"/>
            <w:vAlign w:val="center"/>
          </w:tcPr>
          <w:p w14:paraId="7EF8E6FB" w14:textId="77777777" w:rsidR="002B305D" w:rsidRDefault="00000000">
            <w:r>
              <w:t>1</w:t>
            </w:r>
          </w:p>
        </w:tc>
        <w:tc>
          <w:tcPr>
            <w:tcW w:w="3545" w:type="dxa"/>
            <w:vAlign w:val="center"/>
          </w:tcPr>
          <w:p w14:paraId="2DC22AB7" w14:textId="77777777" w:rsidR="002B305D" w:rsidRDefault="00000000">
            <w:r>
              <w:t>AI_Assignment_Input_1_Sales_SANITIZED.xlsx</w:t>
            </w:r>
          </w:p>
        </w:tc>
        <w:tc>
          <w:tcPr>
            <w:tcW w:w="6225" w:type="dxa"/>
            <w:vAlign w:val="center"/>
          </w:tcPr>
          <w:p w14:paraId="0CED67F4" w14:textId="77777777" w:rsidR="002B305D" w:rsidRDefault="00000000">
            <w:r>
              <w:t>Customer-level sales and booking data with product type, unit details, booking value, payment received, sales owner and status.</w:t>
            </w:r>
          </w:p>
        </w:tc>
      </w:tr>
      <w:tr w:rsidR="002B305D" w14:paraId="128A7957" w14:textId="77777777" w:rsidTr="000D26C2">
        <w:trPr>
          <w:jc w:val="center"/>
        </w:trPr>
        <w:tc>
          <w:tcPr>
            <w:tcW w:w="958" w:type="dxa"/>
            <w:vAlign w:val="center"/>
          </w:tcPr>
          <w:p w14:paraId="12546E7E" w14:textId="77777777" w:rsidR="002B305D" w:rsidRDefault="00000000">
            <w:r>
              <w:t>2</w:t>
            </w:r>
          </w:p>
        </w:tc>
        <w:tc>
          <w:tcPr>
            <w:tcW w:w="3545" w:type="dxa"/>
            <w:vAlign w:val="center"/>
          </w:tcPr>
          <w:p w14:paraId="4C1F9D9B" w14:textId="77777777" w:rsidR="002B305D" w:rsidRDefault="00000000">
            <w:r>
              <w:t>AI_Assignment_Input_2_Construction_Tracking.xlsx</w:t>
            </w:r>
          </w:p>
        </w:tc>
        <w:tc>
          <w:tcPr>
            <w:tcW w:w="6225" w:type="dxa"/>
            <w:vAlign w:val="center"/>
          </w:tcPr>
          <w:p w14:paraId="73EE283C" w14:textId="77777777" w:rsidR="002B305D" w:rsidRDefault="00000000">
            <w:r>
              <w:t>Construction activity and milestone tracker with planned dates, actual progress, delays, delay reasons and cost impact.</w:t>
            </w:r>
          </w:p>
        </w:tc>
      </w:tr>
      <w:tr w:rsidR="002B305D" w14:paraId="65C027BE" w14:textId="77777777" w:rsidTr="000D26C2">
        <w:trPr>
          <w:jc w:val="center"/>
        </w:trPr>
        <w:tc>
          <w:tcPr>
            <w:tcW w:w="958" w:type="dxa"/>
            <w:vAlign w:val="center"/>
          </w:tcPr>
          <w:p w14:paraId="655DB5AD" w14:textId="77777777" w:rsidR="002B305D" w:rsidRDefault="00000000">
            <w:r>
              <w:t>3</w:t>
            </w:r>
          </w:p>
        </w:tc>
        <w:tc>
          <w:tcPr>
            <w:tcW w:w="3545" w:type="dxa"/>
            <w:vAlign w:val="center"/>
          </w:tcPr>
          <w:p w14:paraId="570F9B18" w14:textId="77777777" w:rsidR="002B305D" w:rsidRDefault="00000000">
            <w:r>
              <w:t>AI_Assignment_Input_3_Collections_Tracker.xlsx</w:t>
            </w:r>
          </w:p>
        </w:tc>
        <w:tc>
          <w:tcPr>
            <w:tcW w:w="6225" w:type="dxa"/>
            <w:vAlign w:val="center"/>
          </w:tcPr>
          <w:p w14:paraId="0CBDBB1E" w14:textId="77777777" w:rsidR="002B305D" w:rsidRDefault="00000000">
            <w:r>
              <w:t>Customer-wise milestone-linked collection data with demand raised, due dates, amount collected, outstanding and overdue information.</w:t>
            </w:r>
          </w:p>
        </w:tc>
      </w:tr>
      <w:tr w:rsidR="002B305D" w14:paraId="0F04B084" w14:textId="77777777" w:rsidTr="000D26C2">
        <w:trPr>
          <w:jc w:val="center"/>
        </w:trPr>
        <w:tc>
          <w:tcPr>
            <w:tcW w:w="958" w:type="dxa"/>
            <w:vAlign w:val="center"/>
          </w:tcPr>
          <w:p w14:paraId="17C1868F" w14:textId="77777777" w:rsidR="002B305D" w:rsidRDefault="00000000">
            <w:r>
              <w:t>4</w:t>
            </w:r>
          </w:p>
        </w:tc>
        <w:tc>
          <w:tcPr>
            <w:tcW w:w="3545" w:type="dxa"/>
            <w:vAlign w:val="center"/>
          </w:tcPr>
          <w:p w14:paraId="7653C9F4" w14:textId="77777777" w:rsidR="002B305D" w:rsidRDefault="00000000">
            <w:r>
              <w:t>AI_Assignment_Input_4_AOP_Targets.xlsx</w:t>
            </w:r>
          </w:p>
        </w:tc>
        <w:tc>
          <w:tcPr>
            <w:tcW w:w="6225" w:type="dxa"/>
            <w:vAlign w:val="center"/>
          </w:tcPr>
          <w:p w14:paraId="077783B7" w14:textId="77777777" w:rsidR="002B305D" w:rsidRDefault="00000000">
            <w:r>
              <w:t>AOP / target baseline including sales targets, product mix targets, collections targets linked to construction milestones, CoC targets, NCF targets and decision items.</w:t>
            </w:r>
          </w:p>
        </w:tc>
      </w:tr>
    </w:tbl>
    <w:p w14:paraId="41F471CC" w14:textId="77777777" w:rsidR="002B305D" w:rsidRDefault="00000000">
      <w:pPr>
        <w:pStyle w:val="Heading1"/>
        <w:spacing w:after="60" w:line="252" w:lineRule="auto"/>
      </w:pPr>
      <w:r>
        <w:t>4. What Your Solution Must Do</w:t>
      </w:r>
    </w:p>
    <w:p w14:paraId="59BE81A4" w14:textId="77777777" w:rsidR="002B305D" w:rsidRDefault="00000000">
      <w:pPr>
        <w:pStyle w:val="ListBullet"/>
        <w:spacing w:after="60" w:line="252" w:lineRule="auto"/>
      </w:pPr>
      <w:r>
        <w:t>Read and process all four input files without manually copying data into the code.</w:t>
      </w:r>
    </w:p>
    <w:p w14:paraId="7C8044F2" w14:textId="77777777" w:rsidR="002B305D" w:rsidRDefault="00000000">
      <w:pPr>
        <w:pStyle w:val="ListBullet"/>
        <w:spacing w:after="60" w:line="252" w:lineRule="auto"/>
      </w:pPr>
      <w:r>
        <w:t>Link data across files using common fields such as project, tower, unit, customer code, customer name, milestone and month.</w:t>
      </w:r>
    </w:p>
    <w:p w14:paraId="5FE1E5FB" w14:textId="77777777" w:rsidR="002B305D" w:rsidRDefault="00000000">
      <w:pPr>
        <w:pStyle w:val="ListBullet"/>
        <w:spacing w:after="60" w:line="252" w:lineRule="auto"/>
      </w:pPr>
      <w:r>
        <w:t>Compare actual performance against AOP / target values.</w:t>
      </w:r>
    </w:p>
    <w:p w14:paraId="7840C7F0" w14:textId="77777777" w:rsidR="002B305D" w:rsidRDefault="00000000">
      <w:pPr>
        <w:pStyle w:val="ListBullet"/>
        <w:spacing w:after="60" w:line="252" w:lineRule="auto"/>
      </w:pPr>
      <w:r>
        <w:t>Prepare a cash flow view showing inflows, outflows, net cash flow and variances.</w:t>
      </w:r>
    </w:p>
    <w:p w14:paraId="684348C2" w14:textId="77777777" w:rsidR="002B305D" w:rsidRDefault="00000000">
      <w:pPr>
        <w:pStyle w:val="ListBullet"/>
        <w:spacing w:after="60" w:line="252" w:lineRule="auto"/>
      </w:pPr>
      <w:r>
        <w:t>Prepare a progress update showing sales, collections, construction and cost performance.</w:t>
      </w:r>
    </w:p>
    <w:p w14:paraId="784B1D01" w14:textId="77777777" w:rsidR="002B305D" w:rsidRDefault="00000000">
      <w:pPr>
        <w:pStyle w:val="ListBullet"/>
        <w:spacing w:after="60" w:line="252" w:lineRule="auto"/>
      </w:pPr>
      <w:r>
        <w:t>Identify misses, risks, delays, overdue collections and cost overruns.</w:t>
      </w:r>
    </w:p>
    <w:p w14:paraId="74A4AA18" w14:textId="77777777" w:rsidR="002B305D" w:rsidRDefault="00000000">
      <w:pPr>
        <w:pStyle w:val="ListBullet"/>
        <w:spacing w:after="60" w:line="252" w:lineRule="auto"/>
      </w:pPr>
      <w:r>
        <w:t>Generate owner-wise action items and draft communication for relevant stakeholders.</w:t>
      </w:r>
    </w:p>
    <w:p w14:paraId="6C1E48F0" w14:textId="77777777" w:rsidR="002B305D" w:rsidRDefault="00000000">
      <w:pPr>
        <w:pStyle w:val="ListBullet"/>
        <w:spacing w:after="60" w:line="252" w:lineRule="auto"/>
      </w:pPr>
      <w:r>
        <w:t>Detect missing, conflicting or inconsistent data and highlight items requiring human clarification.</w:t>
      </w:r>
    </w:p>
    <w:p w14:paraId="60E10085" w14:textId="77777777" w:rsidR="002B305D" w:rsidRDefault="00000000">
      <w:pPr>
        <w:pStyle w:val="ListBullet"/>
        <w:spacing w:after="60" w:line="252" w:lineRule="auto"/>
      </w:pPr>
      <w:r>
        <w:t>Produce clean output files that a business leader can review without reading your code.</w:t>
      </w:r>
    </w:p>
    <w:p w14:paraId="32DDC65C" w14:textId="77777777" w:rsidR="002B305D" w:rsidRDefault="00000000">
      <w:pPr>
        <w:pStyle w:val="Heading1"/>
        <w:spacing w:after="60" w:line="252" w:lineRule="auto"/>
      </w:pPr>
      <w:r>
        <w:t>5. Business Rules to Apply</w:t>
      </w:r>
    </w:p>
    <w:p w14:paraId="010F7B50" w14:textId="77777777" w:rsidR="002B305D" w:rsidRDefault="00000000">
      <w:pPr>
        <w:spacing w:after="60" w:line="252" w:lineRule="auto"/>
      </w:pPr>
      <w:r>
        <w:t>Your solution should apply at least the following rules. You may add more rules if you explain them clearly.</w:t>
      </w:r>
    </w:p>
    <w:tbl>
      <w:tblPr>
        <w:tblStyle w:val="TableGrid"/>
        <w:tblW w:w="0" w:type="auto"/>
        <w:tblLook w:val="04A0" w:firstRow="1" w:lastRow="0" w:firstColumn="1" w:lastColumn="0" w:noHBand="0" w:noVBand="1"/>
      </w:tblPr>
      <w:tblGrid>
        <w:gridCol w:w="2093"/>
        <w:gridCol w:w="8419"/>
      </w:tblGrid>
      <w:tr w:rsidR="002B305D" w14:paraId="1CD8A9F7" w14:textId="77777777" w:rsidTr="000D26C2">
        <w:trPr>
          <w:tblHeader/>
        </w:trPr>
        <w:tc>
          <w:tcPr>
            <w:tcW w:w="2093" w:type="dxa"/>
            <w:shd w:val="clear" w:color="auto" w:fill="1F4E79"/>
            <w:vAlign w:val="center"/>
          </w:tcPr>
          <w:p w14:paraId="49FA4EE7" w14:textId="77777777" w:rsidR="002B305D" w:rsidRDefault="00000000">
            <w:r>
              <w:rPr>
                <w:b/>
                <w:color w:val="FFFFFF"/>
              </w:rPr>
              <w:t>Area</w:t>
            </w:r>
          </w:p>
        </w:tc>
        <w:tc>
          <w:tcPr>
            <w:tcW w:w="8419" w:type="dxa"/>
            <w:shd w:val="clear" w:color="auto" w:fill="1F4E79"/>
            <w:vAlign w:val="center"/>
          </w:tcPr>
          <w:p w14:paraId="22B1DF85" w14:textId="77777777" w:rsidR="002B305D" w:rsidRDefault="00000000">
            <w:r>
              <w:rPr>
                <w:b/>
                <w:color w:val="FFFFFF"/>
              </w:rPr>
              <w:t>Rule</w:t>
            </w:r>
          </w:p>
        </w:tc>
      </w:tr>
      <w:tr w:rsidR="002B305D" w14:paraId="6209A98E" w14:textId="77777777" w:rsidTr="000D26C2">
        <w:tc>
          <w:tcPr>
            <w:tcW w:w="2093" w:type="dxa"/>
            <w:vAlign w:val="center"/>
          </w:tcPr>
          <w:p w14:paraId="3EFD287F" w14:textId="77777777" w:rsidR="002B305D" w:rsidRDefault="00000000">
            <w:r>
              <w:t>Sales</w:t>
            </w:r>
          </w:p>
        </w:tc>
        <w:tc>
          <w:tcPr>
            <w:tcW w:w="8419" w:type="dxa"/>
            <w:vAlign w:val="center"/>
          </w:tcPr>
          <w:p w14:paraId="110759B8" w14:textId="77777777" w:rsidR="002B305D" w:rsidRDefault="00000000">
            <w:r>
              <w:t>If monthly booking value is below 80% of AOP target, flag Sales risk and generate Sales Head action.</w:t>
            </w:r>
          </w:p>
        </w:tc>
      </w:tr>
      <w:tr w:rsidR="002B305D" w14:paraId="10EEDABB" w14:textId="77777777" w:rsidTr="000D26C2">
        <w:tc>
          <w:tcPr>
            <w:tcW w:w="2093" w:type="dxa"/>
            <w:vAlign w:val="center"/>
          </w:tcPr>
          <w:p w14:paraId="27BA91E4" w14:textId="77777777" w:rsidR="002B305D" w:rsidRDefault="00000000">
            <w:r>
              <w:t>Sales</w:t>
            </w:r>
          </w:p>
        </w:tc>
        <w:tc>
          <w:tcPr>
            <w:tcW w:w="8419" w:type="dxa"/>
            <w:vAlign w:val="center"/>
          </w:tcPr>
          <w:p w14:paraId="3B7BA17C" w14:textId="77777777" w:rsidR="002B305D" w:rsidRDefault="00000000">
            <w:r>
              <w:t>Compare actual product mix sold against 1BHK / 2BHK / 3BHK unit targets. Flag material shortfall by product type.</w:t>
            </w:r>
          </w:p>
        </w:tc>
      </w:tr>
      <w:tr w:rsidR="002B305D" w14:paraId="6FF67099" w14:textId="77777777" w:rsidTr="000D26C2">
        <w:tc>
          <w:tcPr>
            <w:tcW w:w="2093" w:type="dxa"/>
            <w:vAlign w:val="center"/>
          </w:tcPr>
          <w:p w14:paraId="3649F2C1" w14:textId="77777777" w:rsidR="002B305D" w:rsidRDefault="00000000">
            <w:r>
              <w:t>Collections</w:t>
            </w:r>
          </w:p>
        </w:tc>
        <w:tc>
          <w:tcPr>
            <w:tcW w:w="8419" w:type="dxa"/>
            <w:vAlign w:val="center"/>
          </w:tcPr>
          <w:p w14:paraId="4DF2A024" w14:textId="77777777" w:rsidR="002B305D" w:rsidRDefault="00000000">
            <w:r>
              <w:t>If monthly collections are below 85% of target, flag Collections risk.</w:t>
            </w:r>
          </w:p>
        </w:tc>
      </w:tr>
      <w:tr w:rsidR="002B305D" w14:paraId="4A355DC9" w14:textId="77777777" w:rsidTr="000D26C2">
        <w:tc>
          <w:tcPr>
            <w:tcW w:w="2093" w:type="dxa"/>
            <w:vAlign w:val="center"/>
          </w:tcPr>
          <w:p w14:paraId="5C4A9085" w14:textId="77777777" w:rsidR="002B305D" w:rsidRDefault="00000000">
            <w:r>
              <w:t>Collections</w:t>
            </w:r>
          </w:p>
        </w:tc>
        <w:tc>
          <w:tcPr>
            <w:tcW w:w="8419" w:type="dxa"/>
            <w:vAlign w:val="center"/>
          </w:tcPr>
          <w:p w14:paraId="339730BC" w14:textId="77777777" w:rsidR="002B305D" w:rsidRDefault="00000000">
            <w:r>
              <w:t>If any customer is overdue by more than 30 days, mark as collection priority.</w:t>
            </w:r>
          </w:p>
        </w:tc>
      </w:tr>
      <w:tr w:rsidR="002B305D" w14:paraId="607B1062" w14:textId="77777777" w:rsidTr="000D26C2">
        <w:tc>
          <w:tcPr>
            <w:tcW w:w="2093" w:type="dxa"/>
            <w:vAlign w:val="center"/>
          </w:tcPr>
          <w:p w14:paraId="7C5BB86A" w14:textId="77777777" w:rsidR="002B305D" w:rsidRDefault="00000000">
            <w:r>
              <w:lastRenderedPageBreak/>
              <w:t>Collections</w:t>
            </w:r>
          </w:p>
        </w:tc>
        <w:tc>
          <w:tcPr>
            <w:tcW w:w="8419" w:type="dxa"/>
            <w:vAlign w:val="center"/>
          </w:tcPr>
          <w:p w14:paraId="65BEB6E3" w14:textId="77777777" w:rsidR="002B305D" w:rsidRDefault="00000000">
            <w:r>
              <w:t>If construction milestone is achieved but linked collection is not received by expected deadline, flag cash-flow leakage.</w:t>
            </w:r>
          </w:p>
        </w:tc>
      </w:tr>
      <w:tr w:rsidR="002B305D" w14:paraId="5DDF0F8A" w14:textId="77777777" w:rsidTr="000D26C2">
        <w:tc>
          <w:tcPr>
            <w:tcW w:w="2093" w:type="dxa"/>
            <w:vAlign w:val="center"/>
          </w:tcPr>
          <w:p w14:paraId="6C306B59" w14:textId="77777777" w:rsidR="002B305D" w:rsidRDefault="00000000">
            <w:r>
              <w:t>Construction</w:t>
            </w:r>
          </w:p>
        </w:tc>
        <w:tc>
          <w:tcPr>
            <w:tcW w:w="8419" w:type="dxa"/>
            <w:vAlign w:val="center"/>
          </w:tcPr>
          <w:p w14:paraId="189316D1" w14:textId="77777777" w:rsidR="002B305D" w:rsidRDefault="00000000">
            <w:r>
              <w:t>If a milestone is delayed by more than 15 days, flag Construction risk.</w:t>
            </w:r>
          </w:p>
        </w:tc>
      </w:tr>
      <w:tr w:rsidR="002B305D" w14:paraId="1E608576" w14:textId="77777777" w:rsidTr="000D26C2">
        <w:tc>
          <w:tcPr>
            <w:tcW w:w="2093" w:type="dxa"/>
            <w:vAlign w:val="center"/>
          </w:tcPr>
          <w:p w14:paraId="51640323" w14:textId="77777777" w:rsidR="002B305D" w:rsidRDefault="00000000">
            <w:r>
              <w:t>Construction</w:t>
            </w:r>
          </w:p>
        </w:tc>
        <w:tc>
          <w:tcPr>
            <w:tcW w:w="8419" w:type="dxa"/>
            <w:vAlign w:val="center"/>
          </w:tcPr>
          <w:p w14:paraId="04D94609" w14:textId="77777777" w:rsidR="002B305D" w:rsidRDefault="00000000">
            <w:r>
              <w:t>If delay reason is missing for a delayed milestone, add it to Clarification Required.</w:t>
            </w:r>
          </w:p>
        </w:tc>
      </w:tr>
      <w:tr w:rsidR="002B305D" w14:paraId="4502A654" w14:textId="77777777" w:rsidTr="000D26C2">
        <w:tc>
          <w:tcPr>
            <w:tcW w:w="2093" w:type="dxa"/>
            <w:vAlign w:val="center"/>
          </w:tcPr>
          <w:p w14:paraId="77ECD090" w14:textId="2D744B9B" w:rsidR="002B305D" w:rsidRDefault="00000000">
            <w:r>
              <w:t xml:space="preserve">Cost </w:t>
            </w:r>
            <w:r w:rsidR="000D26C2">
              <w:t>of Construction</w:t>
            </w:r>
          </w:p>
        </w:tc>
        <w:tc>
          <w:tcPr>
            <w:tcW w:w="8419" w:type="dxa"/>
            <w:vAlign w:val="center"/>
          </w:tcPr>
          <w:p w14:paraId="530A1634" w14:textId="77777777" w:rsidR="002B305D" w:rsidRDefault="00000000">
            <w:r>
              <w:t>If expected or actual construction cost exceeds target by more than 10%, flag cost overrun.</w:t>
            </w:r>
          </w:p>
        </w:tc>
      </w:tr>
      <w:tr w:rsidR="002B305D" w14:paraId="40CC8AFC" w14:textId="77777777" w:rsidTr="000D26C2">
        <w:tc>
          <w:tcPr>
            <w:tcW w:w="2093" w:type="dxa"/>
            <w:vAlign w:val="center"/>
          </w:tcPr>
          <w:p w14:paraId="11B3AB67" w14:textId="77777777" w:rsidR="002B305D" w:rsidRDefault="00000000">
            <w:r>
              <w:t>Cash Flow</w:t>
            </w:r>
          </w:p>
        </w:tc>
        <w:tc>
          <w:tcPr>
            <w:tcW w:w="8419" w:type="dxa"/>
            <w:vAlign w:val="center"/>
          </w:tcPr>
          <w:p w14:paraId="34C33B73" w14:textId="77777777" w:rsidR="002B305D" w:rsidRDefault="00000000">
            <w:r>
              <w:t>Net cash flow should consider collections inflow minus construction / CoC outflow and other cost targets from AOP.</w:t>
            </w:r>
          </w:p>
        </w:tc>
      </w:tr>
      <w:tr w:rsidR="002B305D" w14:paraId="3057E3ED" w14:textId="77777777" w:rsidTr="000D26C2">
        <w:tc>
          <w:tcPr>
            <w:tcW w:w="2093" w:type="dxa"/>
            <w:vAlign w:val="center"/>
          </w:tcPr>
          <w:p w14:paraId="01FCC815" w14:textId="77777777" w:rsidR="002B305D" w:rsidRDefault="00000000">
            <w:r>
              <w:t>Escalation</w:t>
            </w:r>
          </w:p>
        </w:tc>
        <w:tc>
          <w:tcPr>
            <w:tcW w:w="8419" w:type="dxa"/>
            <w:vAlign w:val="center"/>
          </w:tcPr>
          <w:p w14:paraId="59947BA2" w14:textId="77777777" w:rsidR="002B305D" w:rsidRDefault="00000000">
            <w:r>
              <w:t>If the same project has Sales risk plus Collections or Construction risk, mark it as cross-functional escalation.</w:t>
            </w:r>
          </w:p>
        </w:tc>
      </w:tr>
      <w:tr w:rsidR="002B305D" w14:paraId="15F7253E" w14:textId="77777777" w:rsidTr="000D26C2">
        <w:tc>
          <w:tcPr>
            <w:tcW w:w="2093" w:type="dxa"/>
            <w:vAlign w:val="center"/>
          </w:tcPr>
          <w:p w14:paraId="36CFBF0F" w14:textId="77777777" w:rsidR="002B305D" w:rsidRDefault="00000000">
            <w:r>
              <w:t>Data Quality</w:t>
            </w:r>
          </w:p>
        </w:tc>
        <w:tc>
          <w:tcPr>
            <w:tcW w:w="8419" w:type="dxa"/>
            <w:vAlign w:val="center"/>
          </w:tcPr>
          <w:p w14:paraId="5AE1729F" w14:textId="77777777" w:rsidR="002B305D" w:rsidRDefault="00000000">
            <w:r>
              <w:t>If project / tower / unit / customer / milestone fields do not match across files, flag the mismatch rather than ignoring it.</w:t>
            </w:r>
          </w:p>
        </w:tc>
      </w:tr>
    </w:tbl>
    <w:p w14:paraId="455C6914" w14:textId="77777777" w:rsidR="002B305D" w:rsidRDefault="00000000">
      <w:pPr>
        <w:pStyle w:val="Heading1"/>
        <w:spacing w:after="60" w:line="252" w:lineRule="auto"/>
      </w:pPr>
      <w:r>
        <w:t>6. Expected Outputs</w:t>
      </w:r>
    </w:p>
    <w:p w14:paraId="05380EE4" w14:textId="77777777" w:rsidR="002B305D" w:rsidRDefault="00000000">
      <w:pPr>
        <w:spacing w:after="60" w:line="252" w:lineRule="auto"/>
      </w:pPr>
      <w:r>
        <w:t>Your solution must generate the following outputs. Output format may be Excel, PDF, PPT, HTML, dashboard or any clear business-readable format. Excel output is mandatory for the main data tables.</w:t>
      </w:r>
    </w:p>
    <w:tbl>
      <w:tblPr>
        <w:tblStyle w:val="TableGrid"/>
        <w:tblW w:w="0" w:type="auto"/>
        <w:tblLook w:val="04A0" w:firstRow="1" w:lastRow="0" w:firstColumn="1" w:lastColumn="0" w:noHBand="0" w:noVBand="1"/>
      </w:tblPr>
      <w:tblGrid>
        <w:gridCol w:w="3085"/>
        <w:gridCol w:w="7427"/>
      </w:tblGrid>
      <w:tr w:rsidR="002B305D" w14:paraId="45D1778C" w14:textId="77777777" w:rsidTr="000D26C2">
        <w:trPr>
          <w:tblHeader/>
        </w:trPr>
        <w:tc>
          <w:tcPr>
            <w:tcW w:w="3085" w:type="dxa"/>
            <w:shd w:val="clear" w:color="auto" w:fill="1F4E79"/>
            <w:vAlign w:val="center"/>
          </w:tcPr>
          <w:p w14:paraId="52A00683" w14:textId="77777777" w:rsidR="002B305D" w:rsidRDefault="00000000">
            <w:r>
              <w:rPr>
                <w:b/>
                <w:color w:val="FFFFFF"/>
              </w:rPr>
              <w:t>Output</w:t>
            </w:r>
          </w:p>
        </w:tc>
        <w:tc>
          <w:tcPr>
            <w:tcW w:w="7427" w:type="dxa"/>
            <w:shd w:val="clear" w:color="auto" w:fill="1F4E79"/>
            <w:vAlign w:val="center"/>
          </w:tcPr>
          <w:p w14:paraId="6026A694" w14:textId="77777777" w:rsidR="002B305D" w:rsidRDefault="00000000">
            <w:r>
              <w:rPr>
                <w:b/>
                <w:color w:val="FFFFFF"/>
              </w:rPr>
              <w:t>Minimum Content Expected</w:t>
            </w:r>
          </w:p>
        </w:tc>
      </w:tr>
      <w:tr w:rsidR="002B305D" w14:paraId="66EFEB7B" w14:textId="77777777" w:rsidTr="000D26C2">
        <w:tc>
          <w:tcPr>
            <w:tcW w:w="3085" w:type="dxa"/>
            <w:vAlign w:val="center"/>
          </w:tcPr>
          <w:p w14:paraId="0FE41266" w14:textId="77777777" w:rsidR="002B305D" w:rsidRDefault="00000000">
            <w:r>
              <w:t>Cash Flow Report</w:t>
            </w:r>
          </w:p>
        </w:tc>
        <w:tc>
          <w:tcPr>
            <w:tcW w:w="7427" w:type="dxa"/>
            <w:vAlign w:val="center"/>
          </w:tcPr>
          <w:p w14:paraId="3BA2930B" w14:textId="77777777" w:rsidR="002B305D" w:rsidRDefault="00000000">
            <w:r>
              <w:t>Collections received, collections due / overdue, construction outflow, other costs, net cash flow, variance vs AOP, top cash-flow risks.</w:t>
            </w:r>
          </w:p>
        </w:tc>
      </w:tr>
      <w:tr w:rsidR="002B305D" w14:paraId="5C115A5A" w14:textId="77777777" w:rsidTr="000D26C2">
        <w:tc>
          <w:tcPr>
            <w:tcW w:w="3085" w:type="dxa"/>
            <w:vAlign w:val="center"/>
          </w:tcPr>
          <w:p w14:paraId="1D29A966" w14:textId="77777777" w:rsidR="002B305D" w:rsidRDefault="00000000">
            <w:r>
              <w:t>Progress Update</w:t>
            </w:r>
          </w:p>
        </w:tc>
        <w:tc>
          <w:tcPr>
            <w:tcW w:w="7427" w:type="dxa"/>
            <w:vAlign w:val="center"/>
          </w:tcPr>
          <w:p w14:paraId="62546E1E" w14:textId="77777777" w:rsidR="002B305D" w:rsidRDefault="00000000">
            <w:r>
              <w:t>Sales vs target, product-wise sales achievement, collections vs target, construction progress vs target, delayed milestones and cost variance.</w:t>
            </w:r>
          </w:p>
        </w:tc>
      </w:tr>
      <w:tr w:rsidR="002B305D" w14:paraId="6902FCB8" w14:textId="77777777" w:rsidTr="000D26C2">
        <w:tc>
          <w:tcPr>
            <w:tcW w:w="3085" w:type="dxa"/>
            <w:vAlign w:val="center"/>
          </w:tcPr>
          <w:p w14:paraId="20C4064A" w14:textId="77777777" w:rsidR="002B305D" w:rsidRDefault="00000000">
            <w:r>
              <w:t>Escalation Summary</w:t>
            </w:r>
          </w:p>
        </w:tc>
        <w:tc>
          <w:tcPr>
            <w:tcW w:w="7427" w:type="dxa"/>
            <w:vAlign w:val="center"/>
          </w:tcPr>
          <w:p w14:paraId="1B320553" w14:textId="77777777" w:rsidR="002B305D" w:rsidRDefault="00000000">
            <w:r>
              <w:t>Red / Amber items with project, reason, metric impacted, suggested owner, required action and due date.</w:t>
            </w:r>
          </w:p>
        </w:tc>
      </w:tr>
      <w:tr w:rsidR="002B305D" w14:paraId="433EA0A5" w14:textId="77777777" w:rsidTr="000D26C2">
        <w:tc>
          <w:tcPr>
            <w:tcW w:w="3085" w:type="dxa"/>
            <w:vAlign w:val="center"/>
          </w:tcPr>
          <w:p w14:paraId="32A60832" w14:textId="77777777" w:rsidR="002B305D" w:rsidRDefault="00000000">
            <w:r>
              <w:t>Owner-wise Action Plan</w:t>
            </w:r>
          </w:p>
        </w:tc>
        <w:tc>
          <w:tcPr>
            <w:tcW w:w="7427" w:type="dxa"/>
            <w:vAlign w:val="center"/>
          </w:tcPr>
          <w:p w14:paraId="2695287A" w14:textId="77777777" w:rsidR="002B305D" w:rsidRDefault="00000000">
            <w:r>
              <w:t>Action list for Sales, Collections, Construction, Finance / Leadership wherever relevant.</w:t>
            </w:r>
          </w:p>
        </w:tc>
      </w:tr>
      <w:tr w:rsidR="002B305D" w14:paraId="2445CCA7" w14:textId="77777777" w:rsidTr="000D26C2">
        <w:tc>
          <w:tcPr>
            <w:tcW w:w="3085" w:type="dxa"/>
            <w:vAlign w:val="center"/>
          </w:tcPr>
          <w:p w14:paraId="54A5A8FD" w14:textId="77777777" w:rsidR="002B305D" w:rsidRDefault="00000000">
            <w:r>
              <w:t>Draft Communications</w:t>
            </w:r>
          </w:p>
        </w:tc>
        <w:tc>
          <w:tcPr>
            <w:tcW w:w="7427" w:type="dxa"/>
            <w:vAlign w:val="center"/>
          </w:tcPr>
          <w:p w14:paraId="7250E3F3" w14:textId="77777777" w:rsidR="002B305D" w:rsidRDefault="00000000">
            <w:r>
              <w:t>Draft email / Teams messages for stakeholders. These do not need to be sent automatically.</w:t>
            </w:r>
          </w:p>
        </w:tc>
      </w:tr>
      <w:tr w:rsidR="002B305D" w14:paraId="197B0C87" w14:textId="77777777" w:rsidTr="000D26C2">
        <w:tc>
          <w:tcPr>
            <w:tcW w:w="3085" w:type="dxa"/>
            <w:vAlign w:val="center"/>
          </w:tcPr>
          <w:p w14:paraId="24C8E163" w14:textId="77777777" w:rsidR="002B305D" w:rsidRDefault="00000000">
            <w:r>
              <w:t>Missing Input / Data Quality Report</w:t>
            </w:r>
          </w:p>
        </w:tc>
        <w:tc>
          <w:tcPr>
            <w:tcW w:w="7427" w:type="dxa"/>
            <w:vAlign w:val="center"/>
          </w:tcPr>
          <w:p w14:paraId="497B47B7" w14:textId="77777777" w:rsidR="002B305D" w:rsidRDefault="00000000">
            <w:r>
              <w:t>Data gaps, mismatches, missing owners, conflicting dates, unmapped milestones or records needing human clarification.</w:t>
            </w:r>
          </w:p>
        </w:tc>
      </w:tr>
      <w:tr w:rsidR="002B305D" w14:paraId="469E9539" w14:textId="77777777" w:rsidTr="000D26C2">
        <w:tc>
          <w:tcPr>
            <w:tcW w:w="3085" w:type="dxa"/>
            <w:vAlign w:val="center"/>
          </w:tcPr>
          <w:p w14:paraId="209C50BD" w14:textId="77777777" w:rsidR="002B305D" w:rsidRDefault="00000000">
            <w:r>
              <w:t>Month-End Site Performance Report</w:t>
            </w:r>
          </w:p>
        </w:tc>
        <w:tc>
          <w:tcPr>
            <w:tcW w:w="7427" w:type="dxa"/>
            <w:vAlign w:val="center"/>
          </w:tcPr>
          <w:p w14:paraId="27D23742" w14:textId="77777777" w:rsidR="002B305D" w:rsidRDefault="00000000">
            <w:r>
              <w:t>Leadership-ready summary inspired by a CBE review: summary metrics, sales, collections, CoC, NCF, risks and key decision items.</w:t>
            </w:r>
          </w:p>
        </w:tc>
      </w:tr>
    </w:tbl>
    <w:p w14:paraId="4CCF9907" w14:textId="77777777" w:rsidR="002B305D" w:rsidRDefault="00000000">
      <w:pPr>
        <w:pStyle w:val="Heading1"/>
        <w:spacing w:after="60" w:line="252" w:lineRule="auto"/>
      </w:pPr>
      <w:r>
        <w:t>7. Tools and Approach</w:t>
      </w:r>
    </w:p>
    <w:p w14:paraId="532E7BE8" w14:textId="77777777" w:rsidR="002B305D" w:rsidRDefault="00000000">
      <w:pPr>
        <w:pStyle w:val="ListBullet"/>
        <w:spacing w:after="60" w:line="252" w:lineRule="auto"/>
      </w:pPr>
      <w:r>
        <w:t>You may use Python, notebooks, Streamlit, FastAPI, LangChain, LangGraph, CrewAI, AutoGen, LLM APIs, open-source models, Excel automation, or any suitable stack.</w:t>
      </w:r>
    </w:p>
    <w:p w14:paraId="39544F5E" w14:textId="77777777" w:rsidR="002B305D" w:rsidRDefault="00000000">
      <w:pPr>
        <w:pStyle w:val="ListBullet"/>
        <w:spacing w:after="60" w:line="252" w:lineRule="auto"/>
      </w:pPr>
      <w:r>
        <w:t>The objective is not to build the prettiest UI. The objective is to demonstrate a working AI/data workflow that can complete the business task reliably.</w:t>
      </w:r>
    </w:p>
    <w:p w14:paraId="7275AC0D" w14:textId="77777777" w:rsidR="002B305D" w:rsidRDefault="00000000">
      <w:pPr>
        <w:pStyle w:val="ListBullet"/>
        <w:spacing w:after="60" w:line="252" w:lineRule="auto"/>
      </w:pPr>
      <w:r>
        <w:t>Use of AI is encouraged, but AI should be used where it adds value. Calculation-heavy tasks should be handled deterministically through code/formulas/rules wherever possible.</w:t>
      </w:r>
    </w:p>
    <w:p w14:paraId="275665EF" w14:textId="77777777" w:rsidR="002B305D" w:rsidRDefault="00000000">
      <w:pPr>
        <w:pStyle w:val="ListBullet"/>
        <w:spacing w:after="60" w:line="252" w:lineRule="auto"/>
      </w:pPr>
      <w:r>
        <w:t>Do not hardcode final outputs. The solution should be reusable if the input files change within the same format.</w:t>
      </w:r>
    </w:p>
    <w:p w14:paraId="38915B5D" w14:textId="77777777" w:rsidR="002B305D" w:rsidRDefault="00000000">
      <w:pPr>
        <w:pStyle w:val="Heading1"/>
        <w:spacing w:after="60" w:line="252" w:lineRule="auto"/>
      </w:pPr>
      <w:r>
        <w:t>8. Submission Requirements</w:t>
      </w:r>
    </w:p>
    <w:tbl>
      <w:tblPr>
        <w:tblStyle w:val="TableGrid"/>
        <w:tblW w:w="0" w:type="auto"/>
        <w:tblLook w:val="04A0" w:firstRow="1" w:lastRow="0" w:firstColumn="1" w:lastColumn="0" w:noHBand="0" w:noVBand="1"/>
      </w:tblPr>
      <w:tblGrid>
        <w:gridCol w:w="2376"/>
        <w:gridCol w:w="8136"/>
      </w:tblGrid>
      <w:tr w:rsidR="002B305D" w14:paraId="788D951B" w14:textId="77777777" w:rsidTr="000D26C2">
        <w:trPr>
          <w:tblHeader/>
        </w:trPr>
        <w:tc>
          <w:tcPr>
            <w:tcW w:w="2376" w:type="dxa"/>
            <w:shd w:val="clear" w:color="auto" w:fill="1F4E79"/>
            <w:vAlign w:val="center"/>
          </w:tcPr>
          <w:p w14:paraId="3B6ADAF3" w14:textId="77777777" w:rsidR="002B305D" w:rsidRDefault="00000000">
            <w:r>
              <w:rPr>
                <w:b/>
                <w:color w:val="FFFFFF"/>
              </w:rPr>
              <w:t>Deliverable</w:t>
            </w:r>
          </w:p>
        </w:tc>
        <w:tc>
          <w:tcPr>
            <w:tcW w:w="8136" w:type="dxa"/>
            <w:shd w:val="clear" w:color="auto" w:fill="1F4E79"/>
            <w:vAlign w:val="center"/>
          </w:tcPr>
          <w:p w14:paraId="0D5E5FCB" w14:textId="77777777" w:rsidR="002B305D" w:rsidRDefault="00000000">
            <w:r>
              <w:rPr>
                <w:b/>
                <w:color w:val="FFFFFF"/>
              </w:rPr>
              <w:t>Description</w:t>
            </w:r>
          </w:p>
        </w:tc>
      </w:tr>
      <w:tr w:rsidR="002B305D" w14:paraId="7780FB19" w14:textId="77777777" w:rsidTr="000D26C2">
        <w:tc>
          <w:tcPr>
            <w:tcW w:w="2376" w:type="dxa"/>
            <w:vAlign w:val="center"/>
          </w:tcPr>
          <w:p w14:paraId="6A9E2D02" w14:textId="77777777" w:rsidR="002B305D" w:rsidRDefault="00000000">
            <w:r>
              <w:t>Working Solution</w:t>
            </w:r>
          </w:p>
        </w:tc>
        <w:tc>
          <w:tcPr>
            <w:tcW w:w="8136" w:type="dxa"/>
            <w:vAlign w:val="center"/>
          </w:tcPr>
          <w:p w14:paraId="51319DD6" w14:textId="77777777" w:rsidR="002B305D" w:rsidRDefault="00000000">
            <w:r>
              <w:t>Code repository / zip file / notebook / app that can be run by the evaluator.</w:t>
            </w:r>
          </w:p>
        </w:tc>
      </w:tr>
      <w:tr w:rsidR="002B305D" w14:paraId="1C878C06" w14:textId="77777777" w:rsidTr="000D26C2">
        <w:tc>
          <w:tcPr>
            <w:tcW w:w="2376" w:type="dxa"/>
            <w:vAlign w:val="center"/>
          </w:tcPr>
          <w:p w14:paraId="2A2DDE8D" w14:textId="77777777" w:rsidR="002B305D" w:rsidRDefault="00000000">
            <w:r>
              <w:t>Generated Outputs</w:t>
            </w:r>
          </w:p>
        </w:tc>
        <w:tc>
          <w:tcPr>
            <w:tcW w:w="8136" w:type="dxa"/>
            <w:vAlign w:val="center"/>
          </w:tcPr>
          <w:p w14:paraId="3CBF936D" w14:textId="77777777" w:rsidR="002B305D" w:rsidRDefault="00000000">
            <w:r>
              <w:t>All expected output files generated from the input files.</w:t>
            </w:r>
          </w:p>
        </w:tc>
      </w:tr>
      <w:tr w:rsidR="002B305D" w14:paraId="463B1F9A" w14:textId="77777777" w:rsidTr="000D26C2">
        <w:tc>
          <w:tcPr>
            <w:tcW w:w="2376" w:type="dxa"/>
            <w:vAlign w:val="center"/>
          </w:tcPr>
          <w:p w14:paraId="17138A57" w14:textId="3F5EE9F6" w:rsidR="002B305D" w:rsidRDefault="000D26C2">
            <w:r>
              <w:t>Process note</w:t>
            </w:r>
          </w:p>
        </w:tc>
        <w:tc>
          <w:tcPr>
            <w:tcW w:w="8136" w:type="dxa"/>
            <w:vAlign w:val="center"/>
          </w:tcPr>
          <w:p w14:paraId="63AEDC02" w14:textId="67F6A822" w:rsidR="002B305D" w:rsidRDefault="00000000">
            <w:r>
              <w:t>Setup steps</w:t>
            </w:r>
            <w:r w:rsidR="000D26C2">
              <w:t>,</w:t>
            </w:r>
            <w:r>
              <w:t xml:space="preserve"> how to run, tools used, assumptions, limitations and dependencies.</w:t>
            </w:r>
          </w:p>
        </w:tc>
      </w:tr>
      <w:tr w:rsidR="002B305D" w14:paraId="333763B7" w14:textId="77777777" w:rsidTr="000D26C2">
        <w:tc>
          <w:tcPr>
            <w:tcW w:w="2376" w:type="dxa"/>
            <w:vAlign w:val="center"/>
          </w:tcPr>
          <w:p w14:paraId="65383FD8" w14:textId="77777777" w:rsidR="002B305D" w:rsidRDefault="00000000">
            <w:r>
              <w:t>Architecture Note</w:t>
            </w:r>
          </w:p>
        </w:tc>
        <w:tc>
          <w:tcPr>
            <w:tcW w:w="8136" w:type="dxa"/>
            <w:vAlign w:val="center"/>
          </w:tcPr>
          <w:p w14:paraId="39F626B3" w14:textId="35DF6A6A" w:rsidR="002B305D" w:rsidRDefault="00000000">
            <w:r>
              <w:t>1-</w:t>
            </w:r>
            <w:r w:rsidR="00B32967">
              <w:t xml:space="preserve">slide presentation </w:t>
            </w:r>
            <w:r>
              <w:t xml:space="preserve">explaining </w:t>
            </w:r>
            <w:r w:rsidR="00B32967">
              <w:t xml:space="preserve">the process flow, </w:t>
            </w:r>
            <w:r>
              <w:t>ingestion, processing, AI usage, rules engine,</w:t>
            </w:r>
            <w:r w:rsidR="000D26C2">
              <w:t xml:space="preserve"> </w:t>
            </w:r>
            <w:r w:rsidR="000D26C2">
              <w:t xml:space="preserve">how you </w:t>
            </w:r>
            <w:proofErr w:type="spellStart"/>
            <w:r w:rsidR="000D26C2">
              <w:t>analysed</w:t>
            </w:r>
            <w:proofErr w:type="spellEnd"/>
            <w:r w:rsidR="000D26C2">
              <w:t xml:space="preserve"> the files and how they link into the program/agent, how the calculations or analysis are happening at the backend</w:t>
            </w:r>
            <w:r w:rsidR="000D26C2">
              <w:t>,</w:t>
            </w:r>
            <w:r>
              <w:t xml:space="preserve"> output generation and human review points.</w:t>
            </w:r>
          </w:p>
        </w:tc>
      </w:tr>
      <w:tr w:rsidR="002B305D" w14:paraId="601D4348" w14:textId="77777777" w:rsidTr="000D26C2">
        <w:tc>
          <w:tcPr>
            <w:tcW w:w="2376" w:type="dxa"/>
            <w:vAlign w:val="center"/>
          </w:tcPr>
          <w:p w14:paraId="6EF93048" w14:textId="45E84D2B" w:rsidR="002B305D" w:rsidRDefault="00000000">
            <w:r>
              <w:t>Demo Video</w:t>
            </w:r>
            <w:r w:rsidR="000D26C2">
              <w:t xml:space="preserve"> (optional)</w:t>
            </w:r>
          </w:p>
        </w:tc>
        <w:tc>
          <w:tcPr>
            <w:tcW w:w="8136" w:type="dxa"/>
            <w:vAlign w:val="center"/>
          </w:tcPr>
          <w:p w14:paraId="68BE1AF6" w14:textId="77777777" w:rsidR="002B305D" w:rsidRDefault="00000000">
            <w:r>
              <w:t>5-7 minute walkthrough showing input ingestion, processing, outputs and exception handling.</w:t>
            </w:r>
          </w:p>
        </w:tc>
      </w:tr>
    </w:tbl>
    <w:p w14:paraId="5DAAFAEB" w14:textId="77777777" w:rsidR="002B305D" w:rsidRDefault="00000000">
      <w:pPr>
        <w:pStyle w:val="Heading1"/>
        <w:spacing w:after="60" w:line="252" w:lineRule="auto"/>
      </w:pPr>
      <w:r>
        <w:t>9. Evaluation Rubric</w:t>
      </w:r>
    </w:p>
    <w:tbl>
      <w:tblPr>
        <w:tblStyle w:val="TableGrid"/>
        <w:tblW w:w="0" w:type="auto"/>
        <w:tblLook w:val="04A0" w:firstRow="1" w:lastRow="0" w:firstColumn="1" w:lastColumn="0" w:noHBand="0" w:noVBand="1"/>
      </w:tblPr>
      <w:tblGrid>
        <w:gridCol w:w="3504"/>
        <w:gridCol w:w="999"/>
        <w:gridCol w:w="6009"/>
      </w:tblGrid>
      <w:tr w:rsidR="002B305D" w14:paraId="24A6FA97" w14:textId="77777777" w:rsidTr="000D26C2">
        <w:trPr>
          <w:tblHeader/>
        </w:trPr>
        <w:tc>
          <w:tcPr>
            <w:tcW w:w="3504" w:type="dxa"/>
            <w:shd w:val="clear" w:color="auto" w:fill="1F4E79"/>
            <w:vAlign w:val="center"/>
          </w:tcPr>
          <w:p w14:paraId="0368FA71" w14:textId="77777777" w:rsidR="002B305D" w:rsidRDefault="00000000">
            <w:r>
              <w:rPr>
                <w:b/>
                <w:color w:val="FFFFFF"/>
              </w:rPr>
              <w:t>Criteria</w:t>
            </w:r>
          </w:p>
        </w:tc>
        <w:tc>
          <w:tcPr>
            <w:tcW w:w="999" w:type="dxa"/>
            <w:shd w:val="clear" w:color="auto" w:fill="1F4E79"/>
            <w:vAlign w:val="center"/>
          </w:tcPr>
          <w:p w14:paraId="6D5C7832" w14:textId="77777777" w:rsidR="002B305D" w:rsidRDefault="00000000">
            <w:r>
              <w:rPr>
                <w:b/>
                <w:color w:val="FFFFFF"/>
              </w:rPr>
              <w:t>Weight</w:t>
            </w:r>
          </w:p>
        </w:tc>
        <w:tc>
          <w:tcPr>
            <w:tcW w:w="6009" w:type="dxa"/>
            <w:shd w:val="clear" w:color="auto" w:fill="1F4E79"/>
            <w:vAlign w:val="center"/>
          </w:tcPr>
          <w:p w14:paraId="0F7C0A62" w14:textId="77777777" w:rsidR="002B305D" w:rsidRDefault="00000000">
            <w:r>
              <w:rPr>
                <w:b/>
                <w:color w:val="FFFFFF"/>
              </w:rPr>
              <w:t>What We Look For</w:t>
            </w:r>
          </w:p>
        </w:tc>
      </w:tr>
      <w:tr w:rsidR="002B305D" w14:paraId="2C44B85E" w14:textId="77777777" w:rsidTr="000D26C2">
        <w:tc>
          <w:tcPr>
            <w:tcW w:w="3504" w:type="dxa"/>
            <w:vAlign w:val="center"/>
          </w:tcPr>
          <w:p w14:paraId="34E8340B" w14:textId="77777777" w:rsidR="002B305D" w:rsidRDefault="00000000">
            <w:r>
              <w:lastRenderedPageBreak/>
              <w:t>File ingestion and data linking</w:t>
            </w:r>
          </w:p>
        </w:tc>
        <w:tc>
          <w:tcPr>
            <w:tcW w:w="999" w:type="dxa"/>
            <w:vAlign w:val="center"/>
          </w:tcPr>
          <w:p w14:paraId="4B2164E2" w14:textId="77777777" w:rsidR="002B305D" w:rsidRDefault="00000000">
            <w:r>
              <w:t>15</w:t>
            </w:r>
          </w:p>
        </w:tc>
        <w:tc>
          <w:tcPr>
            <w:tcW w:w="6009" w:type="dxa"/>
            <w:vAlign w:val="center"/>
          </w:tcPr>
          <w:p w14:paraId="5B28189A" w14:textId="77777777" w:rsidR="002B305D" w:rsidRDefault="00000000">
            <w:r>
              <w:t>Reads all files, links data correctly across sales, construction, collections and AOP.</w:t>
            </w:r>
          </w:p>
        </w:tc>
      </w:tr>
      <w:tr w:rsidR="002B305D" w14:paraId="44842A4E" w14:textId="77777777" w:rsidTr="000D26C2">
        <w:tc>
          <w:tcPr>
            <w:tcW w:w="3504" w:type="dxa"/>
            <w:vAlign w:val="center"/>
          </w:tcPr>
          <w:p w14:paraId="6361C19E" w14:textId="77777777" w:rsidR="002B305D" w:rsidRDefault="00000000">
            <w:r>
              <w:t>Business rule application</w:t>
            </w:r>
          </w:p>
        </w:tc>
        <w:tc>
          <w:tcPr>
            <w:tcW w:w="999" w:type="dxa"/>
            <w:vAlign w:val="center"/>
          </w:tcPr>
          <w:p w14:paraId="384DB193" w14:textId="1F7610FF" w:rsidR="002B305D" w:rsidRDefault="00000000">
            <w:r>
              <w:t>1</w:t>
            </w:r>
            <w:r w:rsidR="000D26C2">
              <w:t>0</w:t>
            </w:r>
          </w:p>
        </w:tc>
        <w:tc>
          <w:tcPr>
            <w:tcW w:w="6009" w:type="dxa"/>
            <w:vAlign w:val="center"/>
          </w:tcPr>
          <w:p w14:paraId="17A232D1" w14:textId="77777777" w:rsidR="002B305D" w:rsidRDefault="00000000">
            <w:r>
              <w:t>Applies target, delay, overdue, cost and escalation rules accurately.</w:t>
            </w:r>
          </w:p>
        </w:tc>
      </w:tr>
      <w:tr w:rsidR="002B305D" w14:paraId="44F83DB2" w14:textId="77777777" w:rsidTr="000D26C2">
        <w:tc>
          <w:tcPr>
            <w:tcW w:w="3504" w:type="dxa"/>
            <w:vAlign w:val="center"/>
          </w:tcPr>
          <w:p w14:paraId="1D57DCE3" w14:textId="77777777" w:rsidR="002B305D" w:rsidRDefault="00000000">
            <w:r>
              <w:t>Workflow / agentic design</w:t>
            </w:r>
          </w:p>
        </w:tc>
        <w:tc>
          <w:tcPr>
            <w:tcW w:w="999" w:type="dxa"/>
            <w:vAlign w:val="center"/>
          </w:tcPr>
          <w:p w14:paraId="4EC1AF2E" w14:textId="31C6ADEE" w:rsidR="002B305D" w:rsidRDefault="000D26C2">
            <w:r>
              <w:t>20</w:t>
            </w:r>
          </w:p>
        </w:tc>
        <w:tc>
          <w:tcPr>
            <w:tcW w:w="6009" w:type="dxa"/>
            <w:vAlign w:val="center"/>
          </w:tcPr>
          <w:p w14:paraId="776A52D2" w14:textId="77777777" w:rsidR="002B305D" w:rsidRDefault="00000000">
            <w:r>
              <w:t>Shows clear workflow structure, task breakdown, tool use, exception routing and human-in-the-loop thinking.</w:t>
            </w:r>
          </w:p>
        </w:tc>
      </w:tr>
      <w:tr w:rsidR="002B305D" w14:paraId="0B99D929" w14:textId="77777777" w:rsidTr="000D26C2">
        <w:tc>
          <w:tcPr>
            <w:tcW w:w="3504" w:type="dxa"/>
            <w:vAlign w:val="center"/>
          </w:tcPr>
          <w:p w14:paraId="0263B5CD" w14:textId="77777777" w:rsidR="002B305D" w:rsidRDefault="00000000">
            <w:r>
              <w:t>Handling messy data</w:t>
            </w:r>
          </w:p>
        </w:tc>
        <w:tc>
          <w:tcPr>
            <w:tcW w:w="999" w:type="dxa"/>
            <w:vAlign w:val="center"/>
          </w:tcPr>
          <w:p w14:paraId="46422EAC" w14:textId="6766B6C7" w:rsidR="002B305D" w:rsidRDefault="000D26C2">
            <w:r>
              <w:t>5</w:t>
            </w:r>
          </w:p>
        </w:tc>
        <w:tc>
          <w:tcPr>
            <w:tcW w:w="6009" w:type="dxa"/>
            <w:vAlign w:val="center"/>
          </w:tcPr>
          <w:p w14:paraId="740554F9" w14:textId="77777777" w:rsidR="002B305D" w:rsidRDefault="00000000">
            <w:r>
              <w:t>Detects missing, conflicting and inconsistent data instead of ignoring it.</w:t>
            </w:r>
          </w:p>
        </w:tc>
      </w:tr>
      <w:tr w:rsidR="002B305D" w14:paraId="5019B603" w14:textId="77777777" w:rsidTr="000D26C2">
        <w:tc>
          <w:tcPr>
            <w:tcW w:w="3504" w:type="dxa"/>
            <w:vAlign w:val="center"/>
          </w:tcPr>
          <w:p w14:paraId="282CA162" w14:textId="77777777" w:rsidR="002B305D" w:rsidRDefault="00000000">
            <w:r>
              <w:t>Output quality</w:t>
            </w:r>
          </w:p>
        </w:tc>
        <w:tc>
          <w:tcPr>
            <w:tcW w:w="999" w:type="dxa"/>
            <w:vAlign w:val="center"/>
          </w:tcPr>
          <w:p w14:paraId="5337FBE0" w14:textId="506E6DD1" w:rsidR="002B305D" w:rsidRDefault="000D26C2">
            <w:r>
              <w:t>2</w:t>
            </w:r>
            <w:r w:rsidR="00000000">
              <w:t>5</w:t>
            </w:r>
          </w:p>
        </w:tc>
        <w:tc>
          <w:tcPr>
            <w:tcW w:w="6009" w:type="dxa"/>
            <w:vAlign w:val="center"/>
          </w:tcPr>
          <w:p w14:paraId="25C6A0F6" w14:textId="77777777" w:rsidR="002B305D" w:rsidRDefault="00000000">
            <w:r>
              <w:t>Produces leadership-ready reports, summaries, action plans and communications.</w:t>
            </w:r>
          </w:p>
        </w:tc>
      </w:tr>
      <w:tr w:rsidR="002B305D" w14:paraId="6BCEA380" w14:textId="77777777" w:rsidTr="000D26C2">
        <w:tc>
          <w:tcPr>
            <w:tcW w:w="3504" w:type="dxa"/>
            <w:vAlign w:val="center"/>
          </w:tcPr>
          <w:p w14:paraId="05687739" w14:textId="77777777" w:rsidR="002B305D" w:rsidRDefault="00000000">
            <w:r>
              <w:t>Code quality and reusability</w:t>
            </w:r>
          </w:p>
        </w:tc>
        <w:tc>
          <w:tcPr>
            <w:tcW w:w="999" w:type="dxa"/>
            <w:vAlign w:val="center"/>
          </w:tcPr>
          <w:p w14:paraId="13B268ED" w14:textId="77777777" w:rsidR="002B305D" w:rsidRDefault="00000000">
            <w:r>
              <w:t>10</w:t>
            </w:r>
          </w:p>
        </w:tc>
        <w:tc>
          <w:tcPr>
            <w:tcW w:w="6009" w:type="dxa"/>
            <w:vAlign w:val="center"/>
          </w:tcPr>
          <w:p w14:paraId="3E700DCF" w14:textId="77777777" w:rsidR="002B305D" w:rsidRDefault="00000000">
            <w:r>
              <w:t>Readable, maintainable, modular and not hardcoded to final answers.</w:t>
            </w:r>
          </w:p>
        </w:tc>
      </w:tr>
      <w:tr w:rsidR="002B305D" w14:paraId="1DD47615" w14:textId="77777777" w:rsidTr="000D26C2">
        <w:tc>
          <w:tcPr>
            <w:tcW w:w="3504" w:type="dxa"/>
            <w:vAlign w:val="center"/>
          </w:tcPr>
          <w:p w14:paraId="71635584" w14:textId="77777777" w:rsidR="002B305D" w:rsidRDefault="00000000">
            <w:r>
              <w:t>Architecture and explanation</w:t>
            </w:r>
          </w:p>
        </w:tc>
        <w:tc>
          <w:tcPr>
            <w:tcW w:w="999" w:type="dxa"/>
            <w:vAlign w:val="center"/>
          </w:tcPr>
          <w:p w14:paraId="0AD49813" w14:textId="77777777" w:rsidR="002B305D" w:rsidRDefault="00000000">
            <w:r>
              <w:t>10</w:t>
            </w:r>
          </w:p>
        </w:tc>
        <w:tc>
          <w:tcPr>
            <w:tcW w:w="6009" w:type="dxa"/>
            <w:vAlign w:val="center"/>
          </w:tcPr>
          <w:p w14:paraId="18DAD2C4" w14:textId="77777777" w:rsidR="002B305D" w:rsidRDefault="00000000">
            <w:r>
              <w:t>Explains design, assumptions, limitations and improvement areas clearly.</w:t>
            </w:r>
          </w:p>
        </w:tc>
      </w:tr>
      <w:tr w:rsidR="002B305D" w14:paraId="6FBB2CD7" w14:textId="77777777" w:rsidTr="000D26C2">
        <w:tc>
          <w:tcPr>
            <w:tcW w:w="3504" w:type="dxa"/>
            <w:vAlign w:val="center"/>
          </w:tcPr>
          <w:p w14:paraId="7AC2C50A" w14:textId="77777777" w:rsidR="002B305D" w:rsidRDefault="00000000">
            <w:r>
              <w:t>Demo effectiveness</w:t>
            </w:r>
          </w:p>
        </w:tc>
        <w:tc>
          <w:tcPr>
            <w:tcW w:w="999" w:type="dxa"/>
            <w:vAlign w:val="center"/>
          </w:tcPr>
          <w:p w14:paraId="1D0E006E" w14:textId="77777777" w:rsidR="002B305D" w:rsidRDefault="00000000">
            <w:r>
              <w:t>5</w:t>
            </w:r>
          </w:p>
        </w:tc>
        <w:tc>
          <w:tcPr>
            <w:tcW w:w="6009" w:type="dxa"/>
            <w:vAlign w:val="center"/>
          </w:tcPr>
          <w:p w14:paraId="3D332FBD" w14:textId="77777777" w:rsidR="002B305D" w:rsidRDefault="00000000">
            <w:r>
              <w:t>Clear walkthrough of the working solution and outputs.</w:t>
            </w:r>
          </w:p>
        </w:tc>
      </w:tr>
    </w:tbl>
    <w:p w14:paraId="7AB4235F" w14:textId="77777777" w:rsidR="002B305D" w:rsidRDefault="00000000">
      <w:pPr>
        <w:pStyle w:val="Heading1"/>
        <w:spacing w:after="60" w:line="252" w:lineRule="auto"/>
      </w:pPr>
      <w:r>
        <w:t>10. Strong vs Weak Submission Signals</w:t>
      </w:r>
    </w:p>
    <w:tbl>
      <w:tblPr>
        <w:tblStyle w:val="TableGrid"/>
        <w:tblW w:w="0" w:type="auto"/>
        <w:tblLook w:val="04A0" w:firstRow="1" w:lastRow="0" w:firstColumn="1" w:lastColumn="0" w:noHBand="0" w:noVBand="1"/>
      </w:tblPr>
      <w:tblGrid>
        <w:gridCol w:w="5256"/>
        <w:gridCol w:w="5256"/>
      </w:tblGrid>
      <w:tr w:rsidR="002B305D" w14:paraId="5A977527" w14:textId="77777777">
        <w:tc>
          <w:tcPr>
            <w:tcW w:w="5256" w:type="dxa"/>
            <w:shd w:val="clear" w:color="auto" w:fill="1F4E79"/>
            <w:vAlign w:val="center"/>
          </w:tcPr>
          <w:p w14:paraId="6BBDE9AC" w14:textId="77777777" w:rsidR="002B305D" w:rsidRDefault="00000000">
            <w:r>
              <w:rPr>
                <w:b/>
                <w:color w:val="FFFFFF"/>
              </w:rPr>
              <w:t>Strong Submission</w:t>
            </w:r>
          </w:p>
        </w:tc>
        <w:tc>
          <w:tcPr>
            <w:tcW w:w="5256" w:type="dxa"/>
            <w:shd w:val="clear" w:color="auto" w:fill="1F4E79"/>
            <w:vAlign w:val="center"/>
          </w:tcPr>
          <w:p w14:paraId="6FBA568E" w14:textId="77777777" w:rsidR="002B305D" w:rsidRDefault="00000000">
            <w:r>
              <w:rPr>
                <w:b/>
                <w:color w:val="FFFFFF"/>
              </w:rPr>
              <w:t>Weak Submission</w:t>
            </w:r>
          </w:p>
        </w:tc>
      </w:tr>
      <w:tr w:rsidR="002B305D" w14:paraId="4B3F856C" w14:textId="77777777">
        <w:tc>
          <w:tcPr>
            <w:tcW w:w="5256" w:type="dxa"/>
            <w:vAlign w:val="center"/>
          </w:tcPr>
          <w:p w14:paraId="7F7644D6" w14:textId="77777777" w:rsidR="002B305D" w:rsidRDefault="00000000">
            <w:r>
              <w:t>Uses code/rules for calculations and AI for interpretation/synthesis.</w:t>
            </w:r>
          </w:p>
        </w:tc>
        <w:tc>
          <w:tcPr>
            <w:tcW w:w="5256" w:type="dxa"/>
            <w:vAlign w:val="center"/>
          </w:tcPr>
          <w:p w14:paraId="773BC69E" w14:textId="77777777" w:rsidR="002B305D" w:rsidRDefault="00000000">
            <w:r>
              <w:t>Only creates a chatbot or generic summary.</w:t>
            </w:r>
          </w:p>
        </w:tc>
      </w:tr>
      <w:tr w:rsidR="002B305D" w14:paraId="15F3437C" w14:textId="77777777">
        <w:tc>
          <w:tcPr>
            <w:tcW w:w="5256" w:type="dxa"/>
            <w:vAlign w:val="center"/>
          </w:tcPr>
          <w:p w14:paraId="5EEE5AF9" w14:textId="77777777" w:rsidR="002B305D" w:rsidRDefault="00000000">
            <w:r>
              <w:t>Shows clear data linking across all files.</w:t>
            </w:r>
          </w:p>
        </w:tc>
        <w:tc>
          <w:tcPr>
            <w:tcW w:w="5256" w:type="dxa"/>
            <w:vAlign w:val="center"/>
          </w:tcPr>
          <w:p w14:paraId="7924DB05" w14:textId="77777777" w:rsidR="002B305D" w:rsidRDefault="00000000">
            <w:r>
              <w:t>Pastes data into a prompt without a repeatable workflow.</w:t>
            </w:r>
          </w:p>
        </w:tc>
      </w:tr>
      <w:tr w:rsidR="002B305D" w14:paraId="2926D95D" w14:textId="77777777">
        <w:tc>
          <w:tcPr>
            <w:tcW w:w="5256" w:type="dxa"/>
            <w:vAlign w:val="center"/>
          </w:tcPr>
          <w:p w14:paraId="3070987B" w14:textId="77777777" w:rsidR="002B305D" w:rsidRDefault="00000000">
            <w:r>
              <w:t>Flags missing or conflicting inputs.</w:t>
            </w:r>
          </w:p>
        </w:tc>
        <w:tc>
          <w:tcPr>
            <w:tcW w:w="5256" w:type="dxa"/>
            <w:vAlign w:val="center"/>
          </w:tcPr>
          <w:p w14:paraId="6A967582" w14:textId="77777777" w:rsidR="002B305D" w:rsidRDefault="00000000">
            <w:r>
              <w:t>Ignores mismatches and missing data.</w:t>
            </w:r>
          </w:p>
        </w:tc>
      </w:tr>
      <w:tr w:rsidR="002B305D" w14:paraId="484D7ADB" w14:textId="77777777">
        <w:tc>
          <w:tcPr>
            <w:tcW w:w="5256" w:type="dxa"/>
            <w:vAlign w:val="center"/>
          </w:tcPr>
          <w:p w14:paraId="526D9628" w14:textId="77777777" w:rsidR="002B305D" w:rsidRDefault="00000000">
            <w:r>
              <w:t>Generates specific owner-wise action messages.</w:t>
            </w:r>
          </w:p>
        </w:tc>
        <w:tc>
          <w:tcPr>
            <w:tcW w:w="5256" w:type="dxa"/>
            <w:vAlign w:val="center"/>
          </w:tcPr>
          <w:p w14:paraId="51266069" w14:textId="77777777" w:rsidR="002B305D" w:rsidRDefault="00000000">
            <w:r>
              <w:t>Outputs vague recommendations without metrics.</w:t>
            </w:r>
          </w:p>
        </w:tc>
      </w:tr>
      <w:tr w:rsidR="002B305D" w14:paraId="28F1C6B4" w14:textId="77777777">
        <w:tc>
          <w:tcPr>
            <w:tcW w:w="5256" w:type="dxa"/>
            <w:vAlign w:val="center"/>
          </w:tcPr>
          <w:p w14:paraId="5F6EEDD0" w14:textId="77777777" w:rsidR="002B305D" w:rsidRDefault="00000000">
            <w:r>
              <w:t>Has reusable logic and clear documentation.</w:t>
            </w:r>
          </w:p>
        </w:tc>
        <w:tc>
          <w:tcPr>
            <w:tcW w:w="5256" w:type="dxa"/>
            <w:vAlign w:val="center"/>
          </w:tcPr>
          <w:p w14:paraId="3DA61EA0" w14:textId="77777777" w:rsidR="002B305D" w:rsidRDefault="00000000">
            <w:r>
              <w:t>Hardcodes results or cannot be rerun on changed files.</w:t>
            </w:r>
          </w:p>
        </w:tc>
      </w:tr>
    </w:tbl>
    <w:p w14:paraId="3FA17BA0" w14:textId="01836D21" w:rsidR="002B305D" w:rsidRDefault="002B305D" w:rsidP="000D26C2">
      <w:pPr>
        <w:pStyle w:val="ListBullet"/>
        <w:numPr>
          <w:ilvl w:val="0"/>
          <w:numId w:val="0"/>
        </w:numPr>
        <w:spacing w:after="60" w:line="252" w:lineRule="auto"/>
        <w:ind w:left="360"/>
      </w:pPr>
    </w:p>
    <w:sectPr w:rsidR="002B305D" w:rsidSect="00034616">
      <w:footerReference w:type="default" r:id="rId8"/>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C7656" w14:textId="77777777" w:rsidR="00A35FA7" w:rsidRDefault="00A35FA7">
      <w:pPr>
        <w:spacing w:after="0" w:line="240" w:lineRule="auto"/>
      </w:pPr>
      <w:r>
        <w:separator/>
      </w:r>
    </w:p>
  </w:endnote>
  <w:endnote w:type="continuationSeparator" w:id="0">
    <w:p w14:paraId="60F0AE0B" w14:textId="77777777" w:rsidR="00A35FA7" w:rsidRDefault="00A35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ED75A" w14:textId="77777777" w:rsidR="002B305D" w:rsidRDefault="00000000">
    <w:pPr>
      <w:pStyle w:val="Footer"/>
      <w:jc w:val="center"/>
    </w:pPr>
    <w:r>
      <w:rPr>
        <w:color w:val="646464"/>
        <w:sz w:val="16"/>
      </w:rPr>
      <w:t>AI Site Performance &amp; Cash Flow Agent Assignment | Fictional data for selection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B7F2B" w14:textId="77777777" w:rsidR="00A35FA7" w:rsidRDefault="00A35FA7">
      <w:pPr>
        <w:spacing w:after="0" w:line="240" w:lineRule="auto"/>
      </w:pPr>
      <w:r>
        <w:separator/>
      </w:r>
    </w:p>
  </w:footnote>
  <w:footnote w:type="continuationSeparator" w:id="0">
    <w:p w14:paraId="72983656" w14:textId="77777777" w:rsidR="00A35FA7" w:rsidRDefault="00A35F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7905186">
    <w:abstractNumId w:val="8"/>
  </w:num>
  <w:num w:numId="2" w16cid:durableId="1417243789">
    <w:abstractNumId w:val="6"/>
  </w:num>
  <w:num w:numId="3" w16cid:durableId="2125537948">
    <w:abstractNumId w:val="5"/>
  </w:num>
  <w:num w:numId="4" w16cid:durableId="1384208066">
    <w:abstractNumId w:val="4"/>
  </w:num>
  <w:num w:numId="5" w16cid:durableId="2095854375">
    <w:abstractNumId w:val="7"/>
  </w:num>
  <w:num w:numId="6" w16cid:durableId="1921331595">
    <w:abstractNumId w:val="3"/>
  </w:num>
  <w:num w:numId="7" w16cid:durableId="2029258230">
    <w:abstractNumId w:val="2"/>
  </w:num>
  <w:num w:numId="8" w16cid:durableId="1450977922">
    <w:abstractNumId w:val="1"/>
  </w:num>
  <w:num w:numId="9" w16cid:durableId="2097742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6C2"/>
    <w:rsid w:val="0015074B"/>
    <w:rsid w:val="0029639D"/>
    <w:rsid w:val="002B305D"/>
    <w:rsid w:val="00326F90"/>
    <w:rsid w:val="00A35FA7"/>
    <w:rsid w:val="00AA1D8D"/>
    <w:rsid w:val="00B32967"/>
    <w:rsid w:val="00B47730"/>
    <w:rsid w:val="00CB0664"/>
    <w:rsid w:val="00F050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D95C57"/>
  <w14:defaultImageDpi w14:val="300"/>
  <w15:docId w15:val="{56E3CDDA-3AA7-49BC-80EA-F035136C3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1171</Words>
  <Characters>6680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Site Performance &amp; Cash Flow Agent Assignment Brief</dc:title>
  <dc:subject>Candidate assignment for AI automation hiring</dc:subject>
  <dc:creator>OpenAI</dc:creator>
  <cp:keywords/>
  <dc:description>Fictional assignment document generated for selection process.</dc:description>
  <cp:lastModifiedBy>Duke Pande</cp:lastModifiedBy>
  <cp:revision>3</cp:revision>
  <dcterms:created xsi:type="dcterms:W3CDTF">2013-12-23T23:15:00Z</dcterms:created>
  <dcterms:modified xsi:type="dcterms:W3CDTF">2026-06-25T13:31:00Z</dcterms:modified>
  <cp:category/>
</cp:coreProperties>
</file>