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3CF8" w14:textId="77777777" w:rsidR="006C19A9" w:rsidRDefault="00000000">
      <w:pPr>
        <w:spacing w:before="1800"/>
        <w:jc w:val="center"/>
      </w:pPr>
      <w:r>
        <w:rPr>
          <w:b/>
          <w:bCs/>
          <w:color w:val="1F2D50"/>
          <w:spacing w:val="20"/>
          <w:sz w:val="60"/>
          <w:szCs w:val="60"/>
        </w:rPr>
        <w:t>CERTUS</w:t>
      </w:r>
    </w:p>
    <w:p w14:paraId="622DC2AB" w14:textId="77777777" w:rsidR="006C19A9" w:rsidRDefault="00000000">
      <w:pPr>
        <w:spacing w:before="200" w:after="500"/>
        <w:jc w:val="center"/>
      </w:pPr>
      <w:r>
        <w:rPr>
          <w:b/>
          <w:bCs/>
          <w:color w:val="2E5C8A"/>
          <w:spacing w:val="12"/>
          <w:sz w:val="30"/>
          <w:szCs w:val="30"/>
        </w:rPr>
        <w:t>18-WEEK WORK PLAN</w:t>
      </w:r>
    </w:p>
    <w:p w14:paraId="10920C64" w14:textId="77777777" w:rsidR="006C19A9" w:rsidRDefault="00000000">
      <w:pPr>
        <w:spacing w:after="900"/>
        <w:jc w:val="center"/>
      </w:pPr>
      <w:r>
        <w:rPr>
          <w:i/>
          <w:iCs/>
          <w:color w:val="6B7280"/>
          <w:sz w:val="22"/>
          <w:szCs w:val="22"/>
        </w:rPr>
        <w:t>Solo Execution Companion to the Technical Blueprint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</w:tblGrid>
      <w:tr w:rsidR="006C19A9" w14:paraId="7E8F51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20BE1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Owner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E8F61" w14:textId="723FB7BC" w:rsidR="006C19A9" w:rsidRDefault="00E11BBD">
            <w:r>
              <w:rPr>
                <w:sz w:val="19"/>
                <w:szCs w:val="19"/>
              </w:rPr>
              <w:t>Rishikesh Talpaliker</w:t>
            </w:r>
            <w:r w:rsidR="00000000">
              <w:rPr>
                <w:sz w:val="19"/>
                <w:szCs w:val="19"/>
              </w:rPr>
              <w:t xml:space="preserve"> — Solo Developer</w:t>
            </w:r>
          </w:p>
        </w:tc>
      </w:tr>
      <w:tr w:rsidR="006C19A9" w14:paraId="63894D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6B6D3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Team Configuration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0AB52" w14:textId="77777777" w:rsidR="006C19A9" w:rsidRDefault="00000000">
            <w:r>
              <w:rPr>
                <w:sz w:val="19"/>
                <w:szCs w:val="19"/>
              </w:rPr>
              <w:t>Solo (single-owner execution across all roles)</w:t>
            </w:r>
          </w:p>
        </w:tc>
      </w:tr>
      <w:tr w:rsidR="006C19A9" w14:paraId="58D5BE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EB969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Window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BB46F" w14:textId="77777777" w:rsidR="006C19A9" w:rsidRDefault="00000000">
            <w:r>
              <w:rPr>
                <w:sz w:val="19"/>
                <w:szCs w:val="19"/>
              </w:rPr>
              <w:t>18 calendar weeks, 10 Aug – 13 Dec 2026</w:t>
            </w:r>
          </w:p>
        </w:tc>
      </w:tr>
      <w:tr w:rsidR="006C19A9" w14:paraId="0AC330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C77A5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Companion Document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6C57C" w14:textId="77777777" w:rsidR="006C19A9" w:rsidRDefault="00000000">
            <w:r>
              <w:rPr>
                <w:sz w:val="19"/>
                <w:szCs w:val="19"/>
              </w:rPr>
              <w:t>Certus — Technical Blueprint (v1.0)</w:t>
            </w:r>
          </w:p>
        </w:tc>
      </w:tr>
      <w:tr w:rsidR="006C19A9" w14:paraId="226A1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3459C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Version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26C1B" w14:textId="77777777" w:rsidR="006C19A9" w:rsidRDefault="00000000">
            <w:r>
              <w:rPr>
                <w:sz w:val="19"/>
                <w:szCs w:val="19"/>
              </w:rPr>
              <w:t>v1.0</w:t>
            </w:r>
          </w:p>
        </w:tc>
      </w:tr>
      <w:tr w:rsidR="006C19A9" w14:paraId="268C3F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0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A3BE8" w14:textId="77777777" w:rsidR="006C19A9" w:rsidRDefault="00000000">
            <w:r>
              <w:rPr>
                <w:b/>
                <w:bCs/>
                <w:color w:val="1F2D50"/>
                <w:sz w:val="19"/>
                <w:szCs w:val="19"/>
              </w:rPr>
              <w:t>Date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92924" w14:textId="77777777" w:rsidR="006C19A9" w:rsidRDefault="00000000">
            <w:r>
              <w:rPr>
                <w:sz w:val="19"/>
                <w:szCs w:val="19"/>
              </w:rPr>
              <w:t>15 August 2026</w:t>
            </w:r>
          </w:p>
        </w:tc>
      </w:tr>
    </w:tbl>
    <w:p w14:paraId="6D6F7052" w14:textId="77777777" w:rsidR="006C19A9" w:rsidRDefault="006C19A9">
      <w:pPr>
        <w:spacing w:after="500"/>
      </w:pPr>
    </w:p>
    <w:p w14:paraId="6734E10A" w14:textId="77777777" w:rsidR="006C19A9" w:rsidRDefault="00000000">
      <w:pPr>
        <w:spacing w:after="100"/>
        <w:jc w:val="center"/>
      </w:pPr>
      <w:r>
        <w:rPr>
          <w:b/>
          <w:bCs/>
          <w:color w:val="1F2D50"/>
          <w:sz w:val="20"/>
          <w:szCs w:val="20"/>
        </w:rPr>
        <w:t>How to use this document</w:t>
      </w:r>
    </w:p>
    <w:p w14:paraId="72AA2228" w14:textId="77777777" w:rsidR="006C19A9" w:rsidRDefault="00000000">
      <w:pPr>
        <w:spacing w:after="40"/>
        <w:jc w:val="center"/>
      </w:pPr>
      <w:r>
        <w:rPr>
          <w:color w:val="6B7280"/>
          <w:sz w:val="19"/>
          <w:szCs w:val="19"/>
        </w:rPr>
        <w:t>One card per week. Six weeks are milestone/gate weeks (2, 5, 8, 10, 12, 16), marked in amber,</w:t>
      </w:r>
    </w:p>
    <w:p w14:paraId="03ED5D75" w14:textId="77777777" w:rsidR="006C19A9" w:rsidRDefault="00000000">
      <w:pPr>
        <w:jc w:val="center"/>
      </w:pPr>
      <w:r>
        <w:rPr>
          <w:color w:val="6B7280"/>
          <w:sz w:val="19"/>
          <w:szCs w:val="19"/>
        </w:rPr>
        <w:t>with a heavier gate-review bar than an ordinary week.</w:t>
      </w:r>
    </w:p>
    <w:p w14:paraId="44270DF9" w14:textId="77777777" w:rsidR="006C19A9" w:rsidRDefault="00000000">
      <w:r>
        <w:br w:type="page"/>
      </w:r>
    </w:p>
    <w:p w14:paraId="294FD357" w14:textId="77777777" w:rsidR="006C19A9" w:rsidRDefault="006C19A9">
      <w:pPr>
        <w:sectPr w:rsidR="006C19A9">
          <w:pgSz w:w="12240" w:h="15840"/>
          <w:pgMar w:top="1440" w:right="1350" w:bottom="1440" w:left="135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117B0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6B67D3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  —  Data Audit &amp; Literature</w:t>
            </w:r>
          </w:p>
        </w:tc>
      </w:tr>
      <w:tr w:rsidR="006C19A9" w14:paraId="408E1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77550E5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2AAD422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Inventory every image in the CBRI dataset: total count, defect-positive count, per-class breakdown.</w:t>
            </w:r>
          </w:p>
          <w:p w14:paraId="53CF874B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Determine whether site_id and camera_id metadata exists; if not, plan proxy derivation from EXIF, filenames, or feature clustering.</w:t>
            </w:r>
          </w:p>
          <w:p w14:paraId="5B8619C4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Read Angelopoulos &amp; Bates, "A Gentle Introduction to Conformal Prediction," end to end — the full tutorial, appendices included.</w:t>
            </w:r>
          </w:p>
          <w:p w14:paraId="4297660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Set up the repo skeleton, DVC, Weights &amp; Biases, pre-commit hooks, and CI.</w:t>
            </w:r>
          </w:p>
          <w:p w14:paraId="4531A44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the three contribution claims into paper/intro.tex, verbatim, and lock them.</w:t>
            </w:r>
          </w:p>
          <w:p w14:paraId="1C784F86" w14:textId="77777777" w:rsidR="006C19A9" w:rsidRDefault="006C19A9">
            <w:pPr>
              <w:spacing w:after="120"/>
            </w:pPr>
          </w:p>
          <w:p w14:paraId="4E8F9AB3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762EA8C1" w14:textId="77777777" w:rsidR="006C19A9" w:rsidRDefault="00000000">
            <w:r>
              <w:rPr>
                <w:sz w:val="19"/>
                <w:szCs w:val="19"/>
              </w:rPr>
              <w:t>n_pos counted and written down; repo initialised with its first real commit on main.</w:t>
            </w:r>
          </w:p>
          <w:p w14:paraId="770CEB3F" w14:textId="77777777" w:rsidR="006C19A9" w:rsidRDefault="006C19A9">
            <w:pPr>
              <w:spacing w:after="120"/>
            </w:pPr>
          </w:p>
          <w:p w14:paraId="45A9C8E5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1D8CE085" w14:textId="77777777" w:rsidR="006C19A9" w:rsidRDefault="00000000">
            <w:r>
              <w:rPr>
                <w:sz w:val="19"/>
                <w:szCs w:val="19"/>
              </w:rPr>
              <w:t>Logbook entry with the exact n_pos figure and the achievable ε range it implies; repo visible on GitHub with CI passing.</w:t>
            </w:r>
          </w:p>
        </w:tc>
      </w:tr>
    </w:tbl>
    <w:p w14:paraId="25AD9A7A" w14:textId="77777777" w:rsidR="006C19A9" w:rsidRDefault="00000000">
      <w:r>
        <w:br w:type="page"/>
      </w:r>
    </w:p>
    <w:p w14:paraId="100BFF42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07C93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4C3EA6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2  —  Shift Verification &amp; Scope Lock</w:t>
            </w:r>
          </w:p>
          <w:p w14:paraId="030C3E93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Hard gate — 400+ defect-positive images across 3+ distinguishable sites, or substitute the primary dataset now</w:t>
            </w:r>
          </w:p>
        </w:tc>
      </w:tr>
      <w:tr w:rsidR="006C19A9" w14:paraId="36366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EA28B39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4CC3E70F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the domain-classifier shift diagnostic: train a logistic regression on frozen VLM features to predict site of origin; record its AUC.</w:t>
            </w:r>
          </w:p>
          <w:p w14:paraId="1284017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Download and standardise the secondary dataset into the unified schema.</w:t>
            </w:r>
          </w:p>
          <w:p w14:paraId="6D38217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Freeze all splits; write the manifest; content-hash it.</w:t>
            </w:r>
          </w:p>
          <w:p w14:paraId="1D68D52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Decide the achievable ε range from n_pos, using the 10/ε rule.</w:t>
            </w:r>
          </w:p>
          <w:p w14:paraId="59C5396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Read Angelopoulos et al., "Conformal Risk Control" (ICLR 2024), carefully.</w:t>
            </w:r>
          </w:p>
          <w:p w14:paraId="7E387CF5" w14:textId="77777777" w:rsidR="006C19A9" w:rsidRDefault="006C19A9">
            <w:pPr>
              <w:spacing w:after="120"/>
            </w:pPr>
          </w:p>
          <w:p w14:paraId="581EC0F5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2EDD5DE2" w14:textId="77777777" w:rsidR="006C19A9" w:rsidRDefault="00000000">
            <w:r>
              <w:rPr>
                <w:sz w:val="19"/>
                <w:szCs w:val="19"/>
              </w:rPr>
              <w:t>Secondary dataset in hand; split manifest hashed and committed.</w:t>
            </w:r>
          </w:p>
          <w:p w14:paraId="7D6769A2" w14:textId="77777777" w:rsidR="006C19A9" w:rsidRDefault="006C19A9">
            <w:pPr>
              <w:spacing w:after="120"/>
            </w:pPr>
          </w:p>
          <w:p w14:paraId="034C7772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278F132D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Logbook entry with the domain-classifier AUC and what it implies (real shift / weak shift / no shift).</w:t>
            </w:r>
          </w:p>
          <w:p w14:paraId="36DF791F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If the Week-2 hard gate condition is not met, the pivot decision recorded explicitly, not deferred.</w:t>
            </w:r>
          </w:p>
        </w:tc>
      </w:tr>
    </w:tbl>
    <w:p w14:paraId="6030D0B7" w14:textId="77777777" w:rsidR="006C19A9" w:rsidRDefault="00000000">
      <w:r>
        <w:br w:type="page"/>
      </w:r>
    </w:p>
    <w:p w14:paraId="4BC3D38C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78D30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977E3F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3  —  The Quantile, Tested First</w:t>
            </w:r>
          </w:p>
        </w:tc>
      </w:tr>
      <w:tr w:rsidR="006C19A9" w14:paraId="61A55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3FEE3B3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74722510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conformal/quantile.py with the corrected ⌈(n+1)(1−α)⌉/n level.</w:t>
            </w:r>
          </w:p>
          <w:p w14:paraId="5A04CB40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tests/test_validity.py: 500 trials on synthetic exchangeable data, asserting empirical coverage within tolerance of nominal; wire into CI.</w:t>
            </w:r>
          </w:p>
          <w:p w14:paraId="04F63A9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split CP with LAC.</w:t>
            </w:r>
          </w:p>
          <w:p w14:paraId="753221EB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Begin gold labelling — 60 images.</w:t>
            </w:r>
          </w:p>
          <w:p w14:paraId="1F4C32A1" w14:textId="77777777" w:rsidR="006C19A9" w:rsidRDefault="006C19A9">
            <w:pPr>
              <w:spacing w:after="120"/>
            </w:pPr>
          </w:p>
          <w:p w14:paraId="493F0083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11037A02" w14:textId="77777777" w:rsidR="006C19A9" w:rsidRDefault="00000000">
            <w:r>
              <w:rPr>
                <w:sz w:val="19"/>
                <w:szCs w:val="19"/>
              </w:rPr>
              <w:t>CI runs the validity test on every push; 60 gold labels complete.</w:t>
            </w:r>
          </w:p>
          <w:p w14:paraId="4D6C5F17" w14:textId="77777777" w:rsidR="006C19A9" w:rsidRDefault="006C19A9">
            <w:pPr>
              <w:spacing w:after="120"/>
            </w:pPr>
          </w:p>
          <w:p w14:paraId="5188D051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08ACA0E6" w14:textId="77777777" w:rsidR="006C19A9" w:rsidRDefault="00000000">
            <w:r>
              <w:rPr>
                <w:sz w:val="19"/>
                <w:szCs w:val="19"/>
              </w:rPr>
              <w:t>CI badge green on the repository; gold-label count logged.</w:t>
            </w:r>
          </w:p>
        </w:tc>
      </w:tr>
    </w:tbl>
    <w:p w14:paraId="1F670A9F" w14:textId="77777777" w:rsidR="006C19A9" w:rsidRDefault="00000000">
      <w:r>
        <w:br w:type="page"/>
      </w:r>
    </w:p>
    <w:p w14:paraId="4F0F330D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7DB92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2669E5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4  —  Baselines and Scores S1–S2</w:t>
            </w:r>
          </w:p>
        </w:tc>
      </w:tr>
      <w:tr w:rsidR="006C19A9" w14:paraId="07647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304BC5B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27BAB9E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APS and RAPS.</w:t>
            </w:r>
          </w:p>
          <w:p w14:paraId="417B0B18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Build the score registry; implement S1 (classifier logit) and S2 (generative log-probability).</w:t>
            </w:r>
          </w:p>
          <w:p w14:paraId="28655D54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Precompute and cache all scores into the scores table.</w:t>
            </w:r>
          </w:p>
          <w:p w14:paraId="53BA2F8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Gold labelling — 70 more images (130 total).</w:t>
            </w:r>
          </w:p>
          <w:p w14:paraId="28BE9AAD" w14:textId="77777777" w:rsidR="006C19A9" w:rsidRDefault="006C19A9">
            <w:pPr>
              <w:spacing w:after="120"/>
            </w:pPr>
          </w:p>
          <w:p w14:paraId="334094A6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4F9367D1" w14:textId="77777777" w:rsidR="006C19A9" w:rsidRDefault="00000000">
            <w:r>
              <w:rPr>
                <w:sz w:val="19"/>
                <w:szCs w:val="19"/>
              </w:rPr>
              <w:t>Three conformal-prediction variants running; score cache populated.</w:t>
            </w:r>
          </w:p>
          <w:p w14:paraId="650289A7" w14:textId="77777777" w:rsidR="006C19A9" w:rsidRDefault="006C19A9">
            <w:pPr>
              <w:spacing w:after="120"/>
            </w:pPr>
          </w:p>
          <w:p w14:paraId="2D67A582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7C453DE5" w14:textId="77777777" w:rsidR="006C19A9" w:rsidRDefault="00000000">
            <w:r>
              <w:rPr>
                <w:sz w:val="19"/>
                <w:szCs w:val="19"/>
              </w:rPr>
              <w:t>130 gold labels logged; sample cached scores shown on request.</w:t>
            </w:r>
          </w:p>
        </w:tc>
      </w:tr>
    </w:tbl>
    <w:p w14:paraId="34A70737" w14:textId="77777777" w:rsidR="006C19A9" w:rsidRDefault="00000000">
      <w:r>
        <w:br w:type="page"/>
      </w:r>
    </w:p>
    <w:p w14:paraId="06CC9BB5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2924B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7E103E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5  —  Validity on Real Data</w:t>
            </w:r>
          </w:p>
          <w:p w14:paraId="69422224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Figure F2 must land on the nominal diagonal within ±2 points — halt and debug otherwise</w:t>
            </w:r>
          </w:p>
        </w:tc>
      </w:tr>
      <w:tr w:rsidR="006C19A9" w14:paraId="0D603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07D8DD6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6BB6E91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the 100-seed evaluation harness (eval/protocol.py).</w:t>
            </w:r>
          </w:p>
          <w:p w14:paraId="6318E07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E1 on the exchangeable split and produce Figure F2.</w:t>
            </w:r>
          </w:p>
          <w:p w14:paraId="4C68E53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non-conformal baselines B1–B3.</w:t>
            </w:r>
          </w:p>
          <w:p w14:paraId="6F2E4598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Gold labelling — 70 more images (200 total).</w:t>
            </w:r>
          </w:p>
          <w:p w14:paraId="5D30D785" w14:textId="77777777" w:rsidR="006C19A9" w:rsidRDefault="006C19A9">
            <w:pPr>
              <w:spacing w:after="120"/>
            </w:pPr>
          </w:p>
          <w:p w14:paraId="35C8FA89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7A401EDA" w14:textId="77777777" w:rsidR="006C19A9" w:rsidRDefault="00000000">
            <w:r>
              <w:rPr>
                <w:sz w:val="19"/>
                <w:szCs w:val="19"/>
              </w:rPr>
              <w:t>Figure F2 exists and coverage lands on the nominal line within ±2 points.</w:t>
            </w:r>
          </w:p>
          <w:p w14:paraId="08EC7D2C" w14:textId="77777777" w:rsidR="006C19A9" w:rsidRDefault="006C19A9">
            <w:pPr>
              <w:spacing w:after="120"/>
            </w:pPr>
          </w:p>
          <w:p w14:paraId="738AAAB7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29C4355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Figure F2 shown at review, with the ±2-point tolerance visibly satisfied.</w:t>
            </w:r>
          </w:p>
          <w:p w14:paraId="673F95B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If F2 misses the diagonal: the specific one of the four usual causes (off-by-one, sign error, split leakage, calibration-set fitting) identified and fixed before proceeding — logged either way.</w:t>
            </w:r>
          </w:p>
        </w:tc>
      </w:tr>
    </w:tbl>
    <w:p w14:paraId="3F3FBF11" w14:textId="77777777" w:rsidR="006C19A9" w:rsidRDefault="00000000">
      <w:r>
        <w:br w:type="page"/>
      </w:r>
    </w:p>
    <w:p w14:paraId="0B91B46A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250B9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C2F3B0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6  —  Conformal Risk Control</w:t>
            </w:r>
          </w:p>
        </w:tc>
      </w:tr>
      <w:tr w:rsidR="006C19A9" w14:paraId="152D4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8632111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1DF86C3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crc.py with the monotone miss-rate loss.</w:t>
            </w:r>
          </w:p>
          <w:p w14:paraId="5E5CF23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Unit-test monotonicity of L(λ) explicitly.</w:t>
            </w:r>
          </w:p>
          <w:p w14:paraId="2EC51F91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S3 (verbalized confidence) and S4 (detector objectness).</w:t>
            </w:r>
          </w:p>
          <w:p w14:paraId="5B58D39E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CRC at ε ∈ {0.10, 0.05, 0.02, 0.01}.</w:t>
            </w:r>
          </w:p>
          <w:p w14:paraId="79BB3B5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Finish gold labelling — 100 more images (300 total, complete).</w:t>
            </w:r>
          </w:p>
          <w:p w14:paraId="1EE0B534" w14:textId="77777777" w:rsidR="006C19A9" w:rsidRDefault="006C19A9">
            <w:pPr>
              <w:spacing w:after="120"/>
            </w:pPr>
          </w:p>
          <w:p w14:paraId="2D9446B6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2C697E26" w14:textId="77777777" w:rsidR="006C19A9" w:rsidRDefault="00000000">
            <w:r>
              <w:rPr>
                <w:sz w:val="19"/>
                <w:szCs w:val="19"/>
              </w:rPr>
              <w:t>CRC produces valid λ̂ at all four risk levels; 300 gold labels complete.</w:t>
            </w:r>
          </w:p>
          <w:p w14:paraId="66193CF6" w14:textId="77777777" w:rsidR="006C19A9" w:rsidRDefault="006C19A9">
            <w:pPr>
              <w:spacing w:after="120"/>
            </w:pPr>
          </w:p>
          <w:p w14:paraId="71449C4E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702D4E99" w14:textId="77777777" w:rsidR="006C19A9" w:rsidRDefault="00000000">
            <w:r>
              <w:rPr>
                <w:sz w:val="19"/>
                <w:szCs w:val="19"/>
              </w:rPr>
              <w:t>CRC output table across the four ε values; gold-labelling milestone confirmed complete.</w:t>
            </w:r>
          </w:p>
        </w:tc>
      </w:tr>
    </w:tbl>
    <w:p w14:paraId="04940783" w14:textId="77777777" w:rsidR="006C19A9" w:rsidRDefault="00000000">
      <w:r>
        <w:br w:type="page"/>
      </w:r>
    </w:p>
    <w:p w14:paraId="3DF0DE58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66BC8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8EA0D2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7  —  Learn-then-Test &amp; Label Noise</w:t>
            </w:r>
          </w:p>
        </w:tc>
      </w:tr>
      <w:tr w:rsidR="006C19A9" w14:paraId="4E641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916AF44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264EBA1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ltt.py: Hoeffding–Bentkus p-values, fixed-sequence FWER control.</w:t>
            </w:r>
          </w:p>
          <w:p w14:paraId="3545DDE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Compare CRC against LTT and quantify the efficiency cost of the PAC guarantee.</w:t>
            </w:r>
          </w:p>
          <w:p w14:paraId="545E765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the label-noise analysis: κ between GPT-4V and gold labels, plus the guarantee-degradation experiment.</w:t>
            </w:r>
          </w:p>
          <w:p w14:paraId="46EF4492" w14:textId="77777777" w:rsidR="006C19A9" w:rsidRDefault="006C19A9">
            <w:pPr>
              <w:spacing w:after="120"/>
            </w:pPr>
          </w:p>
          <w:p w14:paraId="642661C4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2F81760B" w14:textId="77777777" w:rsidR="006C19A9" w:rsidRDefault="00000000">
            <w:r>
              <w:rPr>
                <w:sz w:val="19"/>
                <w:szCs w:val="19"/>
              </w:rPr>
              <w:t>LTT working; label-noise section drafted.</w:t>
            </w:r>
          </w:p>
          <w:p w14:paraId="149A55AC" w14:textId="77777777" w:rsidR="006C19A9" w:rsidRDefault="006C19A9">
            <w:pPr>
              <w:spacing w:after="120"/>
            </w:pPr>
          </w:p>
          <w:p w14:paraId="7FD55A82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36FE21D1" w14:textId="77777777" w:rsidR="006C19A9" w:rsidRDefault="00000000">
            <w:r>
              <w:rPr>
                <w:sz w:val="19"/>
                <w:szCs w:val="19"/>
              </w:rPr>
              <w:t>κ value reported, with the guarantee-degradation number stated plainly in the logbook.</w:t>
            </w:r>
          </w:p>
        </w:tc>
      </w:tr>
    </w:tbl>
    <w:p w14:paraId="7160512F" w14:textId="77777777" w:rsidR="006C19A9" w:rsidRDefault="00000000">
      <w:r>
        <w:br w:type="page"/>
      </w:r>
    </w:p>
    <w:p w14:paraId="17177F53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3A6AE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7C4161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8  —  Score Comparison</w:t>
            </w:r>
          </w:p>
          <w:p w14:paraId="68E52936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Gate 1 — Figure F3 exists, Method and Setup sections written, half the paper is real</w:t>
            </w:r>
          </w:p>
        </w:tc>
      </w:tr>
      <w:tr w:rsidR="006C19A9" w14:paraId="0D8BF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29D768D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5DD9DB4F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S5 (MC-dropout), S6 (feature typicality), S7 (learned combination, fitted strictly on the tuning split).</w:t>
            </w:r>
          </w:p>
          <w:p w14:paraId="09BF489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E2 across all seven scores, 100 seeds.</w:t>
            </w:r>
          </w:p>
          <w:p w14:paraId="0A51332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Produce Figure F3.</w:t>
            </w:r>
          </w:p>
          <w:p w14:paraId="68245EFE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§Method and §Setup of the paper — roughly three pages.</w:t>
            </w:r>
          </w:p>
          <w:p w14:paraId="565D31D4" w14:textId="77777777" w:rsidR="006C19A9" w:rsidRDefault="006C19A9">
            <w:pPr>
              <w:spacing w:after="120"/>
            </w:pPr>
          </w:p>
          <w:p w14:paraId="504D8002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4834BF71" w14:textId="77777777" w:rsidR="006C19A9" w:rsidRDefault="00000000">
            <w:r>
              <w:rPr>
                <w:sz w:val="19"/>
                <w:szCs w:val="19"/>
              </w:rPr>
              <w:t>Figure F3 complete; Method and Setup sections drafted.</w:t>
            </w:r>
          </w:p>
          <w:p w14:paraId="2AA12F6A" w14:textId="77777777" w:rsidR="006C19A9" w:rsidRDefault="006C19A9">
            <w:pPr>
              <w:spacing w:after="120"/>
            </w:pPr>
          </w:p>
          <w:p w14:paraId="04A4B56D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3DD0C7C0" w14:textId="77777777" w:rsidR="006C19A9" w:rsidRDefault="00000000">
            <w:r>
              <w:rPr>
                <w:sz w:val="19"/>
                <w:szCs w:val="19"/>
              </w:rPr>
              <w:t>Figure F3 reviewed; the drafted paper sections read aloud or shared for a sanity check.</w:t>
            </w:r>
          </w:p>
        </w:tc>
      </w:tr>
    </w:tbl>
    <w:p w14:paraId="4C996A2E" w14:textId="77777777" w:rsidR="006C19A9" w:rsidRDefault="00000000">
      <w:r>
        <w:br w:type="page"/>
      </w:r>
    </w:p>
    <w:p w14:paraId="348B4FB0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5394E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7CD8C5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9  —  Efficiency Curve</w:t>
            </w:r>
          </w:p>
        </w:tc>
      </w:tr>
      <w:tr w:rsidR="006C19A9" w14:paraId="51A33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1C1EF51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5806AD5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triage/policy.py and triage/economics.py.</w:t>
            </w:r>
          </w:p>
          <w:p w14:paraId="13350EA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Compute human-review fraction across the ε sweep for the best three scores.</w:t>
            </w:r>
          </w:p>
          <w:p w14:paraId="757F853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Begin Figure F4.</w:t>
            </w:r>
          </w:p>
          <w:p w14:paraId="38266E71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the synthetic-corruption shift probe as a controlled second axis.</w:t>
            </w:r>
          </w:p>
          <w:p w14:paraId="3567A86A" w14:textId="77777777" w:rsidR="006C19A9" w:rsidRDefault="006C19A9">
            <w:pPr>
              <w:spacing w:after="120"/>
            </w:pPr>
          </w:p>
          <w:p w14:paraId="64B4A94C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01CFAAB2" w14:textId="77777777" w:rsidR="006C19A9" w:rsidRDefault="00000000">
            <w:r>
              <w:rPr>
                <w:sz w:val="19"/>
                <w:szCs w:val="19"/>
              </w:rPr>
              <w:t>HRF pipeline complete; Figure F4 in draft.</w:t>
            </w:r>
          </w:p>
          <w:p w14:paraId="16D4193A" w14:textId="77777777" w:rsidR="006C19A9" w:rsidRDefault="006C19A9">
            <w:pPr>
              <w:spacing w:after="120"/>
            </w:pPr>
          </w:p>
          <w:p w14:paraId="61D88024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49B8CD27" w14:textId="77777777" w:rsidR="006C19A9" w:rsidRDefault="00000000">
            <w:r>
              <w:rPr>
                <w:sz w:val="19"/>
                <w:szCs w:val="19"/>
              </w:rPr>
              <w:t>Draft F4 shown, even if not yet publication-ready.</w:t>
            </w:r>
          </w:p>
        </w:tc>
      </w:tr>
    </w:tbl>
    <w:p w14:paraId="7D6D899C" w14:textId="77777777" w:rsidR="006C19A9" w:rsidRDefault="00000000">
      <w:r>
        <w:br w:type="page"/>
      </w:r>
    </w:p>
    <w:p w14:paraId="6E4514B7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2409E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3891CF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10  —  F4 Final &amp; LOSO Harness</w:t>
            </w:r>
          </w:p>
          <w:p w14:paraId="743EB09A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Figure F4 (the paper’s centrepiece) publication-ready; first evidence of the shift failure</w:t>
            </w:r>
          </w:p>
        </w:tc>
      </w:tr>
      <w:tr w:rsidR="006C19A9" w14:paraId="16522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C069D51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14CDF48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Finish Figure F4 with bootstrap confidence intervals.</w:t>
            </w:r>
          </w:p>
          <w:p w14:paraId="3C29EF0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Build the leave-one-site-out fold generator.</w:t>
            </w:r>
          </w:p>
          <w:p w14:paraId="2FC3A42E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the first LOSO pass with vanilla split CP.</w:t>
            </w:r>
          </w:p>
          <w:p w14:paraId="7F7E3ADE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Record the coverage gap per held-out site.</w:t>
            </w:r>
          </w:p>
          <w:p w14:paraId="28A565C3" w14:textId="77777777" w:rsidR="006C19A9" w:rsidRDefault="006C19A9">
            <w:pPr>
              <w:spacing w:after="120"/>
            </w:pPr>
          </w:p>
          <w:p w14:paraId="6C3DC147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182CC006" w14:textId="77777777" w:rsidR="006C19A9" w:rsidRDefault="00000000">
            <w:r>
              <w:rPr>
                <w:sz w:val="19"/>
                <w:szCs w:val="19"/>
              </w:rPr>
              <w:t>Figure F4 publication-ready; first LOSO coverage-gap numbers in hand.</w:t>
            </w:r>
          </w:p>
          <w:p w14:paraId="07CF6A25" w14:textId="77777777" w:rsidR="006C19A9" w:rsidRDefault="006C19A9">
            <w:pPr>
              <w:spacing w:after="120"/>
            </w:pPr>
          </w:p>
          <w:p w14:paraId="3B27B741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7DADF9B9" w14:textId="77777777" w:rsidR="006C19A9" w:rsidRDefault="00000000">
            <w:r>
              <w:rPr>
                <w:sz w:val="19"/>
                <w:szCs w:val="19"/>
              </w:rPr>
              <w:t>Publication-ready F4 reviewed; the per-site coverage gap table shown, however it turns out.</w:t>
            </w:r>
          </w:p>
        </w:tc>
      </w:tr>
    </w:tbl>
    <w:p w14:paraId="68E82E08" w14:textId="77777777" w:rsidR="006C19A9" w:rsidRDefault="00000000">
      <w:r>
        <w:br w:type="page"/>
      </w:r>
    </w:p>
    <w:p w14:paraId="2E3AD4F4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3815F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086BA2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11  —  Shift Corrections</w:t>
            </w:r>
          </w:p>
        </w:tc>
      </w:tr>
      <w:tr w:rsidR="006C19A9" w14:paraId="19A64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E55629A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6CB4944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mondrian.py (group-conditional CP).</w:t>
            </w:r>
          </w:p>
          <w:p w14:paraId="66AA0618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weighted.py — domain classifier over VLM features, likelihood-ratio weights, effective-sample-size diagnostics.</w:t>
            </w:r>
          </w:p>
          <w:p w14:paraId="23B8A28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both under the LOSO protocol.</w:t>
            </w:r>
          </w:p>
          <w:p w14:paraId="7D3F1C41" w14:textId="77777777" w:rsidR="006C19A9" w:rsidRDefault="006C19A9">
            <w:pPr>
              <w:spacing w:after="120"/>
            </w:pPr>
          </w:p>
          <w:p w14:paraId="792BF14E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25D53BBE" w14:textId="77777777" w:rsidR="006C19A9" w:rsidRDefault="00000000">
            <w:r>
              <w:rPr>
                <w:sz w:val="19"/>
                <w:szCs w:val="19"/>
              </w:rPr>
              <w:t>Two shift-correction methods evaluated under LOSO.</w:t>
            </w:r>
          </w:p>
          <w:p w14:paraId="0061ABFD" w14:textId="77777777" w:rsidR="006C19A9" w:rsidRDefault="006C19A9">
            <w:pPr>
              <w:spacing w:after="120"/>
            </w:pPr>
          </w:p>
          <w:p w14:paraId="3E0FB2B8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7B482451" w14:textId="77777777" w:rsidR="006C19A9" w:rsidRDefault="00000000">
            <w:r>
              <w:rPr>
                <w:sz w:val="19"/>
                <w:szCs w:val="19"/>
              </w:rPr>
              <w:t>Recovered-coverage numbers for both methods logged side by side with the uncorrected gap.</w:t>
            </w:r>
          </w:p>
        </w:tc>
      </w:tr>
    </w:tbl>
    <w:p w14:paraId="19F5BE8D" w14:textId="77777777" w:rsidR="006C19A9" w:rsidRDefault="00000000">
      <w:r>
        <w:br w:type="page"/>
      </w:r>
    </w:p>
    <w:p w14:paraId="039BD4EF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52A93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4480A9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12  —  Localized CP &amp; Pivot Check</w:t>
            </w:r>
          </w:p>
          <w:p w14:paraId="3B0890D6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Gate — decide whether the shift contribution is real, or pivot the paper’s framing per the pre-registered plan</w:t>
            </w:r>
          </w:p>
        </w:tc>
      </w:tr>
      <w:tr w:rsidR="006C19A9" w14:paraId="7980D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10F186C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7B28C0E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Implement localized.py with the latent-similarity weighting and its nonlinear transform.</w:t>
            </w:r>
          </w:p>
          <w:p w14:paraId="657E07D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Complete the LOSO comparison across all four methods.</w:t>
            </w:r>
          </w:p>
          <w:p w14:paraId="2EFF5803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Produce Figure F5.</w:t>
            </w:r>
          </w:p>
          <w:p w14:paraId="14E0389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Make the honest Week-12 assessment: is the LOSO coverage gap under 2 points (no real shift), or is it a genuine, reportable finding?</w:t>
            </w:r>
          </w:p>
          <w:p w14:paraId="78E6E578" w14:textId="77777777" w:rsidR="006C19A9" w:rsidRDefault="006C19A9">
            <w:pPr>
              <w:spacing w:after="120"/>
            </w:pPr>
          </w:p>
          <w:p w14:paraId="4CFE21C8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4C62D2CB" w14:textId="77777777" w:rsidR="006C19A9" w:rsidRDefault="00000000">
            <w:r>
              <w:rPr>
                <w:sz w:val="19"/>
                <w:szCs w:val="19"/>
              </w:rPr>
              <w:t>Figure F5 complete; a written decision on the paper’s framing for Part 3.</w:t>
            </w:r>
          </w:p>
          <w:p w14:paraId="063D871F" w14:textId="77777777" w:rsidR="006C19A9" w:rsidRDefault="006C19A9">
            <w:pPr>
              <w:spacing w:after="120"/>
            </w:pPr>
          </w:p>
          <w:p w14:paraId="01756DC8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11014A01" w14:textId="77777777" w:rsidR="006C19A9" w:rsidRDefault="00000000">
            <w:r>
              <w:rPr>
                <w:sz w:val="19"/>
                <w:szCs w:val="19"/>
              </w:rPr>
              <w:t>The pivot decision recorded explicitly in the logbook — including the case where the honest answer is a null result.</w:t>
            </w:r>
          </w:p>
        </w:tc>
      </w:tr>
    </w:tbl>
    <w:p w14:paraId="5E1CDCF6" w14:textId="77777777" w:rsidR="006C19A9" w:rsidRDefault="00000000">
      <w:r>
        <w:br w:type="page"/>
      </w:r>
    </w:p>
    <w:p w14:paraId="1455BEA2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7CC63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7F0A98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13  —  Recovery Analysis &amp; Conditional Coverage</w:t>
            </w:r>
          </w:p>
        </w:tc>
      </w:tr>
      <w:tr w:rsidR="006C19A9" w14:paraId="22AA7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B247DD9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21FCC92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Produce Figure F6 — recovered coverage against efficiency cost, all four methods.</w:t>
            </w:r>
          </w:p>
          <w:p w14:paraId="79BE6091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Produce Figure F7 — class-conditional coverage heatmap.</w:t>
            </w:r>
          </w:p>
          <w:p w14:paraId="178B94BD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Compute size-stratified coverage violation (SSCV) for every method.</w:t>
            </w:r>
          </w:p>
          <w:p w14:paraId="60D5C617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§Results — roughly two pages.</w:t>
            </w:r>
          </w:p>
          <w:p w14:paraId="041D3960" w14:textId="77777777" w:rsidR="006C19A9" w:rsidRDefault="006C19A9">
            <w:pPr>
              <w:spacing w:after="120"/>
            </w:pPr>
          </w:p>
          <w:p w14:paraId="702EC342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4D059B55" w14:textId="77777777" w:rsidR="006C19A9" w:rsidRDefault="00000000">
            <w:r>
              <w:rPr>
                <w:sz w:val="19"/>
                <w:szCs w:val="19"/>
              </w:rPr>
              <w:t>F6 and F7 complete; Results section drafted.</w:t>
            </w:r>
          </w:p>
          <w:p w14:paraId="6B24FC7E" w14:textId="77777777" w:rsidR="006C19A9" w:rsidRDefault="006C19A9">
            <w:pPr>
              <w:spacing w:after="120"/>
            </w:pPr>
          </w:p>
          <w:p w14:paraId="04F76E34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234B8142" w14:textId="77777777" w:rsidR="006C19A9" w:rsidRDefault="00000000">
            <w:r>
              <w:rPr>
                <w:sz w:val="19"/>
                <w:szCs w:val="19"/>
              </w:rPr>
              <w:t>Both figures reviewed together with the drafted Results text.</w:t>
            </w:r>
          </w:p>
        </w:tc>
      </w:tr>
    </w:tbl>
    <w:p w14:paraId="006D75E0" w14:textId="77777777" w:rsidR="006C19A9" w:rsidRDefault="00000000">
      <w:r>
        <w:br w:type="page"/>
      </w:r>
    </w:p>
    <w:p w14:paraId="024FD451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0E44B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90D4E8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14  —  Service, Console, Closing Figures</w:t>
            </w:r>
          </w:p>
        </w:tc>
      </w:tr>
      <w:tr w:rsidR="006C19A9" w14:paraId="750A8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D3E052C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4F595FBF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Build the FastAPI service per the service contract; measure latency.</w:t>
            </w:r>
          </w:p>
          <w:p w14:paraId="32BAF87B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Build the one-screen console (Streamlit is an acceptable substitute for React).</w:t>
            </w:r>
          </w:p>
          <w:p w14:paraId="49DB553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Produce Figures F1, F8, F9.</w:t>
            </w:r>
          </w:p>
          <w:p w14:paraId="7E60B9E0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§Discussion and §Limitations.</w:t>
            </w:r>
          </w:p>
          <w:p w14:paraId="5FC7CE98" w14:textId="77777777" w:rsidR="006C19A9" w:rsidRDefault="006C19A9">
            <w:pPr>
              <w:spacing w:after="120"/>
            </w:pPr>
          </w:p>
          <w:p w14:paraId="0F4D7FC1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2B2ABD1F" w14:textId="77777777" w:rsidR="006C19A9" w:rsidRDefault="00000000">
            <w:r>
              <w:rPr>
                <w:sz w:val="19"/>
                <w:szCs w:val="19"/>
              </w:rPr>
              <w:t>Working demo; all nine figures complete; full paper draft.</w:t>
            </w:r>
          </w:p>
          <w:p w14:paraId="21A615F8" w14:textId="77777777" w:rsidR="006C19A9" w:rsidRDefault="006C19A9">
            <w:pPr>
              <w:spacing w:after="120"/>
            </w:pPr>
          </w:p>
          <w:p w14:paraId="7BA59E69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1BBB21C0" w14:textId="77777777" w:rsidR="006C19A9" w:rsidRDefault="00000000">
            <w:r>
              <w:rPr>
                <w:sz w:val="19"/>
                <w:szCs w:val="19"/>
              </w:rPr>
              <w:t>Live demo of the console and the p95 latency number; full draft assembled for the first time.</w:t>
            </w:r>
          </w:p>
        </w:tc>
      </w:tr>
    </w:tbl>
    <w:p w14:paraId="2F54CA80" w14:textId="77777777" w:rsidR="006C19A9" w:rsidRDefault="00000000">
      <w:r>
        <w:br w:type="page"/>
      </w:r>
    </w:p>
    <w:p w14:paraId="62E957C1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084DB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D87D5A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15  —  Write, Cut, Rewrite</w:t>
            </w:r>
          </w:p>
        </w:tc>
      </w:tr>
      <w:tr w:rsidR="006C19A9" w14:paraId="6BBA0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7979504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7D3C7D3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Complete §Intro, §Related Work, §Abstract — abstract written last.</w:t>
            </w:r>
          </w:p>
          <w:p w14:paraId="149C7AC1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Full editing pass: cut 20% of the words.</w:t>
            </w:r>
          </w:p>
          <w:p w14:paraId="521DF49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Verify every number in the text against its source figure, every one.</w:t>
            </w:r>
          </w:p>
          <w:p w14:paraId="623CFA5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Ask a faculty member and one strong peer to read the draft.</w:t>
            </w:r>
          </w:p>
          <w:p w14:paraId="585D430F" w14:textId="77777777" w:rsidR="006C19A9" w:rsidRDefault="006C19A9">
            <w:pPr>
              <w:spacing w:after="120"/>
            </w:pPr>
          </w:p>
          <w:p w14:paraId="0CE273AA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667BF2BC" w14:textId="77777777" w:rsidR="006C19A9" w:rsidRDefault="00000000">
            <w:r>
              <w:rPr>
                <w:sz w:val="19"/>
                <w:szCs w:val="19"/>
              </w:rPr>
              <w:t>Complete draft, internally reviewed.</w:t>
            </w:r>
          </w:p>
          <w:p w14:paraId="3C1BF60E" w14:textId="77777777" w:rsidR="006C19A9" w:rsidRDefault="006C19A9">
            <w:pPr>
              <w:spacing w:after="120"/>
            </w:pPr>
          </w:p>
          <w:p w14:paraId="17BB562C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08E59CB8" w14:textId="77777777" w:rsidR="006C19A9" w:rsidRDefault="00000000">
            <w:r>
              <w:rPr>
                <w:sz w:val="19"/>
                <w:szCs w:val="19"/>
              </w:rPr>
              <w:t>Reviewer feedback logged, even if only partially addressed yet.</w:t>
            </w:r>
          </w:p>
        </w:tc>
      </w:tr>
    </w:tbl>
    <w:p w14:paraId="5A43E66C" w14:textId="77777777" w:rsidR="006C19A9" w:rsidRDefault="00000000">
      <w:r>
        <w:br w:type="page"/>
      </w:r>
    </w:p>
    <w:p w14:paraId="79EB9F2A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12AE9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45F79B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16  —  Ship It</w:t>
            </w:r>
          </w:p>
          <w:p w14:paraId="1A38DE23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Gate 2 — arXiv preprint public with a permanent identifier</w:t>
            </w:r>
          </w:p>
        </w:tc>
      </w:tr>
      <w:tr w:rsidR="006C19A9" w14:paraId="3AFCC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FBAF9D7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530F9FE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Address reviewer feedback.</w:t>
            </w:r>
          </w:p>
          <w:p w14:paraId="1975F886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Run the reproducibility check: clone into a fresh container, run make figures, confirm every figure regenerates.</w:t>
            </w:r>
          </w:p>
          <w:p w14:paraId="5DCBE87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Release the calibration benchmark and mint a Zenodo DOI.</w:t>
            </w:r>
          </w:p>
          <w:p w14:paraId="72A241D8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Post to arXiv (cs.CV, cross-list stat.ML).</w:t>
            </w:r>
          </w:p>
          <w:p w14:paraId="55C4FE25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Update the repo README with the arXiv link and the headline results table.</w:t>
            </w:r>
          </w:p>
          <w:p w14:paraId="0156A2E5" w14:textId="77777777" w:rsidR="006C19A9" w:rsidRDefault="006C19A9">
            <w:pPr>
              <w:spacing w:after="120"/>
            </w:pPr>
          </w:p>
          <w:p w14:paraId="73B3C94F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533EDCA7" w14:textId="77777777" w:rsidR="006C19A9" w:rsidRDefault="00000000">
            <w:r>
              <w:rPr>
                <w:sz w:val="19"/>
                <w:szCs w:val="19"/>
              </w:rPr>
              <w:t>arXiv preprint public and permanently linkable.</w:t>
            </w:r>
          </w:p>
          <w:p w14:paraId="2DA3C8E9" w14:textId="77777777" w:rsidR="006C19A9" w:rsidRDefault="006C19A9">
            <w:pPr>
              <w:spacing w:after="120"/>
            </w:pPr>
          </w:p>
          <w:p w14:paraId="7F5F6F1A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0B363E32" w14:textId="77777777" w:rsidR="006C19A9" w:rsidRDefault="00000000">
            <w:r>
              <w:rPr>
                <w:sz w:val="19"/>
                <w:szCs w:val="19"/>
              </w:rPr>
              <w:t>arXiv identifier shown live; fresh-clone reproduction confirmed successful.</w:t>
            </w:r>
          </w:p>
        </w:tc>
      </w:tr>
    </w:tbl>
    <w:p w14:paraId="0D7110FE" w14:textId="77777777" w:rsidR="006C19A9" w:rsidRDefault="00000000">
      <w:r>
        <w:br w:type="page"/>
      </w:r>
    </w:p>
    <w:p w14:paraId="45A59FBD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1F2D50"/>
          <w:left w:val="single" w:sz="10" w:space="0" w:color="1F2D50"/>
          <w:bottom w:val="single" w:sz="10" w:space="0" w:color="1F2D50"/>
          <w:right w:val="single" w:sz="10" w:space="0" w:color="1F2D5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2B2C7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2D5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EDE9BA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17  —  Amplify</w:t>
            </w:r>
          </w:p>
        </w:tc>
      </w:tr>
      <w:tr w:rsidR="006C19A9" w14:paraId="3B900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4C93EDE" w14:textId="77777777" w:rsidR="006C19A9" w:rsidRDefault="00000000">
            <w:pPr>
              <w:spacing w:after="80"/>
            </w:pPr>
            <w:r>
              <w:rPr>
                <w:b/>
                <w:bCs/>
                <w:color w:val="1F2D50"/>
                <w:sz w:val="20"/>
                <w:szCs w:val="20"/>
              </w:rPr>
              <w:t>This Week's Work</w:t>
            </w:r>
          </w:p>
          <w:p w14:paraId="177DA95C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Record the 90-second demo video.</w:t>
            </w:r>
          </w:p>
          <w:p w14:paraId="4AD6F8AD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the long-form technical blog post.</w:t>
            </w:r>
          </w:p>
          <w:p w14:paraId="340EDEEA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Polish the repository README to publication standard.</w:t>
            </w:r>
          </w:p>
          <w:p w14:paraId="398A7739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Email the authors of the two closest related papers with one specific, well-posed question each.</w:t>
            </w:r>
          </w:p>
          <w:p w14:paraId="100C92BD" w14:textId="77777777" w:rsidR="006C19A9" w:rsidRDefault="006C19A9">
            <w:pPr>
              <w:spacing w:after="120"/>
            </w:pPr>
          </w:p>
          <w:p w14:paraId="4D6605A5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Weekly Deliverable</w:t>
            </w:r>
          </w:p>
          <w:p w14:paraId="5DF3727E" w14:textId="77777777" w:rsidR="006C19A9" w:rsidRDefault="00000000">
            <w:r>
              <w:rPr>
                <w:sz w:val="19"/>
                <w:szCs w:val="19"/>
              </w:rPr>
              <w:t>Video, blog post, polished repo, and two emails sent.</w:t>
            </w:r>
          </w:p>
          <w:p w14:paraId="5F7C26A9" w14:textId="77777777" w:rsidR="006C19A9" w:rsidRDefault="006C19A9">
            <w:pPr>
              <w:spacing w:after="120"/>
            </w:pPr>
          </w:p>
          <w:p w14:paraId="38E407E6" w14:textId="77777777" w:rsidR="006C19A9" w:rsidRDefault="00000000">
            <w:pPr>
              <w:spacing w:after="60"/>
            </w:pPr>
            <w:r>
              <w:rPr>
                <w:b/>
                <w:bCs/>
                <w:color w:val="1F2D50"/>
                <w:sz w:val="20"/>
                <w:szCs w:val="20"/>
              </w:rPr>
              <w:t>Review Evidence / Logbook Entry</w:t>
            </w:r>
          </w:p>
          <w:p w14:paraId="1F0FC89D" w14:textId="77777777" w:rsidR="006C19A9" w:rsidRDefault="00000000">
            <w:r>
              <w:rPr>
                <w:sz w:val="19"/>
                <w:szCs w:val="19"/>
              </w:rPr>
              <w:t>Video link and blog post shown; the two emails logged (sent, not necessarily answered yet).</w:t>
            </w:r>
          </w:p>
        </w:tc>
      </w:tr>
    </w:tbl>
    <w:p w14:paraId="1EBCF60B" w14:textId="77777777" w:rsidR="006C19A9" w:rsidRDefault="00000000">
      <w:r>
        <w:br w:type="page"/>
      </w:r>
    </w:p>
    <w:p w14:paraId="5237BC0B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10" w:space="0" w:color="B5651D"/>
          <w:left w:val="single" w:sz="10" w:space="0" w:color="B5651D"/>
          <w:bottom w:val="single" w:sz="10" w:space="0" w:color="B5651D"/>
          <w:right w:val="single" w:sz="10" w:space="0" w:color="B5651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9A9" w14:paraId="26847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5651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35C6BE" w14:textId="77777777" w:rsidR="006C19A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18  —  Convert</w:t>
            </w:r>
          </w:p>
          <w:p w14:paraId="0D162B36" w14:textId="77777777" w:rsidR="006C19A9" w:rsidRDefault="00000000">
            <w:pPr>
              <w:spacing w:before="40"/>
            </w:pPr>
            <w:r>
              <w:rPr>
                <w:b/>
                <w:bCs/>
                <w:i/>
                <w:iCs/>
                <w:color w:val="FFF3E8"/>
                <w:sz w:val="18"/>
                <w:szCs w:val="18"/>
              </w:rPr>
              <w:t>MILESTONE / GATE — Project closed — applications carry the preprint link</w:t>
            </w:r>
          </w:p>
        </w:tc>
      </w:tr>
      <w:tr w:rsidR="006C19A9" w14:paraId="5A1A0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FE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29618FE" w14:textId="77777777" w:rsidR="006C19A9" w:rsidRDefault="00000000">
            <w:pPr>
              <w:spacing w:after="80"/>
            </w:pPr>
            <w:r>
              <w:rPr>
                <w:b/>
                <w:bCs/>
                <w:color w:val="B5651D"/>
                <w:sz w:val="20"/>
                <w:szCs w:val="20"/>
              </w:rPr>
              <w:t>This Week's Work</w:t>
            </w:r>
          </w:p>
          <w:p w14:paraId="13499D52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Submit to a workshop against a currently-open CFP.</w:t>
            </w:r>
          </w:p>
          <w:p w14:paraId="0A250C7D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Fold the SOP paragraph and CV bullets into the TU Delft, TUM, and ETH applications.</w:t>
            </w:r>
          </w:p>
          <w:p w14:paraId="4A5CC5A4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Write the interview talking points onto a single index card and rehearse them aloud.</w:t>
            </w:r>
          </w:p>
          <w:p w14:paraId="64170130" w14:textId="77777777" w:rsidR="006C19A9" w:rsidRDefault="00000000">
            <w:pPr>
              <w:pStyle w:val="ListParagraph"/>
              <w:numPr>
                <w:ilvl w:val="0"/>
                <w:numId w:val="1"/>
              </w:numPr>
              <w:spacing w:after="60" w:line="260" w:lineRule="auto"/>
            </w:pPr>
            <w:r>
              <w:t>Archive everything; write the closing retrospective.</w:t>
            </w:r>
          </w:p>
          <w:p w14:paraId="61957BC2" w14:textId="77777777" w:rsidR="006C19A9" w:rsidRDefault="006C19A9">
            <w:pPr>
              <w:spacing w:after="120"/>
            </w:pPr>
          </w:p>
          <w:p w14:paraId="3EB99BD7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Weekly Deliverable</w:t>
            </w:r>
          </w:p>
          <w:p w14:paraId="719C6331" w14:textId="77777777" w:rsidR="006C19A9" w:rsidRDefault="00000000">
            <w:r>
              <w:rPr>
                <w:sz w:val="19"/>
                <w:szCs w:val="19"/>
              </w:rPr>
              <w:t>Applications submitted, each carrying the preprint link; project formally closed.</w:t>
            </w:r>
          </w:p>
          <w:p w14:paraId="179631B5" w14:textId="77777777" w:rsidR="006C19A9" w:rsidRDefault="006C19A9">
            <w:pPr>
              <w:spacing w:after="120"/>
            </w:pPr>
          </w:p>
          <w:p w14:paraId="77FDBD99" w14:textId="77777777" w:rsidR="006C19A9" w:rsidRDefault="00000000">
            <w:pPr>
              <w:spacing w:after="60"/>
            </w:pPr>
            <w:r>
              <w:rPr>
                <w:b/>
                <w:bCs/>
                <w:color w:val="B5651D"/>
                <w:sz w:val="20"/>
                <w:szCs w:val="20"/>
              </w:rPr>
              <w:t>Gate Review / Evidence (Milestone)</w:t>
            </w:r>
          </w:p>
          <w:p w14:paraId="5C5F9669" w14:textId="77777777" w:rsidR="006C19A9" w:rsidRDefault="00000000">
            <w:r>
              <w:rPr>
                <w:sz w:val="19"/>
                <w:szCs w:val="19"/>
              </w:rPr>
              <w:t>Final retrospective entry in the logbook, summarising what shipped against the original 8-point definition of done.</w:t>
            </w:r>
          </w:p>
        </w:tc>
      </w:tr>
    </w:tbl>
    <w:p w14:paraId="34D103FB" w14:textId="77777777" w:rsidR="006C19A9" w:rsidRDefault="006C19A9">
      <w:pPr>
        <w:sectPr w:rsidR="006C19A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192784B" w14:textId="77777777" w:rsidR="006C19A9" w:rsidRDefault="00000000">
      <w:pPr>
        <w:pStyle w:val="Heading1"/>
        <w:spacing w:before="300" w:after="200"/>
      </w:pPr>
      <w:r>
        <w:lastRenderedPageBreak/>
        <w:t>Git &amp; GitHub Practices</w:t>
      </w:r>
    </w:p>
    <w:p w14:paraId="7B1DB35A" w14:textId="77777777" w:rsidR="006C19A9" w:rsidRDefault="00000000">
      <w:pPr>
        <w:spacing w:after="160"/>
      </w:pPr>
      <w:r>
        <w:t>Solo execution removes the need for a branching strategy — commit directly to main, in small, coherent, frequent commits. Conventional-commit prefixes replace code review as the discipline that keeps history legible.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00"/>
        <w:gridCol w:w="3460"/>
      </w:tblGrid>
      <w:tr w:rsidR="006C19A9" w14:paraId="7AD87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6894B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DD6FE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9276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6C19A9" w14:paraId="0491C2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06A3E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feat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8B8A5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New functionality (a conformal method, a pipeline stage, the console)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06FE7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feat: implement conformal risk control (crc.py)</w:t>
            </w:r>
          </w:p>
        </w:tc>
      </w:tr>
      <w:tr w:rsidR="006C19A9" w14:paraId="798EFD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494E4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fix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0D1AA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Bug fixes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80A47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fix: correct off-by-one in split-CP quantile</w:t>
            </w:r>
          </w:p>
        </w:tc>
      </w:tr>
      <w:tr w:rsidR="006C19A9" w14:paraId="72E583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D5745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exp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9E395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Experiment runs and figure generation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CAC29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exp: run E2 score comparison, 100 seeds</w:t>
            </w:r>
          </w:p>
        </w:tc>
      </w:tr>
      <w:tr w:rsidR="006C19A9" w14:paraId="00164F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CE118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paper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447FC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Paper writing and figure integration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A6876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paper: draft §Method, add Figure F3</w:t>
            </w:r>
          </w:p>
        </w:tc>
      </w:tr>
      <w:tr w:rsidR="006C19A9" w14:paraId="2E2597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5037E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3EDBD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Dataset, labelling, or split-manifest changes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4419B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data: freeze train/cal/test split manifest</w:t>
            </w:r>
          </w:p>
        </w:tc>
      </w:tr>
      <w:tr w:rsidR="006C19A9" w14:paraId="0564B5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11C0E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docs</w:t>
            </w:r>
          </w:p>
        </w:tc>
        <w:tc>
          <w:tcPr>
            <w:tcW w:w="4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E4C8F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README, architecture notes, this work plan</w:t>
            </w:r>
          </w:p>
        </w:tc>
        <w:tc>
          <w:tcPr>
            <w:tcW w:w="34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BCD03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docs: update README with arXiv link</w:t>
            </w:r>
          </w:p>
        </w:tc>
      </w:tr>
    </w:tbl>
    <w:p w14:paraId="038EC9B8" w14:textId="77777777" w:rsidR="006C19A9" w:rsidRDefault="006C19A9">
      <w:pPr>
        <w:spacing w:after="200"/>
      </w:pPr>
    </w:p>
    <w:p w14:paraId="17DD40E8" w14:textId="77777777" w:rsidR="006C19A9" w:rsidRDefault="00000000">
      <w:pPr>
        <w:spacing w:after="160"/>
      </w:pPr>
      <w:r>
        <w:t>Every week should end with at least one commit and one logbook line, even in a slow week — three consecutive days without a commit is the pre-registered early-warning signal for solo motivation drop.</w:t>
      </w:r>
    </w:p>
    <w:p w14:paraId="1E0FCC71" w14:textId="77777777" w:rsidR="006C19A9" w:rsidRDefault="00000000">
      <w:pPr>
        <w:pStyle w:val="Heading1"/>
        <w:spacing w:before="300" w:after="200"/>
      </w:pPr>
      <w:r>
        <w:t>Milestone / Gate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6C19A9" w14:paraId="2CC09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2BB74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E3804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1F2D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7DA5A" w14:textId="77777777" w:rsidR="006C19A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Confirms</w:t>
            </w:r>
          </w:p>
        </w:tc>
      </w:tr>
      <w:tr w:rsidR="006C19A9" w14:paraId="3D95A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7ADC8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Gate — data &amp; shift viability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2C4D3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58D2D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At least 400 defect-positive images across 3+ distinguishable sites, or the pivot to a substitute dataset is made now.</w:t>
            </w:r>
          </w:p>
        </w:tc>
      </w:tr>
      <w:tr w:rsidR="006C19A9" w14:paraId="5483E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B1B82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Gate — validity (F2)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B154E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D2B53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Empirical coverage lands on the nominal diagonal within ±2 points before any shift work begins.</w:t>
            </w:r>
          </w:p>
        </w:tc>
      </w:tr>
      <w:tr w:rsidR="006C19A9" w14:paraId="1FE47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B7FFC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Gate 1 — scores (F3)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9DBE3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5582C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The nonconformity-score comparison is complete; half the paper is real.</w:t>
            </w:r>
          </w:p>
        </w:tc>
      </w:tr>
      <w:tr w:rsidR="006C19A9" w14:paraId="77D5B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B4FF4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Centrepiece — efficiency curve (F4)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6F4F2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FAF52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The paper’s central figure is publication-ready, with the first LOSO evidence in hand.</w:t>
            </w:r>
          </w:p>
        </w:tc>
      </w:tr>
      <w:tr w:rsidR="006C19A9" w14:paraId="7C7C2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4694E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Gate — shift pivot check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8BA90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A0F5C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An honest decision on whether the shift contribution is real, made against the pre-registered criterion, not under pressure later.</w:t>
            </w:r>
          </w:p>
        </w:tc>
      </w:tr>
      <w:tr w:rsidR="006C19A9" w14:paraId="0AA24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02E0B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Gate 2 — arXiv live</w:t>
            </w:r>
          </w:p>
        </w:tc>
        <w:tc>
          <w:tcPr>
            <w:tcW w:w="100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32175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960" w:type="dxa"/>
            <w:tcBorders>
              <w:top w:val="single" w:sz="4" w:space="0" w:color="B9C4D0"/>
              <w:left w:val="single" w:sz="4" w:space="0" w:color="B9C4D0"/>
              <w:bottom w:val="single" w:sz="4" w:space="0" w:color="B9C4D0"/>
              <w:right w:val="single" w:sz="4" w:space="0" w:color="B9C4D0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74798" w14:textId="77777777" w:rsidR="006C19A9" w:rsidRDefault="00000000">
            <w:pPr>
              <w:spacing w:after="40"/>
            </w:pPr>
            <w:r>
              <w:rPr>
                <w:sz w:val="19"/>
                <w:szCs w:val="19"/>
              </w:rPr>
              <w:t>The preprint is public with a permanent identifier — the artefact every December application links to.</w:t>
            </w:r>
          </w:p>
        </w:tc>
      </w:tr>
    </w:tbl>
    <w:p w14:paraId="0F8941A1" w14:textId="77777777" w:rsidR="00932BF4" w:rsidRDefault="00932BF4"/>
    <w:sectPr w:rsidR="00932B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001"/>
    <w:multiLevelType w:val="hybridMultilevel"/>
    <w:tmpl w:val="08946DAA"/>
    <w:lvl w:ilvl="0" w:tplc="B5A4081C">
      <w:start w:val="1"/>
      <w:numFmt w:val="bullet"/>
      <w:lvlText w:val="●"/>
      <w:lvlJc w:val="left"/>
      <w:pPr>
        <w:ind w:left="720" w:hanging="360"/>
      </w:pPr>
    </w:lvl>
    <w:lvl w:ilvl="1" w:tplc="65F0362E">
      <w:start w:val="1"/>
      <w:numFmt w:val="bullet"/>
      <w:lvlText w:val="○"/>
      <w:lvlJc w:val="left"/>
      <w:pPr>
        <w:ind w:left="1440" w:hanging="360"/>
      </w:pPr>
    </w:lvl>
    <w:lvl w:ilvl="2" w:tplc="DB62C266">
      <w:start w:val="1"/>
      <w:numFmt w:val="bullet"/>
      <w:lvlText w:val="■"/>
      <w:lvlJc w:val="left"/>
      <w:pPr>
        <w:ind w:left="2160" w:hanging="360"/>
      </w:pPr>
    </w:lvl>
    <w:lvl w:ilvl="3" w:tplc="4C723B32">
      <w:start w:val="1"/>
      <w:numFmt w:val="bullet"/>
      <w:lvlText w:val="●"/>
      <w:lvlJc w:val="left"/>
      <w:pPr>
        <w:ind w:left="2880" w:hanging="360"/>
      </w:pPr>
    </w:lvl>
    <w:lvl w:ilvl="4" w:tplc="4184E1BE">
      <w:start w:val="1"/>
      <w:numFmt w:val="bullet"/>
      <w:lvlText w:val="○"/>
      <w:lvlJc w:val="left"/>
      <w:pPr>
        <w:ind w:left="3600" w:hanging="360"/>
      </w:pPr>
    </w:lvl>
    <w:lvl w:ilvl="5" w:tplc="C99E61A2">
      <w:start w:val="1"/>
      <w:numFmt w:val="bullet"/>
      <w:lvlText w:val="■"/>
      <w:lvlJc w:val="left"/>
      <w:pPr>
        <w:ind w:left="4320" w:hanging="360"/>
      </w:pPr>
    </w:lvl>
    <w:lvl w:ilvl="6" w:tplc="FF2A70F4">
      <w:start w:val="1"/>
      <w:numFmt w:val="bullet"/>
      <w:lvlText w:val="●"/>
      <w:lvlJc w:val="left"/>
      <w:pPr>
        <w:ind w:left="5040" w:hanging="360"/>
      </w:pPr>
    </w:lvl>
    <w:lvl w:ilvl="7" w:tplc="E3D891E0">
      <w:start w:val="1"/>
      <w:numFmt w:val="bullet"/>
      <w:lvlText w:val="●"/>
      <w:lvlJc w:val="left"/>
      <w:pPr>
        <w:ind w:left="5760" w:hanging="360"/>
      </w:pPr>
    </w:lvl>
    <w:lvl w:ilvl="8" w:tplc="B3263B0C">
      <w:start w:val="1"/>
      <w:numFmt w:val="bullet"/>
      <w:lvlText w:val="●"/>
      <w:lvlJc w:val="left"/>
      <w:pPr>
        <w:ind w:left="6480" w:hanging="360"/>
      </w:pPr>
    </w:lvl>
  </w:abstractNum>
  <w:num w:numId="1" w16cid:durableId="39062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9A9"/>
    <w:rsid w:val="006C19A9"/>
    <w:rsid w:val="00932BF4"/>
    <w:rsid w:val="00E11BBD"/>
    <w:rsid w:val="00EE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E6F3"/>
  <w15:docId w15:val="{FCFE126E-ABD2-43E4-AB18-CCC3A176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360" w:after="180"/>
      <w:outlineLvl w:val="0"/>
    </w:pPr>
    <w:rPr>
      <w:b/>
      <w:bCs/>
      <w:color w:val="1F2D5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1906</Words>
  <Characters>10867</Characters>
  <Application>Microsoft Office Word</Application>
  <DocSecurity>0</DocSecurity>
  <Lines>90</Lines>
  <Paragraphs>25</Paragraphs>
  <ScaleCrop>false</ScaleCrop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T.RISHIKESH TALPALIKAR - 70572300041</cp:lastModifiedBy>
  <cp:revision>2</cp:revision>
  <dcterms:created xsi:type="dcterms:W3CDTF">2026-08-15T14:44:00Z</dcterms:created>
  <dcterms:modified xsi:type="dcterms:W3CDTF">2026-08-15T18:25:00Z</dcterms:modified>
</cp:coreProperties>
</file>