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Social Media Sentiment &amp; Trend Analysis</w:t>
      </w:r>
    </w:p>
    <w:p>
      <w:pPr>
        <w:spacing w:after="300"/>
      </w:pPr>
      <w:r>
        <w:rPr>
          <w:i/>
          <w:iCs/>
          <w:color w:val="555555"/>
          <w:sz w:val="24"/>
          <w:szCs w:val="24"/>
        </w:rPr>
        <w:t xml:space="preserve">Technology Stack — What We Used, Why, and How</w:t>
      </w:r>
    </w:p>
    <w:p>
      <w:pPr>
        <w:spacing w:after="200"/>
      </w:pPr>
      <w:r>
        <w:rPr>
          <w:sz w:val="22"/>
          <w:szCs w:val="22"/>
        </w:rPr>
        <w:t xml:space="preserve">This document explains every major technology used in the project: what it is, why it was chosen, what was specifically built with it, and how it works within the pipeline.</w:t>
      </w:r>
    </w:p>
    <w:p>
      <w:pPr>
        <w:pStyle w:val="Heading1"/>
        <w:spacing w:after="160" w:before="400"/>
      </w:pPr>
      <w:r>
        <w:t xml:space="preserve">Frontend</w:t>
      </w:r>
    </w:p>
    <w:p>
      <w:pPr>
        <w:pStyle w:val="Heading2"/>
        <w:spacing w:after="120" w:before="300"/>
      </w:pPr>
      <w:r>
        <w:t xml:space="preserve">React + TypeScript + Vite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EF1F8" w:color="auto" w:val="clear"/>
          </w:tcPr>
          <w:p>
            <w:r>
              <w:rPr>
                <w:b/>
                <w:bCs/>
                <w:sz w:val="20"/>
                <w:szCs w:val="20"/>
              </w:rPr>
              <w:t xml:space="preserve">What</w:t>
            </w:r>
          </w:p>
        </w:tc>
        <w:tc>
          <w:tcPr>
            <w:tcW w:type="dxa" w:w="7400"/>
          </w:tcPr>
          <w:p>
            <w:r>
              <w:rPr>
                <w:sz w:val="20"/>
                <w:szCs w:val="20"/>
              </w:rPr>
              <w:t xml:space="preserve">A JavaScript UI library (React), a typed superset of JavaScript (TypeScript), and a fast build tool (Vite).</w:t>
            </w:r>
          </w:p>
        </w:tc>
      </w:tr>
      <w:tr>
        <w:tc>
          <w:tcPr>
            <w:tcW w:type="dxa" w:w="1600"/>
            <w:shd w:fill="EEF1F8" w:color="auto" w:val="clear"/>
          </w:tcPr>
          <w:p>
            <w:r>
              <w:rPr>
                <w:b/>
                <w:bCs/>
                <w:sz w:val="20"/>
                <w:szCs w:val="20"/>
              </w:rPr>
              <w:t xml:space="preserve">Why</w:t>
            </w:r>
          </w:p>
        </w:tc>
        <w:tc>
          <w:tcPr>
            <w:tcW w:type="dxa" w:w="7400"/>
          </w:tcPr>
          <w:p>
            <w:r>
              <w:rPr>
                <w:sz w:val="20"/>
                <w:szCs w:val="20"/>
              </w:rPr>
              <w:t xml:space="preserve">React is the standard choice for building interactive dashboards made of reusable pieces (cards, charts, tables). TypeScript catches bugs at compile time — e.g. a typo in an API field name — instead of at runtime. Vite gives an instant dev server with live reload, which mattered for iterating on the UI quickly.</w:t>
            </w:r>
          </w:p>
        </w:tc>
      </w:tr>
      <w:tr>
        <w:tc>
          <w:tcPr>
            <w:tcW w:type="dxa" w:w="1600"/>
            <w:shd w:fill="EEF1F8" w:color="auto" w:val="clear"/>
          </w:tcPr>
          <w:p>
            <w:r>
              <w:rPr>
                <w:b/>
                <w:bCs/>
                <w:sz w:val="20"/>
                <w:szCs w:val="20"/>
              </w:rPr>
              <w:t xml:space="preserve">What we built</w:t>
            </w:r>
          </w:p>
        </w:tc>
        <w:tc>
          <w:tcPr>
            <w:tcW w:type="dxa" w:w="7400"/>
          </w:tcPr>
          <w:p>
            <w:r>
              <w:rPr>
                <w:sz w:val="20"/>
                <w:szCs w:val="20"/>
              </w:rPr>
              <w:t xml:space="preserve">Six pages: Overview, Platform Analysis, Topic Analysis, Content Explorer, Alerts, and Upload Data.</w:t>
            </w:r>
          </w:p>
        </w:tc>
      </w:tr>
      <w:tr>
        <w:tc>
          <w:tcPr>
            <w:tcW w:type="dxa" w:w="1600"/>
            <w:shd w:fill="EEF1F8" w:color="auto" w:val="clear"/>
          </w:tcPr>
          <w:p>
            <w:r>
              <w:rPr>
                <w:b/>
                <w:bCs/>
                <w:sz w:val="20"/>
                <w:szCs w:val="20"/>
              </w:rPr>
              <w:t xml:space="preserve">How</w:t>
            </w:r>
          </w:p>
        </w:tc>
        <w:tc>
          <w:tcPr>
            <w:tcW w:type="dxa" w:w="7400"/>
          </w:tcPr>
          <w:p>
            <w:r>
              <w:rPr>
                <w:sz w:val="20"/>
                <w:szCs w:val="20"/>
              </w:rPr>
              <w:t xml:space="preserve">Each page fetches JSON data from the FastAPI backend and renders it. A shared “useApi” hook standardises loading / error / empty states across every page so the app never shows a blank or broken screen.</w:t>
            </w:r>
          </w:p>
        </w:tc>
      </w:tr>
    </w:tbl>
    <w:p>
      <w:pPr>
        <w:pStyle w:val="Heading2"/>
        <w:spacing w:after="120" w:before="300"/>
      </w:pPr>
      <w:r>
        <w:t xml:space="preserve">Tailwind CSS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EF1F8" w:color="auto" w:val="clear"/>
          </w:tcPr>
          <w:p>
            <w:r>
              <w:rPr>
                <w:b/>
                <w:bCs/>
                <w:sz w:val="20"/>
                <w:szCs w:val="20"/>
              </w:rPr>
              <w:t xml:space="preserve">What</w:t>
            </w:r>
          </w:p>
        </w:tc>
        <w:tc>
          <w:tcPr>
            <w:tcW w:type="dxa" w:w="7400"/>
          </w:tcPr>
          <w:p>
            <w:r>
              <w:rPr>
                <w:sz w:val="20"/>
                <w:szCs w:val="20"/>
              </w:rPr>
              <w:t xml:space="preserve">A utility-first CSS framework.</w:t>
            </w:r>
          </w:p>
        </w:tc>
      </w:tr>
      <w:tr>
        <w:tc>
          <w:tcPr>
            <w:tcW w:type="dxa" w:w="1600"/>
            <w:shd w:fill="EEF1F8" w:color="auto" w:val="clear"/>
          </w:tcPr>
          <w:p>
            <w:r>
              <w:rPr>
                <w:b/>
                <w:bCs/>
                <w:sz w:val="20"/>
                <w:szCs w:val="20"/>
              </w:rPr>
              <w:t xml:space="preserve">Why</w:t>
            </w:r>
          </w:p>
        </w:tc>
        <w:tc>
          <w:tcPr>
            <w:tcW w:type="dxa" w:w="7400"/>
          </w:tcPr>
          <w:p>
            <w:r>
              <w:rPr>
                <w:sz w:val="20"/>
                <w:szCs w:val="20"/>
              </w:rPr>
              <w:t xml:space="preserve">Lets styling be written directly on each component instead of maintaining separate CSS files — much faster for a dashboard with dozens of small UI pieces.</w:t>
            </w:r>
          </w:p>
        </w:tc>
      </w:tr>
      <w:tr>
        <w:tc>
          <w:tcPr>
            <w:tcW w:type="dxa" w:w="1600"/>
            <w:shd w:fill="EEF1F8" w:color="auto" w:val="clear"/>
          </w:tcPr>
          <w:p>
            <w:r>
              <w:rPr>
                <w:b/>
                <w:bCs/>
                <w:sz w:val="20"/>
                <w:szCs w:val="20"/>
              </w:rPr>
              <w:t xml:space="preserve">How</w:t>
            </w:r>
          </w:p>
        </w:tc>
        <w:tc>
          <w:tcPr>
            <w:tcW w:type="dxa" w:w="7400"/>
          </w:tcPr>
          <w:p>
            <w:r>
              <w:rPr>
                <w:sz w:val="20"/>
                <w:szCs w:val="20"/>
              </w:rPr>
              <w:t xml:space="preserve">Used for all layout, spacing, colour, and responsive behaviour, including the sidebar collapsing into a mobile drawer below a set screen width.</w:t>
            </w:r>
          </w:p>
        </w:tc>
      </w:tr>
    </w:tbl>
    <w:p>
      <w:pPr>
        <w:pStyle w:val="Heading2"/>
        <w:spacing w:after="120" w:before="300"/>
      </w:pPr>
      <w:r>
        <w:t xml:space="preserve">Recharts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EF1F8" w:color="auto" w:val="clear"/>
          </w:tcPr>
          <w:p>
            <w:r>
              <w:rPr>
                <w:b/>
                <w:bCs/>
                <w:sz w:val="20"/>
                <w:szCs w:val="20"/>
              </w:rPr>
              <w:t xml:space="preserve">What</w:t>
            </w:r>
          </w:p>
        </w:tc>
        <w:tc>
          <w:tcPr>
            <w:tcW w:type="dxa" w:w="7400"/>
          </w:tcPr>
          <w:p>
            <w:r>
              <w:rPr>
                <w:sz w:val="20"/>
                <w:szCs w:val="20"/>
              </w:rPr>
              <w:t xml:space="preserve">A charting library built specifically for React.</w:t>
            </w:r>
          </w:p>
        </w:tc>
      </w:tr>
      <w:tr>
        <w:tc>
          <w:tcPr>
            <w:tcW w:type="dxa" w:w="1600"/>
            <w:shd w:fill="EEF1F8" w:color="auto" w:val="clear"/>
          </w:tcPr>
          <w:p>
            <w:r>
              <w:rPr>
                <w:b/>
                <w:bCs/>
                <w:sz w:val="20"/>
                <w:szCs w:val="20"/>
              </w:rPr>
              <w:t xml:space="preserve">Why</w:t>
            </w:r>
          </w:p>
        </w:tc>
        <w:tc>
          <w:tcPr>
            <w:tcW w:type="dxa" w:w="7400"/>
          </w:tcPr>
          <w:p>
            <w:r>
              <w:rPr>
                <w:sz w:val="20"/>
                <w:szCs w:val="20"/>
              </w:rPr>
              <w:t xml:space="preserve">Provides donut charts, bar charts, and line charts with tooltips and legends built in, with no manual drawing required.</w:t>
            </w:r>
          </w:p>
        </w:tc>
      </w:tr>
      <w:tr>
        <w:tc>
          <w:tcPr>
            <w:tcW w:type="dxa" w:w="1600"/>
            <w:shd w:fill="EEF1F8" w:color="auto" w:val="clear"/>
          </w:tcPr>
          <w:p>
            <w:r>
              <w:rPr>
                <w:b/>
                <w:bCs/>
                <w:sz w:val="20"/>
                <w:szCs w:val="20"/>
              </w:rPr>
              <w:t xml:space="preserve">How</w:t>
            </w:r>
          </w:p>
        </w:tc>
        <w:tc>
          <w:tcPr>
            <w:tcW w:type="dxa" w:w="7400"/>
          </w:tcPr>
          <w:p>
            <w:r>
              <w:rPr>
                <w:sz w:val="20"/>
                <w:szCs w:val="20"/>
              </w:rPr>
              <w:t xml:space="preserve">Used for the sentiment donut chart, platform comparison bars, the weekly sentiment trend line, and the topic / hashtag / keyword frequency bar charts.</w:t>
            </w:r>
          </w:p>
        </w:tc>
      </w:tr>
    </w:tbl>
    <w:p>
      <w:pPr>
        <w:pStyle w:val="Heading2"/>
        <w:spacing w:after="120" w:before="300"/>
      </w:pPr>
      <w:r>
        <w:t xml:space="preserve">Lucide React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EF1F8" w:color="auto" w:val="clear"/>
          </w:tcPr>
          <w:p>
            <w:r>
              <w:rPr>
                <w:b/>
                <w:bCs/>
                <w:sz w:val="20"/>
                <w:szCs w:val="20"/>
              </w:rPr>
              <w:t xml:space="preserve">What</w:t>
            </w:r>
          </w:p>
        </w:tc>
        <w:tc>
          <w:tcPr>
            <w:tcW w:type="dxa" w:w="7400"/>
          </w:tcPr>
          <w:p>
            <w:r>
              <w:rPr>
                <w:sz w:val="20"/>
                <w:szCs w:val="20"/>
              </w:rPr>
              <w:t xml:space="preserve">An icon library.</w:t>
            </w:r>
          </w:p>
        </w:tc>
      </w:tr>
      <w:tr>
        <w:tc>
          <w:tcPr>
            <w:tcW w:type="dxa" w:w="1600"/>
            <w:shd w:fill="EEF1F8" w:color="auto" w:val="clear"/>
          </w:tcPr>
          <w:p>
            <w:r>
              <w:rPr>
                <w:b/>
                <w:bCs/>
                <w:sz w:val="20"/>
                <w:szCs w:val="20"/>
              </w:rPr>
              <w:t xml:space="preserve">Why</w:t>
            </w:r>
          </w:p>
        </w:tc>
        <w:tc>
          <w:tcPr>
            <w:tcW w:type="dxa" w:w="7400"/>
          </w:tcPr>
          <w:p>
            <w:r>
              <w:rPr>
                <w:sz w:val="20"/>
                <w:szCs w:val="20"/>
              </w:rPr>
              <w:t xml:space="preserve">Provides a small, visually consistent set of icons (upload cloud, alert triangle, thumbs up/down) instead of relying on emoji or no icons at all.</w:t>
            </w:r>
          </w:p>
        </w:tc>
      </w:tr>
    </w:tbl>
    <w:p>
      <w:pPr>
        <w:pStyle w:val="Heading1"/>
        <w:spacing w:after="160" w:before="400"/>
      </w:pPr>
      <w:r>
        <w:t xml:space="preserve">Backend</w:t>
      </w:r>
    </w:p>
    <w:p>
      <w:pPr>
        <w:pStyle w:val="Heading2"/>
        <w:spacing w:after="120" w:before="300"/>
      </w:pPr>
      <w:r>
        <w:t xml:space="preserve">Python + FastAPI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EF1F8" w:color="auto" w:val="clear"/>
          </w:tcPr>
          <w:p>
            <w:r>
              <w:rPr>
                <w:b/>
                <w:bCs/>
                <w:sz w:val="20"/>
                <w:szCs w:val="20"/>
              </w:rPr>
              <w:t xml:space="preserve">What</w:t>
            </w:r>
          </w:p>
        </w:tc>
        <w:tc>
          <w:tcPr>
            <w:tcW w:type="dxa" w:w="7400"/>
          </w:tcPr>
          <w:p>
            <w:r>
              <w:rPr>
                <w:sz w:val="20"/>
                <w:szCs w:val="20"/>
              </w:rPr>
              <w:t xml:space="preserve">Python, with the FastAPI web framework.</w:t>
            </w:r>
          </w:p>
        </w:tc>
      </w:tr>
      <w:tr>
        <w:tc>
          <w:tcPr>
            <w:tcW w:type="dxa" w:w="1600"/>
            <w:shd w:fill="EEF1F8" w:color="auto" w:val="clear"/>
          </w:tcPr>
          <w:p>
            <w:r>
              <w:rPr>
                <w:b/>
                <w:bCs/>
                <w:sz w:val="20"/>
                <w:szCs w:val="20"/>
              </w:rPr>
              <w:t xml:space="preserve">Why</w:t>
            </w:r>
          </w:p>
        </w:tc>
        <w:tc>
          <w:tcPr>
            <w:tcW w:type="dxa" w:w="7400"/>
          </w:tcPr>
          <w:p>
            <w:r>
              <w:rPr>
                <w:sz w:val="20"/>
                <w:szCs w:val="20"/>
              </w:rPr>
              <w:t xml:space="preserve">Python was used because the ML and Spark code is also Python — one language across the entire pipeline. FastAPI specifically auto-generates interactive API documentation, validates request parameters automatically, and is quick to write endpoints in.</w:t>
            </w:r>
          </w:p>
        </w:tc>
      </w:tr>
      <w:tr>
        <w:tc>
          <w:tcPr>
            <w:tcW w:type="dxa" w:w="1600"/>
            <w:shd w:fill="EEF1F8" w:color="auto" w:val="clear"/>
          </w:tcPr>
          <w:p>
            <w:r>
              <w:rPr>
                <w:b/>
                <w:bCs/>
                <w:sz w:val="20"/>
                <w:szCs w:val="20"/>
              </w:rPr>
              <w:t xml:space="preserve">What we built</w:t>
            </w:r>
          </w:p>
        </w:tc>
        <w:tc>
          <w:tcPr>
            <w:tcW w:type="dxa" w:w="7400"/>
          </w:tcPr>
          <w:p>
            <w:r>
              <w:rPr>
                <w:sz w:val="20"/>
                <w:szCs w:val="20"/>
              </w:rPr>
              <w:t xml:space="preserve">Eleven REST endpoints: a health check, a CSV upload endpoint, and nine endpoints serving dashboard data.</w:t>
            </w:r>
          </w:p>
        </w:tc>
      </w:tr>
      <w:tr>
        <w:tc>
          <w:tcPr>
            <w:tcW w:type="dxa" w:w="1600"/>
            <w:shd w:fill="EEF1F8" w:color="auto" w:val="clear"/>
          </w:tcPr>
          <w:p>
            <w:r>
              <w:rPr>
                <w:b/>
                <w:bCs/>
                <w:sz w:val="20"/>
                <w:szCs w:val="20"/>
              </w:rPr>
              <w:t xml:space="preserve">How</w:t>
            </w:r>
          </w:p>
        </w:tc>
        <w:tc>
          <w:tcPr>
            <w:tcW w:type="dxa" w:w="7400"/>
          </w:tcPr>
          <w:p>
            <w:r>
              <w:rPr>
                <w:sz w:val="20"/>
                <w:szCs w:val="20"/>
              </w:rPr>
              <w:t xml:space="preserve">Each endpoint calls a query function that asks PostgreSQL for exactly the data that page needs, then returns it as JSON.</w:t>
            </w:r>
          </w:p>
        </w:tc>
      </w:tr>
    </w:tbl>
    <w:p>
      <w:pPr>
        <w:pStyle w:val="Heading1"/>
        <w:spacing w:after="160" w:before="400"/>
      </w:pPr>
      <w:r>
        <w:t xml:space="preserve">Data &amp; Machine Learning</w:t>
      </w:r>
    </w:p>
    <w:p>
      <w:pPr>
        <w:pStyle w:val="Heading2"/>
        <w:spacing w:after="120" w:before="300"/>
      </w:pPr>
      <w:r>
        <w:t xml:space="preserve">Pandas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EF1F8" w:color="auto" w:val="clear"/>
          </w:tcPr>
          <w:p>
            <w:r>
              <w:rPr>
                <w:b/>
                <w:bCs/>
                <w:sz w:val="20"/>
                <w:szCs w:val="20"/>
              </w:rPr>
              <w:t xml:space="preserve">What</w:t>
            </w:r>
          </w:p>
        </w:tc>
        <w:tc>
          <w:tcPr>
            <w:tcW w:type="dxa" w:w="7400"/>
          </w:tcPr>
          <w:p>
            <w:r>
              <w:rPr>
                <w:sz w:val="20"/>
                <w:szCs w:val="20"/>
              </w:rPr>
              <w:t xml:space="preserve">The standard Python library for working with tabular data.</w:t>
            </w:r>
          </w:p>
        </w:tc>
      </w:tr>
      <w:tr>
        <w:tc>
          <w:tcPr>
            <w:tcW w:type="dxa" w:w="1600"/>
            <w:shd w:fill="EEF1F8" w:color="auto" w:val="clear"/>
          </w:tcPr>
          <w:p>
            <w:r>
              <w:rPr>
                <w:b/>
                <w:bCs/>
                <w:sz w:val="20"/>
                <w:szCs w:val="20"/>
              </w:rPr>
              <w:t xml:space="preserve">Why</w:t>
            </w:r>
          </w:p>
        </w:tc>
        <w:tc>
          <w:tcPr>
            <w:tcW w:type="dxa" w:w="7400"/>
          </w:tcPr>
          <w:p>
            <w:r>
              <w:rPr>
                <w:sz w:val="20"/>
                <w:szCs w:val="20"/>
              </w:rPr>
              <w:t xml:space="preserve">Needed for reading CSV files, cleaning text, and filtering rows before anything else could happen.</w:t>
            </w:r>
          </w:p>
        </w:tc>
      </w:tr>
      <w:tr>
        <w:tc>
          <w:tcPr>
            <w:tcW w:type="dxa" w:w="1600"/>
            <w:shd w:fill="EEF1F8" w:color="auto" w:val="clear"/>
          </w:tcPr>
          <w:p>
            <w:r>
              <w:rPr>
                <w:b/>
                <w:bCs/>
                <w:sz w:val="20"/>
                <w:szCs w:val="20"/>
              </w:rPr>
              <w:t xml:space="preserve">How</w:t>
            </w:r>
          </w:p>
        </w:tc>
        <w:tc>
          <w:tcPr>
            <w:tcW w:type="dxa" w:w="7400"/>
          </w:tcPr>
          <w:p>
            <w:r>
              <w:rPr>
                <w:sz w:val="20"/>
                <w:szCs w:val="20"/>
              </w:rPr>
              <w:t xml:space="preserve">Used in the text-cleaning stage (stripping URLs, emojis, punctuation) and to prepare data for the ML model.</w:t>
            </w:r>
          </w:p>
        </w:tc>
      </w:tr>
    </w:tbl>
    <w:p>
      <w:pPr>
        <w:pStyle w:val="Heading2"/>
        <w:spacing w:after="120" w:before="300"/>
      </w:pPr>
      <w:r>
        <w:t xml:space="preserve">Scikit-learn — TF-IDF, Logistic Regression, Multinomial Naive Bayes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EF1F8" w:color="auto" w:val="clear"/>
          </w:tcPr>
          <w:p>
            <w:r>
              <w:rPr>
                <w:b/>
                <w:bCs/>
                <w:sz w:val="20"/>
                <w:szCs w:val="20"/>
              </w:rPr>
              <w:t xml:space="preserve">What</w:t>
            </w:r>
          </w:p>
        </w:tc>
        <w:tc>
          <w:tcPr>
            <w:tcW w:type="dxa" w:w="7400"/>
          </w:tcPr>
          <w:p>
            <w:r>
              <w:rPr>
                <w:sz w:val="20"/>
                <w:szCs w:val="20"/>
              </w:rPr>
              <w:t xml:space="preserve">A machine learning library; TF-IDF converts text into numbers a model can learn from, weighting words by how distinctive they are (e.g. “terrible” is a strong signal, “the” is not).</w:t>
            </w:r>
          </w:p>
        </w:tc>
      </w:tr>
      <w:tr>
        <w:tc>
          <w:tcPr>
            <w:tcW w:type="dxa" w:w="1600"/>
            <w:shd w:fill="EEF1F8" w:color="auto" w:val="clear"/>
          </w:tcPr>
          <w:p>
            <w:r>
              <w:rPr>
                <w:b/>
                <w:bCs/>
                <w:sz w:val="20"/>
                <w:szCs w:val="20"/>
              </w:rPr>
              <w:t xml:space="preserve">Why</w:t>
            </w:r>
          </w:p>
        </w:tc>
        <w:tc>
          <w:tcPr>
            <w:tcW w:type="dxa" w:w="7400"/>
          </w:tcPr>
          <w:p>
            <w:r>
              <w:rPr>
                <w:sz w:val="20"/>
                <w:szCs w:val="20"/>
              </w:rPr>
              <w:t xml:space="preserve">These are standard, well-understood, fast-to-train methods for text classification — appropriate for a dataset of this size. Deep learning was not used because it needs far more data and compute than the ~5,000 posts available here.</w:t>
            </w:r>
          </w:p>
        </w:tc>
      </w:tr>
      <w:tr>
        <w:tc>
          <w:tcPr>
            <w:tcW w:type="dxa" w:w="1600"/>
            <w:shd w:fill="EEF1F8" w:color="auto" w:val="clear"/>
          </w:tcPr>
          <w:p>
            <w:r>
              <w:rPr>
                <w:b/>
                <w:bCs/>
                <w:sz w:val="20"/>
                <w:szCs w:val="20"/>
              </w:rPr>
              <w:t xml:space="preserve">What we built</w:t>
            </w:r>
          </w:p>
        </w:tc>
        <w:tc>
          <w:tcPr>
            <w:tcW w:type="dxa" w:w="7400"/>
          </w:tcPr>
          <w:p>
            <w:r>
              <w:rPr>
                <w:sz w:val="20"/>
                <w:szCs w:val="20"/>
              </w:rPr>
              <w:t xml:space="preserve">Both Logistic Regression and Naive Bayes were trained and honestly compared on held-out data; the better-performing model was kept.</w:t>
            </w:r>
          </w:p>
        </w:tc>
      </w:tr>
      <w:tr>
        <w:tc>
          <w:tcPr>
            <w:tcW w:type="dxa" w:w="1600"/>
            <w:shd w:fill="EEF1F8" w:color="auto" w:val="clear"/>
          </w:tcPr>
          <w:p>
            <w:r>
              <w:rPr>
                <w:b/>
                <w:bCs/>
                <w:sz w:val="20"/>
                <w:szCs w:val="20"/>
              </w:rPr>
              <w:t xml:space="preserve">How</w:t>
            </w:r>
          </w:p>
        </w:tc>
        <w:tc>
          <w:tcPr>
            <w:tcW w:type="dxa" w:w="7400"/>
          </w:tcPr>
          <w:p>
            <w:r>
              <w:rPr>
                <w:sz w:val="20"/>
                <w:szCs w:val="20"/>
              </w:rPr>
              <w:t xml:space="preserve">One script trains and compares the two models; a second script applies the saved model to new, unlabeled posts to predict their sentiment.</w:t>
            </w:r>
          </w:p>
        </w:tc>
      </w:tr>
    </w:tbl>
    <w:p>
      <w:pPr>
        <w:pStyle w:val="Heading2"/>
        <w:spacing w:after="120" w:before="300"/>
      </w:pPr>
      <w:r>
        <w:t xml:space="preserve">PySpark (Apache Spark)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EF1F8" w:color="auto" w:val="clear"/>
          </w:tcPr>
          <w:p>
            <w:r>
              <w:rPr>
                <w:b/>
                <w:bCs/>
                <w:sz w:val="20"/>
                <w:szCs w:val="20"/>
              </w:rPr>
              <w:t xml:space="preserve">What</w:t>
            </w:r>
          </w:p>
        </w:tc>
        <w:tc>
          <w:tcPr>
            <w:tcW w:type="dxa" w:w="7400"/>
          </w:tcPr>
          <w:p>
            <w:r>
              <w:rPr>
                <w:sz w:val="20"/>
                <w:szCs w:val="20"/>
              </w:rPr>
              <w:t xml:space="preserve">Apache Spark's Python interface, a distributed data-processing engine.</w:t>
            </w:r>
          </w:p>
        </w:tc>
      </w:tr>
      <w:tr>
        <w:tc>
          <w:tcPr>
            <w:tcW w:type="dxa" w:w="1600"/>
            <w:shd w:fill="EEF1F8" w:color="auto" w:val="clear"/>
          </w:tcPr>
          <w:p>
            <w:r>
              <w:rPr>
                <w:b/>
                <w:bCs/>
                <w:sz w:val="20"/>
                <w:szCs w:val="20"/>
              </w:rPr>
              <w:t xml:space="preserve">Why</w:t>
            </w:r>
          </w:p>
        </w:tc>
        <w:tc>
          <w:tcPr>
            <w:tcW w:type="dxa" w:w="7400"/>
          </w:tcPr>
          <w:p>
            <w:r>
              <w:rPr>
                <w:sz w:val="20"/>
                <w:szCs w:val="20"/>
              </w:rPr>
              <w:t xml:space="preserve">This is a Big Data Analytics project by requirement, and Spark is the industry-standard tool for processing data at a scale beyond a single machine's memory. At the demo scale of 5,000 rows it is more capability than strictly necessary, but the same code would run unchanged on millions of rows, which is the point of using it.</w:t>
            </w:r>
          </w:p>
        </w:tc>
      </w:tr>
      <w:tr>
        <w:tc>
          <w:tcPr>
            <w:tcW w:type="dxa" w:w="1600"/>
            <w:shd w:fill="EEF1F8" w:color="auto" w:val="clear"/>
          </w:tcPr>
          <w:p>
            <w:r>
              <w:rPr>
                <w:b/>
                <w:bCs/>
                <w:sz w:val="20"/>
                <w:szCs w:val="20"/>
              </w:rPr>
              <w:t xml:space="preserve">What we built</w:t>
            </w:r>
          </w:p>
        </w:tc>
        <w:tc>
          <w:tcPr>
            <w:tcW w:type="dxa" w:w="7400"/>
          </w:tcPr>
          <w:p>
            <w:r>
              <w:rPr>
                <w:sz w:val="20"/>
                <w:szCs w:val="20"/>
              </w:rPr>
              <w:t xml:space="preserve">Real CSV ingestion, text cleaning, deduplication, and every required aggregation: sentiment, platform, topic, trend, hashtag, keyword, and negative-content analysis.</w:t>
            </w:r>
          </w:p>
        </w:tc>
      </w:tr>
      <w:tr>
        <w:tc>
          <w:tcPr>
            <w:tcW w:type="dxa" w:w="1600"/>
            <w:shd w:fill="EEF1F8" w:color="auto" w:val="clear"/>
          </w:tcPr>
          <w:p>
            <w:r>
              <w:rPr>
                <w:b/>
                <w:bCs/>
                <w:sz w:val="20"/>
                <w:szCs w:val="20"/>
              </w:rPr>
              <w:t xml:space="preserve">How</w:t>
            </w:r>
          </w:p>
        </w:tc>
        <w:tc>
          <w:tcPr>
            <w:tcW w:type="dxa" w:w="7400"/>
          </w:tcPr>
          <w:p>
            <w:r>
              <w:rPr>
                <w:sz w:val="20"/>
                <w:szCs w:val="20"/>
              </w:rPr>
              <w:t xml:space="preserve">Spark reads the CSV and applies transformations that can run across parallel workers, producing summary tables as output.</w:t>
            </w:r>
          </w:p>
        </w:tc>
      </w:tr>
    </w:tbl>
    <w:p>
      <w:pPr>
        <w:pStyle w:val="Heading1"/>
        <w:spacing w:after="160" w:before="400"/>
      </w:pPr>
      <w:r>
        <w:t xml:space="preserve">Database</w:t>
      </w:r>
    </w:p>
    <w:p>
      <w:pPr>
        <w:pStyle w:val="Heading2"/>
        <w:spacing w:after="120" w:before="300"/>
      </w:pPr>
      <w:r>
        <w:t xml:space="preserve">PostgreSQL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EF1F8" w:color="auto" w:val="clear"/>
          </w:tcPr>
          <w:p>
            <w:r>
              <w:rPr>
                <w:b/>
                <w:bCs/>
                <w:sz w:val="20"/>
                <w:szCs w:val="20"/>
              </w:rPr>
              <w:t xml:space="preserve">What</w:t>
            </w:r>
          </w:p>
        </w:tc>
        <w:tc>
          <w:tcPr>
            <w:tcW w:type="dxa" w:w="7400"/>
          </w:tcPr>
          <w:p>
            <w:r>
              <w:rPr>
                <w:sz w:val="20"/>
                <w:szCs w:val="20"/>
              </w:rPr>
              <w:t xml:space="preserve">A relational database.</w:t>
            </w:r>
          </w:p>
        </w:tc>
      </w:tr>
      <w:tr>
        <w:tc>
          <w:tcPr>
            <w:tcW w:type="dxa" w:w="1600"/>
            <w:shd w:fill="EEF1F8" w:color="auto" w:val="clear"/>
          </w:tcPr>
          <w:p>
            <w:r>
              <w:rPr>
                <w:b/>
                <w:bCs/>
                <w:sz w:val="20"/>
                <w:szCs w:val="20"/>
              </w:rPr>
              <w:t xml:space="preserve">Why</w:t>
            </w:r>
          </w:p>
        </w:tc>
        <w:tc>
          <w:tcPr>
            <w:tcW w:type="dxa" w:w="7400"/>
          </w:tcPr>
          <w:p>
            <w:r>
              <w:rPr>
                <w:sz w:val="20"/>
                <w:szCs w:val="20"/>
              </w:rPr>
              <w:t xml:space="preserve">The dashboard needs to filter, search, and paginate data on demand (for example, negative posts about “Battery” from Instagram). Doing that against raw CSV files would mean re-reading and re-processing the whole file on every request.</w:t>
            </w:r>
          </w:p>
        </w:tc>
      </w:tr>
      <w:tr>
        <w:tc>
          <w:tcPr>
            <w:tcW w:type="dxa" w:w="1600"/>
            <w:shd w:fill="EEF1F8" w:color="auto" w:val="clear"/>
          </w:tcPr>
          <w:p>
            <w:r>
              <w:rPr>
                <w:b/>
                <w:bCs/>
                <w:sz w:val="20"/>
                <w:szCs w:val="20"/>
              </w:rPr>
              <w:t xml:space="preserve">What we built</w:t>
            </w:r>
          </w:p>
        </w:tc>
        <w:tc>
          <w:tcPr>
            <w:tcW w:type="dxa" w:w="7400"/>
          </w:tcPr>
          <w:p>
            <w:r>
              <w:rPr>
                <w:sz w:val="20"/>
                <w:szCs w:val="20"/>
              </w:rPr>
              <w:t xml:space="preserve">Seven tables: posts, sentiment_results, daily_sentiment, hashtags, keywords, topics, and alerts.</w:t>
            </w:r>
          </w:p>
        </w:tc>
      </w:tr>
      <w:tr>
        <w:tc>
          <w:tcPr>
            <w:tcW w:type="dxa" w:w="1600"/>
            <w:shd w:fill="EEF1F8" w:color="auto" w:val="clear"/>
          </w:tcPr>
          <w:p>
            <w:r>
              <w:rPr>
                <w:b/>
                <w:bCs/>
                <w:sz w:val="20"/>
                <w:szCs w:val="20"/>
              </w:rPr>
              <w:t xml:space="preserve">How</w:t>
            </w:r>
          </w:p>
        </w:tc>
        <w:tc>
          <w:tcPr>
            <w:tcW w:type="dxa" w:w="7400"/>
          </w:tcPr>
          <w:p>
            <w:r>
              <w:rPr>
                <w:sz w:val="20"/>
                <w:szCs w:val="20"/>
              </w:rPr>
              <w:t xml:space="preserve">SQLAlchemy, a Python library, defines the tables as Python classes and translates queries into SQL automatically.</w:t>
            </w:r>
          </w:p>
        </w:tc>
      </w:tr>
    </w:tbl>
    <w:p>
      <w:pPr>
        <w:pStyle w:val="Heading1"/>
        <w:spacing w:after="160" w:before="400"/>
      </w:pPr>
      <w:r>
        <w:t xml:space="preserve">Infrastructure</w:t>
      </w:r>
    </w:p>
    <w:p>
      <w:pPr>
        <w:pStyle w:val="Heading2"/>
        <w:spacing w:after="120" w:before="300"/>
      </w:pPr>
      <w:r>
        <w:t xml:space="preserve">Docker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EEF1F8" w:color="auto" w:val="clear"/>
          </w:tcPr>
          <w:p>
            <w:r>
              <w:rPr>
                <w:b/>
                <w:bCs/>
                <w:sz w:val="20"/>
                <w:szCs w:val="20"/>
              </w:rPr>
              <w:t xml:space="preserve">What</w:t>
            </w:r>
          </w:p>
        </w:tc>
        <w:tc>
          <w:tcPr>
            <w:tcW w:type="dxa" w:w="7400"/>
          </w:tcPr>
          <w:p>
            <w:r>
              <w:rPr>
                <w:sz w:val="20"/>
                <w:szCs w:val="20"/>
              </w:rPr>
              <w:t xml:space="preserve">A tool for running software in isolated containers.</w:t>
            </w:r>
          </w:p>
        </w:tc>
      </w:tr>
      <w:tr>
        <w:tc>
          <w:tcPr>
            <w:tcW w:type="dxa" w:w="1600"/>
            <w:shd w:fill="EEF1F8" w:color="auto" w:val="clear"/>
          </w:tcPr>
          <w:p>
            <w:r>
              <w:rPr>
                <w:b/>
                <w:bCs/>
                <w:sz w:val="20"/>
                <w:szCs w:val="20"/>
              </w:rPr>
              <w:t xml:space="preserve">Why</w:t>
            </w:r>
          </w:p>
        </w:tc>
        <w:tc>
          <w:tcPr>
            <w:tcW w:type="dxa" w:w="7400"/>
          </w:tcPr>
          <w:p>
            <w:r>
              <w:rPr>
                <w:sz w:val="20"/>
                <w:szCs w:val="20"/>
              </w:rPr>
              <w:t xml:space="preserve">No PostgreSQL was installed on the development machine, and installing it directly would have required administrator rights that were not available. Docker runs PostgreSQL in an isolated container without touching the underlying system.</w:t>
            </w:r>
          </w:p>
        </w:tc>
      </w:tr>
      <w:tr>
        <w:tc>
          <w:tcPr>
            <w:tcW w:type="dxa" w:w="1600"/>
            <w:shd w:fill="EEF1F8" w:color="auto" w:val="clear"/>
          </w:tcPr>
          <w:p>
            <w:r>
              <w:rPr>
                <w:b/>
                <w:bCs/>
                <w:sz w:val="20"/>
                <w:szCs w:val="20"/>
              </w:rPr>
              <w:t xml:space="preserve">How</w:t>
            </w:r>
          </w:p>
        </w:tc>
        <w:tc>
          <w:tcPr>
            <w:tcW w:type="dxa" w:w="7400"/>
          </w:tcPr>
          <w:p>
            <w:r>
              <w:rPr>
                <w:sz w:val="20"/>
                <w:szCs w:val="20"/>
              </w:rPr>
              <w:t xml:space="preserve">A docker-compose configuration file defines the database container; a single command starts it.</w:t>
            </w:r>
          </w:p>
        </w:tc>
      </w:tr>
    </w:tbl>
    <w:p>
      <w:pPr>
        <w:pStyle w:val="Heading1"/>
        <w:spacing w:after="160" w:before="400"/>
      </w:pPr>
      <w:r>
        <w:t xml:space="preserve">How It All Fits Together</w:t>
      </w:r>
    </w:p>
    <w:p>
      <w:pPr>
        <w:spacing w:after="200"/>
      </w:pPr>
      <w:r>
        <w:rPr>
          <w:sz w:val="22"/>
          <w:szCs w:val="22"/>
        </w:rPr>
        <w:t xml:space="preserve">The pipeline runs in this order, each stage feeding the next:</w:t>
      </w:r>
    </w:p>
    <w:p>
      <w:pPr>
        <w:spacing w:after="80"/>
      </w:pPr>
      <w:r>
        <w:rPr>
          <w:sz w:val="22"/>
          <w:szCs w:val="22"/>
        </w:rPr>
        <w:t xml:space="preserve">1. Raw CSV → validated for the correct structure</w:t>
      </w:r>
    </w:p>
    <w:p>
      <w:pPr>
        <w:spacing w:after="80"/>
      </w:pPr>
      <w:r>
        <w:rPr>
          <w:sz w:val="22"/>
          <w:szCs w:val="22"/>
        </w:rPr>
        <w:t xml:space="preserve">2. Text cleaned (URLs, emojis, punctuation stripped; hashtags extracted)</w:t>
      </w:r>
    </w:p>
    <w:p>
      <w:pPr>
        <w:spacing w:after="80"/>
      </w:pPr>
      <w:r>
        <w:rPr>
          <w:sz w:val="22"/>
          <w:szCs w:val="22"/>
        </w:rPr>
        <w:t xml:space="preserve">3. Sentiment predicted for each post using the trained ML model</w:t>
      </w:r>
    </w:p>
    <w:p>
      <w:pPr>
        <w:spacing w:after="80"/>
      </w:pPr>
      <w:r>
        <w:rPr>
          <w:sz w:val="22"/>
          <w:szCs w:val="22"/>
        </w:rPr>
        <w:t xml:space="preserve">4. Spark aggregates everything into summary tables (by sentiment, platform, topic, trend, hashtag, keyword, negative content)</w:t>
      </w:r>
    </w:p>
    <w:p>
      <w:pPr>
        <w:spacing w:after="80"/>
      </w:pPr>
      <w:r>
        <w:rPr>
          <w:sz w:val="22"/>
          <w:szCs w:val="22"/>
        </w:rPr>
        <w:t xml:space="preserve">5. Alerts are checked against a configurable negative-sentiment threshold</w:t>
      </w:r>
    </w:p>
    <w:p>
      <w:pPr>
        <w:spacing w:after="80"/>
      </w:pPr>
      <w:r>
        <w:rPr>
          <w:sz w:val="22"/>
          <w:szCs w:val="22"/>
        </w:rPr>
        <w:t xml:space="preserve">6. Results are loaded into PostgreSQL</w:t>
      </w:r>
    </w:p>
    <w:p>
      <w:pPr>
        <w:spacing w:after="80"/>
      </w:pPr>
      <w:r>
        <w:rPr>
          <w:sz w:val="22"/>
          <w:szCs w:val="22"/>
        </w:rPr>
        <w:t xml:space="preserve">7. FastAPI serves that data over eleven REST endpoints</w:t>
      </w:r>
    </w:p>
    <w:p>
      <w:pPr>
        <w:spacing w:after="300"/>
      </w:pPr>
      <w:r>
        <w:rPr>
          <w:sz w:val="22"/>
          <w:szCs w:val="22"/>
        </w:rPr>
        <w:t xml:space="preserve">8. The React dashboard displays it as charts, tables, and alerts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2026-09-24T05:11:46.417Z</dcterms:created>
  <dcterms:modified xsi:type="dcterms:W3CDTF">2026-09-24T05:11:46.418Z</dcterms:modified>
</cp:coreProperties>
</file>

<file path=docProps/custom.xml><?xml version="1.0" encoding="utf-8"?>
<Properties xmlns="http://schemas.openxmlformats.org/officeDocument/2006/custom-properties" xmlns:vt="http://schemas.openxmlformats.org/officeDocument/2006/docPropsVTypes"/>
</file>