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Sentiment Analysis of Tweets</w:t>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 xml:space="preserve">V. Preetham Nikhil</w:t>
        <w:br/>
      </w:r>
      <w:r>
        <w:rPr>
          <w:i/>
          <w:sz w:val="18"/>
          <w:szCs w:val="18"/>
        </w:rPr>
        <w:t xml:space="preserve">Dept. of Computer Science and Engineering</w:t>
        <w:br/>
      </w:r>
      <w:r>
        <w:rPr>
          <w:i/>
          <w:sz w:val="18"/>
          <w:szCs w:val="18"/>
        </w:rPr>
        <w:t xml:space="preserve">KL University</w:t>
        <w:br/>
      </w:r>
      <w:r>
        <w:rPr>
          <w:sz w:val="18"/>
          <w:szCs w:val="18"/>
        </w:rPr>
        <w:t xml:space="preserve">Vaddeswaram, India</w:t>
        <w:br/>
      </w:r>
      <w:r>
        <w:rPr>
          <w:sz w:val="18"/>
          <w:szCs w:val="18"/>
        </w:rPr>
        <w:t xml:space="preserve">University ID: 2420030302</w:t>
      </w:r>
    </w:p>
    <w:p>
      <w:pPr>
        <w:pStyle w:val="Author"/>
        <w:spacing w:beforeAutospacing="1" w:after="40"/>
        <w:rPr>
          <w:sz w:val="18"/>
          <w:szCs w:val="18"/>
        </w:rPr>
      </w:pPr>
      <w:r>
        <w:rPr>
          <w:sz w:val="18"/>
          <w:szCs w:val="18"/>
        </w:rPr>
        <w:t xml:space="preserve">Dr. N. Sunanda</w:t>
        <w:br/>
      </w:r>
      <w:r>
        <w:rPr>
          <w:i/>
          <w:sz w:val="18"/>
          <w:szCs w:val="18"/>
        </w:rPr>
        <w:t xml:space="preserve">Project Guide</w:t>
        <w:br/>
      </w:r>
      <w:r>
        <w:rPr>
          <w:i/>
          <w:sz w:val="18"/>
          <w:szCs w:val="18"/>
        </w:rPr>
        <w:t xml:space="preserve">Dept. of CSE, KL University</w:t>
        <w:br/>
      </w:r>
      <w:r>
        <w:rPr>
          <w:sz w:val="18"/>
          <w:szCs w:val="18"/>
        </w:rPr>
        <w:t xml:space="preserve">Vaddeswaram, India</w:t>
        <w:br/>
      </w:r>
      <w:r>
        <w:rPr>
          <w:sz w:val="18"/>
          <w:szCs w:val="18"/>
        </w:rPr>
        <w:t xml:space="preserve"/>
      </w:r>
    </w:p>
    <w:p>
      <w:pPr>
        <w:pStyle w:val="Author"/>
        <w:spacing w:beforeAutospacing="1" w:after="40"/>
        <w:rPr>
          <w:sz w:val="18"/>
          <w:szCs w:val="18"/>
        </w:rPr>
      </w:pPr>
      <w:r>
        <w:rPr>
          <w:sz w:val="18"/>
          <w:szCs w:val="18"/>
        </w:rPr>
        <w:br w:type="column"/>
      </w:r>
      <w:r>
        <w:rPr>
          <w:sz w:val="18"/>
          <w:szCs w:val="18"/>
        </w:rPr>
        <w:t xml:space="preserve">K. Rishikesh Reddy</w:t>
        <w:br/>
      </w:r>
      <w:r>
        <w:rPr>
          <w:i/>
          <w:sz w:val="18"/>
          <w:szCs w:val="18"/>
        </w:rPr>
        <w:t xml:space="preserve">Dept. of Computer Science and Engineering</w:t>
        <w:br/>
      </w:r>
      <w:r>
        <w:rPr>
          <w:i/>
          <w:sz w:val="18"/>
          <w:szCs w:val="18"/>
        </w:rPr>
        <w:t xml:space="preserve">KL University</w:t>
        <w:br/>
      </w:r>
      <w:r>
        <w:rPr>
          <w:sz w:val="18"/>
          <w:szCs w:val="18"/>
        </w:rPr>
        <w:t xml:space="preserve">Vaddeswaram, India</w:t>
        <w:br/>
      </w:r>
      <w:r>
        <w:rPr>
          <w:sz w:val="18"/>
          <w:szCs w:val="18"/>
        </w:rPr>
        <w:t xml:space="preserve">University ID: 2420030318</w:t>
      </w:r>
    </w:p>
    <w:p>
      <w:pPr>
        <w:pStyle w:val="Author"/>
        <w:spacing w:beforeAutospacing="1" w:after="40"/>
        <w:rPr>
          <w:sz w:val="18"/>
          <w:szCs w:val="18"/>
        </w:rPr>
      </w:pPr>
      <w:r>
        <w:rPr>
          <w:sz w:val="18"/>
          <w:szCs w:val="18"/>
        </w:rPr>
        <w:br w:type="column"/>
      </w:r>
      <w:r>
        <w:rPr>
          <w:sz w:val="18"/>
          <w:szCs w:val="18"/>
        </w:rPr>
        <w:t xml:space="preserve">M. Sriram Madhav</w:t>
        <w:br/>
      </w:r>
      <w:r>
        <w:rPr>
          <w:i/>
          <w:sz w:val="18"/>
          <w:szCs w:val="18"/>
        </w:rPr>
        <w:t xml:space="preserve">Dept. of Computer Science and Engineering</w:t>
        <w:br/>
      </w:r>
      <w:r>
        <w:rPr>
          <w:i/>
          <w:sz w:val="18"/>
          <w:szCs w:val="18"/>
        </w:rPr>
        <w:t xml:space="preserve">KL University</w:t>
        <w:br/>
      </w:r>
      <w:r>
        <w:rPr>
          <w:sz w:val="18"/>
          <w:szCs w:val="18"/>
        </w:rPr>
        <w:t xml:space="preserve">Vaddeswaram, India</w:t>
        <w:br/>
      </w:r>
      <w:r>
        <w:rPr>
          <w:sz w:val="18"/>
          <w:szCs w:val="18"/>
        </w:rPr>
        <w:t xml:space="preserve">University ID: 2420030273</w:t>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Abstract"/>
        <w:rPr>
          <w:i/>
          <w:iCs/>
        </w:rPr>
      </w:pPr>
      <w:r>
        <w:rPr>
          <w:i/>
          <w:iCs/>
        </w:rPr>
        <w:t>Abstract—</w:t>
      </w:r>
      <w:r>
        <w:rPr/>
        <w:t xml:space="preserve">Social media platforms, particularly Twitter (X), have emerged as one of the richest sources of real-time public opinion, with millions of users posting reactions to political events, product launches, sports, entertainment, and social issues every day. The scale and speed at which this unstructured text is generated makes manual analysis impractical, creating a clear need for automated systems that can extract and interpret sentiment efficiently. This paper presents a sentiment analysis system that collects tweets on a chosen trending topic and classifies them as positive, negative, or neutral using Natural Language Processing (NLP) techniques. Tweets are gathered through the Twitter API or an existing dataset, cleaned through a preprocessing pipeline covering tokenization, stop-word removal, stemming/lemmatization, and handling of hashtags, mentions, emojis, and URLs, and then converted into numerical features using Bag-of-Words, TF-IDF, or word embeddings. Classification is carried out using both traditional machine learning models (Naive Bayes, SVM, Logistic Regression) and deep learning architectures (LSTM, BERT), and the models are compared on accuracy, precision, recall, and F1-score. Results are presented through pie charts, bar graphs, sentiment trend lines, and word clouds to make patterns in public opinion easier to interpret. The system illustrates how NLP and machine learning can convert unstructured social media text into actionable insight, with applications in brand monitoring, political analysis, market research, customer feedback analysis, and crisis response.</w:t>
      </w:r>
    </w:p>
    <w:p>
      <w:pPr>
        <w:pStyle w:val="Keywords"/>
        <w:rPr/>
      </w:pPr>
      <w:r>
        <w:rPr/>
        <w:t>Keywords—Sentiment Analysis, Natural Language Processing, Twitter, Machine Learning, LSTM, BERT, TF-IDF, Text Classification</w:t>
      </w:r>
    </w:p>
    <w:p>
      <w:pPr>
        <w:pStyle w:val="Heading1"/>
        <w:ind w:hanging="0"/>
        <w:rPr/>
      </w:pPr>
      <w:r>
        <w:rPr/>
        <w:t>Introduction</w:t>
      </w:r>
    </w:p>
    <w:p>
      <w:pPr>
        <w:pStyle w:val="BodyText"/>
        <w:rPr/>
      </w:pPr>
      <w:r>
        <w:rPr/>
        <w:t xml:space="preserve">The growth of social media has fundamentally changed how people express opinions and how organizations gauge public reaction. Twitter, in particular, has become a platform where opinions on breaking news, products, and public figures surface within minutes of an event occurring. This immediacy makes Twitter data valuable, but it also makes it difficult to analyze manually—a single trending hashtag can generate hundreds of thousands of tweets within hours.</w:t>
      </w:r>
    </w:p>
    <w:p>
      <w:pPr>
        <w:pStyle w:val="BodyText"/>
        <w:rPr/>
      </w:pPr>
      <w:r>
        <w:rPr/>
        <w:t xml:space="preserve">Sentiment analysis, also known as opinion mining, is the computational task of determining whether a piece of text expresses a positive, negative, or neutral attitude toward a subject. When applied to Twitter data, sentiment analysis allows researchers, businesses, and analysts to track public mood at scale without reading every individual post. However, tweets present unique challenges compared to other text sources: they are short, often informal, filled with abbreviations, slang, hashtags, emojis, and grammatical inconsistencies, and they frequently reference other users or external links. These characteristics mean that standard text-processing techniques must be adapted specifically for tweet data.</w:t>
      </w:r>
    </w:p>
    <w:p>
      <w:pPr>
        <w:pStyle w:val="BodyText"/>
        <w:rPr/>
      </w:pPr>
      <w:r>
        <w:rPr/>
        <w:t xml:space="preserve">This project builds an end-to-end pipeline that takes raw tweets on a chosen topic and produces a sentiment classification along with visual summaries of the results. The goal is not only to classify individual tweets accurately but also to present the aggregated sentiment in a way that is easy to interpret—through charts, trend lines, and word clouds—so that the output is useful to someone without a technical background in NLP.</w:t>
      </w:r>
    </w:p>
    <w:p>
      <w:pPr>
        <w:pStyle w:val="BodyText"/>
        <w:rPr/>
      </w:pPr>
      <w:r>
        <w:rPr/>
        <w:t xml:space="preserve">The remainder of this paper is organized as follows: Section II reviews related work in sentiment analysis and text classification. Section III describes the proposed methodology, including data collection, preprocessing, feature extraction, and model building. Section IV explains the system architecture. Section V discusses experimental results. Section VI concludes the paper and outlines directions for future work.</w:t>
      </w:r>
    </w:p>
    <w:p>
      <w:pPr>
        <w:pStyle w:val="Heading1"/>
        <w:ind w:hanging="0"/>
        <w:rPr/>
      </w:pPr>
      <w:r>
        <w:rPr/>
        <w:t>Literature Survey</w:t>
      </w:r>
    </w:p>
    <w:p>
      <w:pPr>
        <w:pStyle w:val="BodyText"/>
        <w:rPr/>
      </w:pPr>
      <w:r>
        <w:rPr/>
        <w:t xml:space="preserve">Sentiment analysis on social media text has been studied extensively over the past decade, evolving alongside advances in both NLP and machine learning.</w:t>
      </w:r>
    </w:p>
    <w:p>
      <w:pPr>
        <w:pStyle w:val="BodyText"/>
        <w:rPr/>
      </w:pPr>
      <w:r>
        <w:rPr/>
        <w:t xml:space="preserve">Early work on Twitter sentiment analysis relied heavily on lexicon-based approaches, where sentiment scores were assigned to individual words using predefined dictionaries such as SentiWordNet or VADER, and the overall sentiment of a tweet was computed by aggregating these scores. These methods are computationally inexpensive and do not require labeled training data, but they struggle with context, sarcasm, and domain-specific language that is common on social media.</w:t>
      </w:r>
    </w:p>
    <w:p>
      <w:pPr>
        <w:pStyle w:val="BodyText"/>
        <w:rPr/>
      </w:pPr>
      <w:r>
        <w:rPr/>
        <w:t xml:space="preserve">With the rise of machine learning, supervised approaches using Naive Bayes, Support Vector Machines, and Logistic Regression became popular for tweet classification. These models are trained on labeled datasets and typically use Bag-of-Words or TF-IDF representations of text as input features. They generally outperform pure lexicon-based methods on domain-specific tasks but depend heavily on the quality and size of the labeled training data, and they do not naturally capture word order or long-range context within a sentence.</w:t>
      </w:r>
    </w:p>
    <w:p>
      <w:pPr>
        <w:pStyle w:val="BodyText"/>
        <w:rPr/>
      </w:pPr>
      <w:r>
        <w:rPr/>
        <w:t xml:space="preserve">More recently, deep learning approaches have been applied to sentiment classification. Recurrent architectures such as Long Short-Term Memory (LSTM) networks are able to model sequential dependencies in text, allowing them to pick up on patterns that Bag-of-Words representations miss. Transformer-based models, particularly BERT and its variants, have further improved performance by learning contextual word representations from large pretraining corpora, which helps with handling ambiguous or context-dependent sentiment expressions. These models typically require more computational resources and larger datasets to fine-tune effectively but tend to produce state-of-the-art results on sentiment classification benchmarks.</w:t>
      </w:r>
    </w:p>
    <w:p>
      <w:pPr>
        <w:pStyle w:val="BodyText"/>
        <w:rPr/>
      </w:pPr>
      <w:r>
        <w:rPr/>
        <w:t xml:space="preserve">A recurring theme across this body of work is the importance of preprocessing tweet-specific artifacts—hashtags, mentions, emojis, and URLs—since these elements carry information but are not handled well by generic NLP pipelines built for formal text such as news articles or product reviews. Visualization of aggregated results, through tools such as word clouds and sentiment trend graphs, is also commonly used in applied sentiment-analysis systems to communicate findings to non-technical stakeholders. This project draws on these established techniques, combining a tweet-specific preprocessing pipeline with a comparison of traditional and deep learning classifiers, and presenting the output through an interpretable set of visualizations.</w:t>
      </w:r>
    </w:p>
    <w:p>
      <w:pPr>
        <w:pStyle w:val="Heading1"/>
        <w:ind w:hanging="0"/>
        <w:rPr/>
      </w:pPr>
      <w:r>
        <w:rPr/>
        <w:t>Proposed Methodology</w:t>
      </w:r>
    </w:p>
    <w:p>
      <w:pPr>
        <w:pStyle w:val="BodyText"/>
        <w:rPr/>
      </w:pPr>
      <w:r>
        <w:rPr/>
        <w:t xml:space="preserve">The system is built as a pipeline consisting of five stages: data collection, preprocessing, feature extraction, model training and classification, and result visualization.</w:t>
      </w:r>
    </w:p>
    <w:p>
      <w:pPr>
        <w:pStyle w:val="Heading2"/>
        <w:rPr/>
      </w:pPr>
      <w:r>
        <w:rPr/>
        <w:t>Data Collection</w:t>
      </w:r>
    </w:p>
    <w:p>
      <w:pPr>
        <w:pStyle w:val="BodyText"/>
        <w:rPr/>
      </w:pPr>
      <w:r>
        <w:rPr/>
        <w:t xml:space="preserve">Tweets are collected either through the Twitter API or from a suitable pre-existing labeled dataset, filtered by a specific trending topic, hashtag, or keyword. Restricting collection to a chosen topic keeps the dataset relevant and timely, and ensures that the sentiment trends produced by the system reflect opinion on that specific subject rather than an unrelated mix of content. Each collected record includes the tweet text along with metadata such as timestamp, which is later used to construct sentiment trend lines over time.</w:t>
      </w:r>
    </w:p>
    <w:p>
      <w:pPr>
        <w:pStyle w:val="Heading2"/>
        <w:rPr/>
      </w:pPr>
      <w:r>
        <w:rPr/>
        <w:t>Data Preprocessing</w:t>
      </w:r>
    </w:p>
    <w:p>
      <w:pPr>
        <w:pStyle w:val="BodyText"/>
        <w:rPr/>
      </w:pPr>
      <w:r>
        <w:rPr/>
        <w:t xml:space="preserve">Raw tweets are inherently noisy, so a preprocessing pipeline is applied before any feature extraction takes place. This pipeline includes:</w:t>
      </w:r>
    </w:p>
    <w:p>
      <w:pPr>
        <w:pStyle w:val="bulletlist"/>
        <w:numPr>
          <w:ilvl w:val="0"/>
          <w:numId w:val="2"/>
        </w:numPr>
        <w:ind w:hanging="288" w:left="576"/>
        <w:rPr/>
      </w:pPr>
      <w:r>
        <w:rPr/>
        <w:t xml:space="preserve">Tokenization—splitting tweet text into individual words or tokens.</w:t>
      </w:r>
    </w:p>
    <w:p>
      <w:pPr>
        <w:pStyle w:val="bulletlist"/>
        <w:numPr>
          <w:ilvl w:val="0"/>
          <w:numId w:val="2"/>
        </w:numPr>
        <w:ind w:hanging="288" w:left="576"/>
        <w:rPr/>
      </w:pPr>
      <w:r>
        <w:rPr/>
        <w:t xml:space="preserve">Lowercasing—normalizing text case to avoid treating the same word differently based on capitalization.</w:t>
      </w:r>
    </w:p>
    <w:p>
      <w:pPr>
        <w:pStyle w:val="bulletlist"/>
        <w:numPr>
          <w:ilvl w:val="0"/>
          <w:numId w:val="2"/>
        </w:numPr>
        <w:ind w:hanging="288" w:left="576"/>
        <w:rPr/>
      </w:pPr>
      <w:r>
        <w:rPr/>
        <w:t xml:space="preserve">Stop-word removal—removing common words (e.g., “the,” “is,” “and”) that carry little sentiment information.</w:t>
      </w:r>
    </w:p>
    <w:p>
      <w:pPr>
        <w:pStyle w:val="bulletlist"/>
        <w:numPr>
          <w:ilvl w:val="0"/>
          <w:numId w:val="2"/>
        </w:numPr>
        <w:ind w:hanging="288" w:left="576"/>
        <w:rPr/>
      </w:pPr>
      <w:r>
        <w:rPr/>
        <w:t xml:space="preserve">Stemming and lemmatization—reducing words to their root form so that variants of the same word are treated consistently.</w:t>
      </w:r>
    </w:p>
    <w:p>
      <w:pPr>
        <w:pStyle w:val="bulletlist"/>
        <w:numPr>
          <w:ilvl w:val="0"/>
          <w:numId w:val="2"/>
        </w:numPr>
        <w:ind w:hanging="288" w:left="576"/>
        <w:rPr/>
      </w:pPr>
      <w:r>
        <w:rPr/>
        <w:t xml:space="preserve">Handling of Twitter-specific elements—hashtags and user mentions are either removed or converted into plain text, emojis are mapped to sentiment-bearing tokens or removed depending on the experiment, and URLs and special characters are stripped out entirely, since they do not contribute to sentiment meaning.</w:t>
      </w:r>
    </w:p>
    <w:p>
      <w:pPr>
        <w:pStyle w:val="BodyText"/>
        <w:rPr/>
      </w:pPr>
      <w:r>
        <w:rPr/>
        <w:t xml:space="preserve">This step is critical because tweets that are not properly cleaned tend to introduce noise that reduces classification accuracy, particularly for models relying on word-frequency-based features.</w:t>
      </w:r>
    </w:p>
    <w:p>
      <w:pPr>
        <w:pStyle w:val="Heading2"/>
        <w:rPr/>
      </w:pPr>
      <w:r>
        <w:rPr/>
        <w:t>Feature Extraction</w:t>
      </w:r>
    </w:p>
    <w:p>
      <w:pPr>
        <w:pStyle w:val="BodyText"/>
        <w:rPr/>
      </w:pPr>
      <w:r>
        <w:rPr/>
        <w:t xml:space="preserve">Once cleaned, the text is converted into a numerical representation suitable for machine learning models. Three main approaches are considered:</w:t>
      </w:r>
    </w:p>
    <w:p>
      <w:pPr>
        <w:pStyle w:val="bulletlist"/>
        <w:numPr>
          <w:ilvl w:val="0"/>
          <w:numId w:val="2"/>
        </w:numPr>
        <w:ind w:hanging="288" w:left="576"/>
        <w:rPr/>
      </w:pPr>
      <w:r>
        <w:rPr/>
        <w:t xml:space="preserve">Bag-of-Words (BoW)—represents each tweet as a vector of word counts, ignoring word order.</w:t>
      </w:r>
    </w:p>
    <w:p>
      <w:pPr>
        <w:pStyle w:val="bulletlist"/>
        <w:numPr>
          <w:ilvl w:val="0"/>
          <w:numId w:val="2"/>
        </w:numPr>
        <w:ind w:hanging="288" w:left="576"/>
        <w:rPr/>
      </w:pPr>
      <w:r>
        <w:rPr/>
        <w:t xml:space="preserve">Term Frequency–Inverse Document Frequency (TF-IDF)—weights words by how informative they are across the dataset, reducing the influence of very common words.</w:t>
      </w:r>
    </w:p>
    <w:p>
      <w:pPr>
        <w:pStyle w:val="bulletlist"/>
        <w:numPr>
          <w:ilvl w:val="0"/>
          <w:numId w:val="2"/>
        </w:numPr>
        <w:ind w:hanging="288" w:left="576"/>
        <w:rPr/>
      </w:pPr>
      <w:r>
        <w:rPr/>
        <w:t xml:space="preserve">Word embeddings—dense vector representations (e.g., Word2Vec or GloVe, or contextual embeddings from BERT) that capture semantic relationships between words, allowing the model to generalize better to words not seen frequently in the training data.</w:t>
      </w:r>
    </w:p>
    <w:p>
      <w:pPr>
        <w:pStyle w:val="BodyText"/>
        <w:rPr/>
      </w:pPr>
      <w:r>
        <w:rPr/>
        <w:t xml:space="preserve">Traditional machine learning models in this project use BoW or TF-IDF features, while the deep learning models operate on word embeddings.</w:t>
      </w:r>
    </w:p>
    <w:p>
      <w:pPr>
        <w:pStyle w:val="Heading2"/>
        <w:rPr/>
      </w:pPr>
      <w:r>
        <w:rPr/>
        <w:t>Model Building and Classification</w:t>
      </w:r>
    </w:p>
    <w:p>
      <w:pPr>
        <w:pStyle w:val="BodyText"/>
        <w:rPr/>
      </w:pPr>
      <w:r>
        <w:rPr/>
        <w:t xml:space="preserve">Two categories of models are trained and compared:</w:t>
      </w:r>
    </w:p>
    <w:p>
      <w:pPr>
        <w:pStyle w:val="bulletlist"/>
        <w:numPr>
          <w:ilvl w:val="0"/>
          <w:numId w:val="2"/>
        </w:numPr>
        <w:ind w:hanging="288" w:left="576"/>
        <w:rPr/>
      </w:pPr>
      <w:r>
        <w:rPr/>
        <w:t xml:space="preserve">Traditional machine learning classifiers—Naive Bayes, Support Vector Machines (SVM), and Logistic Regression, trained on TF-IDF or BoW features. These models are computationally efficient, easy to interpret, and serve as a strong baseline.</w:t>
      </w:r>
    </w:p>
    <w:p>
      <w:pPr>
        <w:pStyle w:val="bulletlist"/>
        <w:numPr>
          <w:ilvl w:val="0"/>
          <w:numId w:val="2"/>
        </w:numPr>
        <w:ind w:hanging="288" w:left="576"/>
        <w:rPr/>
      </w:pPr>
      <w:r>
        <w:rPr/>
        <w:t xml:space="preserve">Deep learning classifiers—LSTM networks, which capture sequential dependencies in tweet text, and transformer-based models such as BERT, which use contextual embeddings and self-attention to capture nuanced sentiment cues, including negation and sarcasm, more effectively than the traditional models.</w:t>
      </w:r>
    </w:p>
    <w:p>
      <w:pPr>
        <w:pStyle w:val="BodyText"/>
        <w:rPr/>
      </w:pPr>
      <w:r>
        <w:rPr/>
        <w:t xml:space="preserve">Each model is trained to output one of three sentiment labels—positive, negative, or neutral—for a given tweet. The trade-offs between the two categories of models (training time, interpretability, and accuracy) are examined so that the most suitable model for the task can be identified.</w:t>
      </w:r>
    </w:p>
    <w:p>
      <w:pPr>
        <w:pStyle w:val="Heading2"/>
        <w:rPr/>
      </w:pPr>
      <w:r>
        <w:rPr/>
        <w:t>Result Visualization</w:t>
      </w:r>
    </w:p>
    <w:p>
      <w:pPr>
        <w:pStyle w:val="BodyText"/>
        <w:rPr/>
      </w:pPr>
      <w:r>
        <w:rPr/>
        <w:t xml:space="preserve">The classified sentiments are aggregated and presented using several visualization techniques:</w:t>
      </w:r>
    </w:p>
    <w:p>
      <w:pPr>
        <w:pStyle w:val="bulletlist"/>
        <w:numPr>
          <w:ilvl w:val="0"/>
          <w:numId w:val="2"/>
        </w:numPr>
        <w:ind w:hanging="288" w:left="576"/>
        <w:rPr/>
      </w:pPr>
      <w:r>
        <w:rPr/>
        <w:t xml:space="preserve">Pie charts showing the overall proportion of positive, negative, and neutral tweets.</w:t>
      </w:r>
    </w:p>
    <w:p>
      <w:pPr>
        <w:pStyle w:val="bulletlist"/>
        <w:numPr>
          <w:ilvl w:val="0"/>
          <w:numId w:val="2"/>
        </w:numPr>
        <w:ind w:hanging="288" w:left="576"/>
        <w:rPr/>
      </w:pPr>
      <w:r>
        <w:rPr/>
        <w:t xml:space="preserve">Bar graphs comparing sentiment counts across categories.</w:t>
      </w:r>
    </w:p>
    <w:p>
      <w:pPr>
        <w:pStyle w:val="bulletlist"/>
        <w:numPr>
          <w:ilvl w:val="0"/>
          <w:numId w:val="2"/>
        </w:numPr>
        <w:ind w:hanging="288" w:left="576"/>
        <w:rPr/>
      </w:pPr>
      <w:r>
        <w:rPr/>
        <w:t xml:space="preserve">Sentiment trend lines showing how sentiment on the topic changes over time.</w:t>
      </w:r>
    </w:p>
    <w:p>
      <w:pPr>
        <w:pStyle w:val="bulletlist"/>
        <w:numPr>
          <w:ilvl w:val="0"/>
          <w:numId w:val="2"/>
        </w:numPr>
        <w:ind w:hanging="288" w:left="576"/>
        <w:rPr/>
      </w:pPr>
      <w:r>
        <w:rPr/>
        <w:t xml:space="preserve">Word clouds highlighting the most frequently occurring terms within each sentiment category.</w:t>
      </w:r>
    </w:p>
    <w:p>
      <w:pPr>
        <w:pStyle w:val="BodyText"/>
        <w:rPr/>
      </w:pPr>
      <w:r>
        <w:rPr/>
        <w:t xml:space="preserve">These visualizations translate the raw classification output into an interpretable summary of public opinion.</w:t>
      </w:r>
    </w:p>
    <w:p>
      <w:pPr>
        <w:pStyle w:val="Heading1"/>
        <w:ind w:hanging="0"/>
        <w:rPr/>
      </w:pPr>
      <w:r>
        <w:rPr/>
        <w:t>System Architecture</w:t>
      </w:r>
    </w:p>
    <w:p>
      <w:pPr>
        <w:pStyle w:val="BodyText"/>
        <w:rPr/>
      </w:pPr>
      <w:r>
        <w:rPr/>
        <w:t xml:space="preserve">The overall system follows a linear pipeline architecture. Tweets are ingested from the data source and passed through the preprocessing module, which outputs cleaned text. This cleaned text is passed to the feature extraction module, which produces either sparse (BoW/TF-IDF) or dense (embedding-based) feature vectors depending on which downstream model is being used. These feature vectors are fed into the classification module, where the trained model assigns a sentiment label to each tweet. Finally, the labeled tweets are passed to the visualization module, which generates the charts and word clouds described above.</w:t>
      </w:r>
    </w:p>
    <w:p>
      <w:pPr>
        <w:pStyle w:val="BodyText"/>
        <w:rPr/>
      </w:pPr>
      <w:r>
        <w:rPr/>
        <w:t xml:space="preserve">This modular design allows individual components—for example, the classification model—to be swapped or upgraded (e.g., replacing Logistic Regression with BERT) without requiring changes to the rest of the pipeline, making the system flexible for experimentation and future extension.</w:t>
      </w:r>
    </w:p>
    <w:p>
      <w:pPr>
        <w:pStyle w:val="Heading1"/>
        <w:ind w:hanging="0"/>
        <w:rPr/>
      </w:pPr>
      <w:r>
        <w:rPr/>
        <w:t>Results and Discussion</w:t>
      </w:r>
    </w:p>
    <w:p>
      <w:pPr>
        <w:pStyle w:val="BodyText"/>
        <w:rPr>
          <w:i/>
          <w:iCs/>
        </w:rPr>
      </w:pPr>
      <w:r>
        <w:rPr>
          <w:i/>
          <w:iCs/>
        </w:rPr>
        <w:t xml:space="preserve">[This section should be completed with your actual experimental results. The structure and phrasing below is provided as a guide—replace the placeholders with your real numbers, tables, and screenshots from your implementation.]</w:t>
      </w:r>
    </w:p>
    <w:p>
      <w:pPr>
        <w:pStyle w:val="BodyText"/>
        <w:rPr/>
      </w:pPr>
      <w:r>
        <w:rPr/>
        <w:t xml:space="preserve">The dataset used for evaluation consisted of </w:t>
      </w:r>
      <w:r>
        <w:rPr>
          <w:b/>
          <w:bCs/>
        </w:rPr>
        <w:t xml:space="preserve">[insert number]</w:t>
      </w:r>
      <w:r>
        <w:rPr/>
        <w:t xml:space="preserve"> tweets collected on the topic of </w:t>
      </w:r>
      <w:r>
        <w:rPr>
          <w:b/>
          <w:bCs/>
        </w:rPr>
        <w:t xml:space="preserve">[insert topic/hashtag]</w:t>
      </w:r>
      <w:r>
        <w:rPr/>
        <w:t xml:space="preserve">, split into training and test sets in a </w:t>
      </w:r>
      <w:r>
        <w:rPr>
          <w:b/>
          <w:bCs/>
        </w:rPr>
        <w:t xml:space="preserve">[insert ratio, e.g., 80:20]</w:t>
      </w:r>
      <w:r>
        <w:rPr/>
        <w:t xml:space="preserve"> ratio. Each model described in Section III was trained on the same training split and evaluated on the same held-out test set to ensure a fair comparison.</w:t>
      </w:r>
    </w:p>
    <w:p>
      <w:pPr>
        <w:pStyle w:val="BodyText"/>
        <w:rPr/>
      </w:pPr>
      <w:r>
        <w:rPr/>
        <w:t xml:space="preserve">Table 1 summarizes the performance of each model across the four evaluation metrics—accuracy, precision, recall, and F1-score.</w:t>
      </w:r>
    </w:p>
    <w:p>
      <w:pPr>
        <w:pStyle w:val="tablehead"/>
        <w:rPr/>
      </w:pPr>
      <w:r>
        <w:rPr/>
        <w:t>Model Performance Comparison</w:t>
      </w:r>
    </w:p>
    <w:tbl>
      <w:tblPr>
        <w:tblW w:w="4860" w:type="dxa"/>
        <w:jc w:val="center"/>
        <w:tblInd w:w="0" w:type="dxa"/>
        <w:tblLayout w:type="fixed"/>
        <w:tblCellMar>
          <w:top w:w="0" w:type="dxa"/>
          <w:left w:w="108" w:type="dxa"/>
          <w:bottom w:w="0" w:type="dxa"/>
          <w:right w:w="108" w:type="dxa"/>
        </w:tblCellMar>
        <w:tblLook w:noHBand="0" w:noVBand="0" w:firstColumn="0" w:lastRow="0" w:lastColumn="0" w:firstRow="0"/>
      </w:tblPr>
      <w:tblGrid>
        <w:gridCol w:w="1200"/>
        <w:gridCol w:w="915"/>
        <w:gridCol w:w="915"/>
        <w:gridCol w:w="915"/>
        <w:gridCol w:w="915"/>
      </w:tblGrid>
      <w:tr>
        <w:trPr>
          <w:tblHeader w:val="true"/>
          <w:cantSplit w:val="true"/>
        </w:trPr>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b/>
                <w:bCs/>
              </w:rPr>
            </w:pPr>
            <w:r>
              <w:rPr>
                <w:b/>
                <w:bCs/>
              </w:rPr>
              <w:t xml:space="preserve">Model</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b/>
                <w:bCs/>
              </w:rPr>
            </w:pPr>
            <w:r>
              <w:rPr>
                <w:b/>
                <w:bCs/>
              </w:rPr>
              <w:t xml:space="preserve">Accuracy</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b/>
                <w:bCs/>
              </w:rPr>
            </w:pPr>
            <w:r>
              <w:rPr>
                <w:b/>
                <w:bCs/>
              </w:rPr>
              <w:t xml:space="preserve">Precision</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b/>
                <w:bCs/>
              </w:rPr>
            </w:pPr>
            <w:r>
              <w:rPr>
                <w:b/>
                <w:bCs/>
              </w:rPr>
              <w:t xml:space="preserve">Recall</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b/>
                <w:bCs/>
              </w:rPr>
            </w:pPr>
            <w:r>
              <w:rPr>
                <w:b/>
                <w:bCs/>
              </w:rPr>
              <w:t xml:space="preserve">F1-Score</w:t>
            </w:r>
          </w:p>
        </w:tc>
      </w:tr>
      <w:tr>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Naive Bayes</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r>
      <w:tr>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SVM</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r>
      <w:tr>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Logistic Regression</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r>
      <w:tr>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LSTM</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r>
      <w:tr>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BERT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c>
          <w:tcPr>
            <w:tcW w:w="915"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 xml:space="preserve">[insert]</w:t>
            </w:r>
          </w:p>
        </w:tc>
      </w:tr>
    </w:tbl>
    <w:p>
      <w:pPr>
        <w:pStyle w:val="BodyText"/>
        <w:rPr/>
      </w:pPr>
      <w:r>
        <w:rPr/>
      </w:r>
    </w:p>
    <w:p>
      <w:pPr>
        <w:pStyle w:val="BodyText"/>
        <w:rPr/>
      </w:pPr>
      <w:r>
        <w:rPr/>
        <w:t xml:space="preserve">Consistent with prior work discussed in Section II, the traditional machine learning models are expected to train significantly faster and require fewer computational resources, making them a reasonable choice when quick turnaround is needed or resources are limited. The deep learning models, particularly BERT, are expected to achieve higher accuracy on tweets containing sarcasm, negation, or context-dependent sentiment, at the cost of longer training time and greater computational requirements.</w:t>
      </w:r>
    </w:p>
    <w:p>
      <w:pPr>
        <w:pStyle w:val="BodyText"/>
        <w:rPr/>
      </w:pPr>
      <w:r>
        <w:rPr/>
        <w:t xml:space="preserve">The pie chart and bar graph outputs (Fig. 1 and Fig. 2) show the overall distribution of positive, negative, and neutral tweets for the chosen topic, while the sentiment trend line (Fig. 3) illustrates how public opinion shifted over the observation period—for instance, in response to a specific event related to the topic. The word cloud (Fig. 4) highlights the terms most strongly associated with each sentiment category, offering an at-a-glance summary of what users praised or criticized.</w:t>
      </w:r>
    </w:p>
    <w:p>
      <w:pPr>
        <w:pStyle w:val="BodyText"/>
        <w:rPr>
          <w:i/>
          <w:iCs/>
        </w:rPr>
      </w:pPr>
      <w:r>
        <w:rPr>
          <w:i/>
          <w:iCs/>
        </w:rPr>
        <w:t xml:space="preserve">(Insert your actual figures here: Fig. 1—Sentiment distribution pie chart; Fig. 2—Sentiment count bar graph; Fig. 3—Sentiment trend over time; Fig. 4—Word cloud by sentiment category.)</w:t>
      </w:r>
    </w:p>
    <w:p>
      <w:pPr>
        <w:pStyle w:val="Heading1"/>
        <w:ind w:hanging="0"/>
        <w:rPr/>
      </w:pPr>
      <w:r>
        <w:rPr/>
        <w:t>Conclusion and Future Scope</w:t>
      </w:r>
    </w:p>
    <w:p>
      <w:pPr>
        <w:pStyle w:val="BodyText"/>
        <w:rPr/>
      </w:pPr>
      <w:r>
        <w:rPr/>
        <w:t xml:space="preserve">This project demonstrates an end-to-end pipeline for sentiment analysis of Twitter data, covering data collection, preprocessing, feature extraction, model training, and result visualization. By comparing traditional machine learning classifiers against deep learning architectures, the project highlights the trade-offs between simplicity and accuracy that are relevant when choosing a sentiment analysis approach for a real-world application. The visualizations produced—sentiment distribution charts, trend lines, and word clouds—make the results accessible to users without a technical background, which is important for practical applications such as brand monitoring, political sentiment tracking, market research, customer feedback analysis, and crisis response.</w:t>
      </w:r>
    </w:p>
    <w:p>
      <w:pPr>
        <w:pStyle w:val="BodyText"/>
        <w:rPr/>
      </w:pPr>
      <w:r>
        <w:rPr/>
        <w:t xml:space="preserve">Future work could extend this system in several directions. Fine-tuning transformer-based models specifically on tweet data, rather than using general-purpose pretrained weights, could improve accuracy further. The system could also be extended to detect sarcasm explicitly, which remains a known weakness of most sentiment classifiers. Incorporating multilingual support would allow the system to analyze tweets beyond English, broadening its applicability. Finally, deploying the pipeline as a real-time dashboard, rather than a batch-processing system, would allow organizations to monitor public sentiment as events unfold rather than after the fact.</w:t>
      </w:r>
    </w:p>
    <w:p>
      <w:pPr>
        <w:pStyle w:val="Heading5"/>
        <w:rPr/>
      </w:pPr>
      <w:r>
        <w:rPr/>
        <w:t>References</w:t>
      </w:r>
    </w:p>
    <w:p>
      <w:pPr>
        <w:pStyle w:val="references"/>
        <w:numPr>
          <w:ilvl w:val="0"/>
          <w:numId w:val="5"/>
        </w:numPr>
        <w:ind w:hanging="354" w:left="354"/>
        <w:rPr/>
      </w:pPr>
      <w:r>
        <w:rPr/>
        <w:t xml:space="preserve">B. Pang and L. Lee, “Opinion Mining and Sentiment Analysis,” Foundations and Trends in Information Retrieval, vol. 2, no. 1–2, pp. 1–135, 2008.</w:t>
      </w:r>
    </w:p>
    <w:p>
      <w:pPr>
        <w:pStyle w:val="references"/>
        <w:numPr>
          <w:ilvl w:val="0"/>
          <w:numId w:val="5"/>
        </w:numPr>
        <w:ind w:hanging="354" w:left="354"/>
        <w:rPr/>
      </w:pPr>
      <w:r>
        <w:rPr/>
        <w:t xml:space="preserve">A. Go, R. Bhayani, and L. Huang, “Twitter Sentiment Classification using Distant Supervision,” Stanford University, Tech. Rep., 2009.</w:t>
      </w:r>
    </w:p>
    <w:p>
      <w:pPr>
        <w:pStyle w:val="references"/>
        <w:numPr>
          <w:ilvl w:val="0"/>
          <w:numId w:val="5"/>
        </w:numPr>
        <w:ind w:hanging="354" w:left="354"/>
        <w:rPr/>
      </w:pPr>
      <w:r>
        <w:rPr/>
        <w:t xml:space="preserve">C. Hutto and E. Gilbert, “VADER: A Parsimonious Rule-Based Model for Sentiment Analysis of Social Media Text,” in Proc. 8th Int. AAAI Conf. Weblogs and Social Media, 2014.</w:t>
      </w:r>
    </w:p>
    <w:p>
      <w:pPr>
        <w:pStyle w:val="references"/>
        <w:numPr>
          <w:ilvl w:val="0"/>
          <w:numId w:val="5"/>
        </w:numPr>
        <w:ind w:hanging="354" w:left="354"/>
        <w:rPr/>
      </w:pPr>
      <w:r>
        <w:rPr/>
        <w:t xml:space="preserve">S. Hochreiter and J. Schmidhuber, “Long Short-Term Memory,” Neural Computation, vol. 9, no. 8, pp. 1735–1780, 1997.</w:t>
      </w:r>
    </w:p>
    <w:p>
      <w:pPr>
        <w:pStyle w:val="references"/>
        <w:numPr>
          <w:ilvl w:val="0"/>
          <w:numId w:val="5"/>
        </w:numPr>
        <w:ind w:hanging="354" w:left="354"/>
        <w:rPr/>
      </w:pPr>
      <w:r>
        <w:rPr/>
        <w:t xml:space="preserve">J. Devlin, M.-W. Chang, K. Lee, and K. Toutanova, “BERT: Pre-training of Deep Bidirectional Transformers for Language Understanding,” in Proc. NAACL-HLT, 2019.</w:t>
      </w:r>
    </w:p>
    <w:p>
      <w:pPr>
        <w:pStyle w:val="references"/>
        <w:numPr>
          <w:ilvl w:val="0"/>
          <w:numId w:val="5"/>
        </w:numPr>
        <w:ind w:hanging="354" w:left="354"/>
        <w:rPr/>
      </w:pPr>
      <w:r>
        <w:rPr/>
        <w:t xml:space="preserve">T. Mikolov, K. Chen, G. Corrado, and J. Dean, “Efficient Estimation of Word Representations in Vector Space,” arXiv preprint arXiv:1301.3781, 2013.</w:t>
      </w:r>
    </w:p>
    <w:p>
      <w:pPr>
        <w:pStyle w:val="references"/>
        <w:numPr>
          <w:ilvl w:val="0"/>
          <w:numId w:val="5"/>
        </w:numPr>
        <w:ind w:hanging="354" w:left="354"/>
        <w:rPr/>
      </w:pPr>
      <w:r>
        <w:rPr/>
        <w:t xml:space="preserve">F. Pedregosa et al., “Scikit-learn: Machine Learning in Python,” Journal of Machine Learning Research, vol. 12, pp. 2825–2830, 2011.</w:t>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NimbusRomNo9L-Regu">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Diana Romeo</cp:lastModifiedBy>
  <dcterms:modified xsi:type="dcterms:W3CDTF">2024-07-16T13:42:00Z</dcterms:modified>
  <cp:revision>2</cp:revision>
  <dc:subject/>
  <dc:title>Paper Title (use style: paper title)</dc:title>
</cp:coreProperties>
</file>