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 API Specification and Versioning Guidelines</w:t>
      </w:r>
    </w:p>
    <w:p>
      <w:r>
        <w:t>API Conventions: All external facing HTTP endpoints must be versioned using URI path prefixes (e.g., /api/v1/resource).</w:t>
      </w:r>
    </w:p>
    <w:p>
      <w:r>
        <w:t>Request &amp; Response Formatting: Use JSON payloads with standardized error responses containing status code, error code, and detailed message.</w:t>
      </w:r>
    </w:p>
    <w:p>
      <w:r>
        <w:t>Authentication: Protect endpoints using JWT tokens with Bearer authorization headers. Validate scope permissions per route.</w:t>
      </w:r>
    </w:p>
    <w:p>
      <w:r>
        <w:t>Rate Limiting: Endpoints enforce standard rate limits of 100 requests per minute per IP address.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