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Onboarding and Implementation Guide</w:t>
      </w:r>
    </w:p>
    <w:p>
      <w:r>
        <w:t>Phase 1: Kickoff. Conduct kickoff call with client executive sponsors and technical leads within 5 business days of contract execution.</w:t>
      </w:r>
    </w:p>
    <w:p>
      <w:r>
        <w:t>Phase 2: Data Ingestion. Configure data connectors to index client documents, setting up security boundaries and role mappings.</w:t>
      </w:r>
    </w:p>
    <w:p>
      <w:r>
        <w:t>Phase 3: User Training. Deliver admin and end-user training sessions, providing custom user documentation.</w:t>
      </w:r>
    </w:p>
    <w:p>
      <w:r>
        <w:t>Phase 4: Go-Live. Conduct final verification and launch solution into production with dedicated account management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