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A2E52"/>
          <w:sz w:val="48"/>
          <w:szCs w:val="48"/>
        </w:rPr>
        <w:t xml:space="preserve">Healthcare Analytics Dashboard</w:t>
      </w:r>
    </w:p>
    <w:p>
      <w:pPr>
        <w:spacing w:after="40"/>
      </w:pPr>
      <w:r>
        <w:rPr>
          <w:color w:val="1670C4"/>
          <w:sz w:val="26"/>
          <w:szCs w:val="26"/>
        </w:rPr>
        <w:t xml:space="preserve">Power BI Build Guide &amp; Data Documentation</w:t>
      </w:r>
    </w:p>
    <w:p>
      <w:pPr>
        <w:spacing w:after="300"/>
      </w:pPr>
      <w:r>
        <w:rPr>
          <w:i/>
          <w:iCs/>
          <w:color w:val="64798E"/>
          <w:sz w:val="19"/>
          <w:szCs w:val="19"/>
        </w:rPr>
        <w:t xml:space="preserve">Executive Healthcare Analytics · Prepared for Hospital &amp; Healthcare Management</w:t>
      </w:r>
    </w:p>
    <w:p>
      <w:pPr>
        <w:spacing w:after="100"/>
      </w:pPr>
      <w:r>
        <w:t xml:space="preserve">This guide documents the full data-cleaning process applied to the raw healthcare dataset and provides everything needed to rebuild this dashboard natively in Power BI Desktop: calculated columns, DAX measures, chart-by-chart configuration, slicer setup, layout, and theme settings. Two companion files accompany this guide:</w:t>
      </w:r>
    </w:p>
    <w:p>
      <w:pPr>
        <w:pStyle w:val="ListParagraph"/>
        <w:numPr>
          <w:ilvl w:val="0"/>
          <w:numId w:val="1"/>
        </w:numPr>
        <w:spacing w:after="60"/>
      </w:pPr>
      <w:r>
        <w:t xml:space="preserve">Healthcare_Cleaned_Dataset.xlsx — the cleaned, ready-to-import dataset with all calculated columns already added.</w:t>
      </w:r>
    </w:p>
    <w:p>
      <w:pPr>
        <w:pStyle w:val="ListParagraph"/>
        <w:numPr>
          <w:ilvl w:val="0"/>
          <w:numId w:val="1"/>
        </w:numPr>
        <w:spacing w:after="60"/>
      </w:pPr>
      <w:r>
        <w:t xml:space="preserve">healthcare_dashboard.html — a fully interactive working preview of the dashboard (open in any browser) that mirrors the layout, KPIs, charts, and slicers specified below, so you can see the intended result before building in Power BI Desktop.</w:t>
      </w:r>
    </w:p>
    <w:p>
      <w:pPr>
        <w:pStyle w:val="Heading1"/>
        <w:spacing w:after="140" w:before="280"/>
      </w:pPr>
      <w:r>
        <w:t xml:space="preserve">1. Data Cleaning Summary</w:t>
      </w:r>
    </w:p>
    <w:p>
      <w:pPr>
        <w:spacing w:after="100"/>
      </w:pPr>
      <w:r>
        <w:t xml:space="preserve">The following cleaning steps were applied to the raw 55,500-row export before it was loaded:</w:t>
      </w:r>
    </w:p>
    <w:p>
      <w:pPr>
        <w:pStyle w:val="ListParagraph"/>
        <w:numPr>
          <w:ilvl w:val="0"/>
          <w:numId w:val="1"/>
        </w:numPr>
        <w:spacing w:after="60"/>
      </w:pPr>
      <w:r>
        <w:t xml:space="preserve">Removed 534 exact duplicate rows.</w:t>
      </w:r>
    </w:p>
    <w:p>
      <w:pPr>
        <w:pStyle w:val="ListParagraph"/>
        <w:numPr>
          <w:ilvl w:val="0"/>
          <w:numId w:val="1"/>
        </w:numPr>
        <w:spacing w:after="60"/>
      </w:pPr>
      <w:r>
        <w:t xml:space="preserve">Parsed Date of Admission and Discharge Date from text (DD-MM-YYYY) into proper Date fields.</w:t>
      </w:r>
    </w:p>
    <w:p>
      <w:pPr>
        <w:pStyle w:val="ListParagraph"/>
        <w:numPr>
          <w:ilvl w:val="0"/>
          <w:numId w:val="1"/>
        </w:numPr>
        <w:spacing w:after="60"/>
      </w:pPr>
      <w:r>
        <w:t xml:space="preserve">Checked for Discharge Date earlier than Date of Admission — none found in the final dataset (any such rows would have their two dates swapped).</w:t>
      </w:r>
    </w:p>
    <w:p>
      <w:pPr>
        <w:pStyle w:val="ListParagraph"/>
        <w:numPr>
          <w:ilvl w:val="0"/>
          <w:numId w:val="1"/>
        </w:numPr>
        <w:spacing w:after="60"/>
      </w:pPr>
      <w:r>
        <w:t xml:space="preserve">Found and corrected 106 negative Billing Amount values by taking the absolute value (these were data-entry sign errors, not refunds/credits — confirm this assumption against source-system logic if refunds are a legitimate business case).</w:t>
      </w:r>
    </w:p>
    <w:p>
      <w:pPr>
        <w:pStyle w:val="ListParagraph"/>
        <w:numPr>
          <w:ilvl w:val="0"/>
          <w:numId w:val="1"/>
        </w:numPr>
        <w:spacing w:after="60"/>
      </w:pPr>
      <w:r>
        <w:t xml:space="preserve">No missing/null values were present in any column after cleaning.</w:t>
      </w:r>
    </w:p>
    <w:p>
      <w:pPr>
        <w:pStyle w:val="ListParagraph"/>
        <w:numPr>
          <w:ilvl w:val="0"/>
          <w:numId w:val="1"/>
        </w:numPr>
        <w:spacing w:after="60"/>
      </w:pPr>
      <w:r>
        <w:t xml:space="preserve">Standardized text casing for Name and trimmed whitespace across all text columns.</w:t>
      </w:r>
    </w:p>
    <w:p>
      <w:pPr>
        <w:spacing w:after="100"/>
      </w:pPr>
      <w:r>
        <w:rPr>
          <w:b/>
          <w:bCs/>
        </w:rPr>
        <w:t xml:space="preserve">Final cleaned dataset: 54,966 patient records, admissions dated 8 May 2019 – 7 May 2024.</w:t>
      </w:r>
    </w:p>
    <w:p>
      <w:pPr>
        <w:pStyle w:val="Heading1"/>
        <w:spacing w:after="140" w:before="280"/>
      </w:pPr>
      <w:r>
        <w:t xml:space="preserve">2. Calculated Columns</w:t>
      </w:r>
    </w:p>
    <w:p>
      <w:pPr>
        <w:spacing w:after="100"/>
      </w:pPr>
      <w:r>
        <w:t xml:space="preserve">Add these as calculated columns on the Cleaned Data table in Power BI (Table tools → New Column). DAX shown below; the Excel file already contains the computed values if you'd rather load them as plain columns instead.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300"/>
      </w:tblGrid>
      <w:tr>
        <w:trPr>
          <w:tblHeader/>
        </w:trPr>
        <w:tc>
          <w:tcPr>
            <w:tcW w:type="dxa" w:w="20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42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DAX Formula</w:t>
            </w:r>
          </w:p>
        </w:tc>
        <w:tc>
          <w:tcPr>
            <w:tcW w:type="dxa" w:w="33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2000"/>
            <w:tcMar>
              <w:top w:type="dxa" w:w="80"/>
              <w:left w:type="dxa" w:w="120"/>
              <w:bottom w:type="dxa" w:w="80"/>
              <w:right w:type="dxa" w:w="120"/>
            </w:tcMar>
          </w:tcPr>
          <w:p>
            <w:r>
              <w:rPr>
                <w:rFonts w:ascii="Calibri" w:cs="Calibri" w:eastAsia="Calibri" w:hAnsi="Calibri"/>
                <w:b w:val="false"/>
                <w:bCs w:val="false"/>
                <w:color w:val="1A1A1A"/>
                <w:sz w:val="19"/>
                <w:szCs w:val="19"/>
              </w:rPr>
              <w:t xml:space="preserve">Length of Stay</w:t>
            </w:r>
          </w:p>
        </w:tc>
        <w:tc>
          <w:tcPr>
            <w:tcW w:type="dxa" w:w="4200"/>
            <w:tcMar>
              <w:top w:type="dxa" w:w="80"/>
              <w:left w:type="dxa" w:w="120"/>
              <w:bottom w:type="dxa" w:w="80"/>
              <w:right w:type="dxa" w:w="120"/>
            </w:tcMar>
          </w:tcPr>
          <w:p>
            <w:r>
              <w:rPr>
                <w:rFonts w:ascii="Calibri" w:cs="Calibri" w:eastAsia="Calibri" w:hAnsi="Calibri"/>
                <w:b w:val="false"/>
                <w:bCs w:val="false"/>
                <w:color w:val="1A1A1A"/>
                <w:sz w:val="19"/>
                <w:szCs w:val="19"/>
              </w:rPr>
              <w:t xml:space="preserve">= 'Cleaned Data'[Discharge Date] - 'Cleaned Data'[Date of Admission]</w:t>
            </w:r>
          </w:p>
        </w:tc>
        <w:tc>
          <w:tcPr>
            <w:tcW w:type="dxa" w:w="33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Whole number of days between admission and discharge</w:t>
            </w:r>
          </w:p>
        </w:tc>
      </w:tr>
      <w:tr>
        <w:tc>
          <w:tcPr>
            <w:tcW w:type="dxa" w:w="2000"/>
            <w:tcMar>
              <w:top w:type="dxa" w:w="80"/>
              <w:left w:type="dxa" w:w="120"/>
              <w:bottom w:type="dxa" w:w="80"/>
              <w:right w:type="dxa" w:w="120"/>
            </w:tcMar>
          </w:tcPr>
          <w:p>
            <w:r>
              <w:rPr>
                <w:rFonts w:ascii="Calibri" w:cs="Calibri" w:eastAsia="Calibri" w:hAnsi="Calibri"/>
                <w:b w:val="false"/>
                <w:bCs w:val="false"/>
                <w:color w:val="1A1A1A"/>
                <w:sz w:val="19"/>
                <w:szCs w:val="19"/>
              </w:rPr>
              <w:t xml:space="preserve">Age Group</w:t>
            </w:r>
          </w:p>
        </w:tc>
        <w:tc>
          <w:tcPr>
            <w:tcW w:type="dxa" w:w="4200"/>
            <w:tcMar>
              <w:top w:type="dxa" w:w="80"/>
              <w:left w:type="dxa" w:w="120"/>
              <w:bottom w:type="dxa" w:w="80"/>
              <w:right w:type="dxa" w:w="120"/>
            </w:tcMar>
          </w:tcPr>
          <w:p>
            <w:r>
              <w:rPr>
                <w:rFonts w:ascii="Calibri" w:cs="Calibri" w:eastAsia="Calibri" w:hAnsi="Calibri"/>
                <w:b w:val="false"/>
                <w:bCs w:val="false"/>
                <w:color w:val="1A1A1A"/>
                <w:sz w:val="19"/>
                <w:szCs w:val="19"/>
              </w:rPr>
              <w:t xml:space="preserve">= SWITCH(TRUE(), 'Cleaned Data'[Age]&lt;=18,"0-18", 'Cleaned Data'[Age]&lt;=30,"19-30", 'Cleaned Data'[Age]&lt;=45,"31-45", 'Cleaned Data'[Age]&lt;=60,"46-60", "60+")</w:t>
            </w:r>
          </w:p>
        </w:tc>
        <w:tc>
          <w:tcPr>
            <w:tcW w:type="dxa" w:w="33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Buckets patients into 5 age bands</w:t>
            </w:r>
          </w:p>
        </w:tc>
      </w:tr>
      <w:tr>
        <w:tc>
          <w:tcPr>
            <w:tcW w:type="dxa" w:w="2000"/>
            <w:tcMar>
              <w:top w:type="dxa" w:w="80"/>
              <w:left w:type="dxa" w:w="120"/>
              <w:bottom w:type="dxa" w:w="80"/>
              <w:right w:type="dxa" w:w="120"/>
            </w:tcMar>
          </w:tcPr>
          <w:p>
            <w:r>
              <w:rPr>
                <w:rFonts w:ascii="Calibri" w:cs="Calibri" w:eastAsia="Calibri" w:hAnsi="Calibri"/>
                <w:b w:val="false"/>
                <w:bCs w:val="false"/>
                <w:color w:val="1A1A1A"/>
                <w:sz w:val="19"/>
                <w:szCs w:val="19"/>
              </w:rPr>
              <w:t xml:space="preserve">Admission Month</w:t>
            </w:r>
          </w:p>
        </w:tc>
        <w:tc>
          <w:tcPr>
            <w:tcW w:type="dxa" w:w="4200"/>
            <w:tcMar>
              <w:top w:type="dxa" w:w="80"/>
              <w:left w:type="dxa" w:w="120"/>
              <w:bottom w:type="dxa" w:w="80"/>
              <w:right w:type="dxa" w:w="120"/>
            </w:tcMar>
          </w:tcPr>
          <w:p>
            <w:r>
              <w:rPr>
                <w:rFonts w:ascii="Calibri" w:cs="Calibri" w:eastAsia="Calibri" w:hAnsi="Calibri"/>
                <w:b w:val="false"/>
                <w:bCs w:val="false"/>
                <w:color w:val="1A1A1A"/>
                <w:sz w:val="19"/>
                <w:szCs w:val="19"/>
              </w:rPr>
              <w:t xml:space="preserve">= FORMAT('Cleaned Data'[Date of Admission], "MMM")</w:t>
            </w:r>
          </w:p>
        </w:tc>
        <w:tc>
          <w:tcPr>
            <w:tcW w:type="dxa" w:w="33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Short month name for trend axis</w:t>
            </w:r>
          </w:p>
        </w:tc>
      </w:tr>
      <w:tr>
        <w:tc>
          <w:tcPr>
            <w:tcW w:type="dxa" w:w="2000"/>
            <w:tcMar>
              <w:top w:type="dxa" w:w="80"/>
              <w:left w:type="dxa" w:w="120"/>
              <w:bottom w:type="dxa" w:w="80"/>
              <w:right w:type="dxa" w:w="120"/>
            </w:tcMar>
          </w:tcPr>
          <w:p>
            <w:r>
              <w:rPr>
                <w:rFonts w:ascii="Calibri" w:cs="Calibri" w:eastAsia="Calibri" w:hAnsi="Calibri"/>
                <w:b w:val="false"/>
                <w:bCs w:val="false"/>
                <w:color w:val="1A1A1A"/>
                <w:sz w:val="19"/>
                <w:szCs w:val="19"/>
              </w:rPr>
              <w:t xml:space="preserve">Admission Year</w:t>
            </w:r>
          </w:p>
        </w:tc>
        <w:tc>
          <w:tcPr>
            <w:tcW w:type="dxa" w:w="4200"/>
            <w:tcMar>
              <w:top w:type="dxa" w:w="80"/>
              <w:left w:type="dxa" w:w="120"/>
              <w:bottom w:type="dxa" w:w="80"/>
              <w:right w:type="dxa" w:w="120"/>
            </w:tcMar>
          </w:tcPr>
          <w:p>
            <w:r>
              <w:rPr>
                <w:rFonts w:ascii="Calibri" w:cs="Calibri" w:eastAsia="Calibri" w:hAnsi="Calibri"/>
                <w:b w:val="false"/>
                <w:bCs w:val="false"/>
                <w:color w:val="1A1A1A"/>
                <w:sz w:val="19"/>
                <w:szCs w:val="19"/>
              </w:rPr>
              <w:t xml:space="preserve">= YEAR('Cleaned Data'[Date of Admission])</w:t>
            </w:r>
          </w:p>
        </w:tc>
        <w:tc>
          <w:tcPr>
            <w:tcW w:type="dxa" w:w="33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Calendar year of admission</w:t>
            </w:r>
          </w:p>
        </w:tc>
      </w:tr>
    </w:tbl>
    <w:p>
      <w:pPr>
        <w:pStyle w:val="Heading1"/>
        <w:spacing w:after="140" w:before="280"/>
      </w:pPr>
      <w:r>
        <w:t xml:space="preserve">3. DAX Measures</w:t>
      </w:r>
    </w:p>
    <w:p>
      <w:pPr>
        <w:spacing w:after="100"/>
      </w:pPr>
      <w:r>
        <w:t xml:space="preserve">Create these as measures (Table tools → New Measure) rather than columns, so they aggregate correctly across any filter/slicer context.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Measure</w:t>
            </w:r>
          </w:p>
        </w:tc>
        <w:tc>
          <w:tcPr>
            <w:tcW w:type="dxa" w:w="67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DAX Formula</w:t>
            </w:r>
          </w:p>
        </w:tc>
      </w:tr>
      <w:tr>
        <w:tc>
          <w:tcPr>
            <w:tcW w:type="dxa" w:w="2800"/>
            <w:tcMar>
              <w:top w:type="dxa" w:w="80"/>
              <w:left w:type="dxa" w:w="120"/>
              <w:bottom w:type="dxa" w:w="80"/>
              <w:right w:type="dxa" w:w="120"/>
            </w:tcMar>
          </w:tcPr>
          <w:p>
            <w:r>
              <w:rPr>
                <w:rFonts w:ascii="Calibri" w:cs="Calibri" w:eastAsia="Calibri" w:hAnsi="Calibri"/>
                <w:b w:val="false"/>
                <w:bCs w:val="false"/>
                <w:color w:val="1A1A1A"/>
                <w:sz w:val="19"/>
                <w:szCs w:val="19"/>
              </w:rPr>
              <w:t xml:space="preserve">Total Patients</w:t>
            </w:r>
          </w:p>
        </w:tc>
        <w:tc>
          <w:tcPr>
            <w:tcW w:type="dxa" w:w="6700"/>
            <w:tcMar>
              <w:top w:type="dxa" w:w="80"/>
              <w:left w:type="dxa" w:w="120"/>
              <w:bottom w:type="dxa" w:w="80"/>
              <w:right w:type="dxa" w:w="120"/>
            </w:tcMar>
          </w:tcPr>
          <w:p>
            <w:r>
              <w:rPr>
                <w:rFonts w:ascii="Calibri" w:cs="Calibri" w:eastAsia="Calibri" w:hAnsi="Calibri"/>
                <w:b w:val="false"/>
                <w:bCs w:val="false"/>
                <w:color w:val="1A1A1A"/>
                <w:sz w:val="19"/>
                <w:szCs w:val="19"/>
              </w:rPr>
              <w:t xml:space="preserve">= DISTINCTCOUNT('Cleaned Data'[Name])</w:t>
            </w:r>
          </w:p>
        </w:tc>
      </w:tr>
      <w:tr>
        <w:tc>
          <w:tcPr>
            <w:tcW w:type="dxa" w:w="2800"/>
            <w:tcMar>
              <w:top w:type="dxa" w:w="80"/>
              <w:left w:type="dxa" w:w="120"/>
              <w:bottom w:type="dxa" w:w="80"/>
              <w:right w:type="dxa" w:w="120"/>
            </w:tcMar>
          </w:tcPr>
          <w:p>
            <w:r>
              <w:rPr>
                <w:rFonts w:ascii="Calibri" w:cs="Calibri" w:eastAsia="Calibri" w:hAnsi="Calibri"/>
                <w:b w:val="false"/>
                <w:bCs w:val="false"/>
                <w:color w:val="1A1A1A"/>
                <w:sz w:val="19"/>
                <w:szCs w:val="19"/>
              </w:rPr>
              <w:t xml:space="preserve">Total Billing</w:t>
            </w:r>
          </w:p>
        </w:tc>
        <w:tc>
          <w:tcPr>
            <w:tcW w:type="dxa" w:w="6700"/>
            <w:tcMar>
              <w:top w:type="dxa" w:w="80"/>
              <w:left w:type="dxa" w:w="120"/>
              <w:bottom w:type="dxa" w:w="80"/>
              <w:right w:type="dxa" w:w="120"/>
            </w:tcMar>
          </w:tcPr>
          <w:p>
            <w:r>
              <w:rPr>
                <w:rFonts w:ascii="Calibri" w:cs="Calibri" w:eastAsia="Calibri" w:hAnsi="Calibri"/>
                <w:b w:val="false"/>
                <w:bCs w:val="false"/>
                <w:color w:val="1A1A1A"/>
                <w:sz w:val="19"/>
                <w:szCs w:val="19"/>
              </w:rPr>
              <w:t xml:space="preserve">= SUM('Cleaned Data'[Billing Amount])</w:t>
            </w:r>
          </w:p>
        </w:tc>
      </w:tr>
      <w:tr>
        <w:tc>
          <w:tcPr>
            <w:tcW w:type="dxa" w:w="2800"/>
            <w:tcMar>
              <w:top w:type="dxa" w:w="80"/>
              <w:left w:type="dxa" w:w="120"/>
              <w:bottom w:type="dxa" w:w="80"/>
              <w:right w:type="dxa" w:w="120"/>
            </w:tcMar>
          </w:tcPr>
          <w:p>
            <w:r>
              <w:rPr>
                <w:rFonts w:ascii="Calibri" w:cs="Calibri" w:eastAsia="Calibri" w:hAnsi="Calibri"/>
                <w:b w:val="false"/>
                <w:bCs w:val="false"/>
                <w:color w:val="1A1A1A"/>
                <w:sz w:val="19"/>
                <w:szCs w:val="19"/>
              </w:rPr>
              <w:t xml:space="preserve">Average Billing</w:t>
            </w:r>
          </w:p>
        </w:tc>
        <w:tc>
          <w:tcPr>
            <w:tcW w:type="dxa" w:w="6700"/>
            <w:tcMar>
              <w:top w:type="dxa" w:w="80"/>
              <w:left w:type="dxa" w:w="120"/>
              <w:bottom w:type="dxa" w:w="80"/>
              <w:right w:type="dxa" w:w="120"/>
            </w:tcMar>
          </w:tcPr>
          <w:p>
            <w:r>
              <w:rPr>
                <w:rFonts w:ascii="Calibri" w:cs="Calibri" w:eastAsia="Calibri" w:hAnsi="Calibri"/>
                <w:b w:val="false"/>
                <w:bCs w:val="false"/>
                <w:color w:val="1A1A1A"/>
                <w:sz w:val="19"/>
                <w:szCs w:val="19"/>
              </w:rPr>
              <w:t xml:space="preserve">= AVERAGE('Cleaned Data'[Billing Amount])</w:t>
            </w:r>
          </w:p>
        </w:tc>
      </w:tr>
      <w:tr>
        <w:tc>
          <w:tcPr>
            <w:tcW w:type="dxa" w:w="2800"/>
            <w:tcMar>
              <w:top w:type="dxa" w:w="80"/>
              <w:left w:type="dxa" w:w="120"/>
              <w:bottom w:type="dxa" w:w="80"/>
              <w:right w:type="dxa" w:w="120"/>
            </w:tcMar>
          </w:tcPr>
          <w:p>
            <w:r>
              <w:rPr>
                <w:rFonts w:ascii="Calibri" w:cs="Calibri" w:eastAsia="Calibri" w:hAnsi="Calibri"/>
                <w:b w:val="false"/>
                <w:bCs w:val="false"/>
                <w:color w:val="1A1A1A"/>
                <w:sz w:val="19"/>
                <w:szCs w:val="19"/>
              </w:rPr>
              <w:t xml:space="preserve">Average Stay</w:t>
            </w:r>
          </w:p>
        </w:tc>
        <w:tc>
          <w:tcPr>
            <w:tcW w:type="dxa" w:w="6700"/>
            <w:tcMar>
              <w:top w:type="dxa" w:w="80"/>
              <w:left w:type="dxa" w:w="120"/>
              <w:bottom w:type="dxa" w:w="80"/>
              <w:right w:type="dxa" w:w="120"/>
            </w:tcMar>
          </w:tcPr>
          <w:p>
            <w:r>
              <w:rPr>
                <w:rFonts w:ascii="Calibri" w:cs="Calibri" w:eastAsia="Calibri" w:hAnsi="Calibri"/>
                <w:b w:val="false"/>
                <w:bCs w:val="false"/>
                <w:color w:val="1A1A1A"/>
                <w:sz w:val="19"/>
                <w:szCs w:val="19"/>
              </w:rPr>
              <w:t xml:space="preserve">= AVERAGE('Cleaned Data'[Length of Stay])</w:t>
            </w:r>
          </w:p>
        </w:tc>
      </w:tr>
      <w:tr>
        <w:tc>
          <w:tcPr>
            <w:tcW w:type="dxa" w:w="2800"/>
            <w:tcMar>
              <w:top w:type="dxa" w:w="80"/>
              <w:left w:type="dxa" w:w="120"/>
              <w:bottom w:type="dxa" w:w="80"/>
              <w:right w:type="dxa" w:w="120"/>
            </w:tcMar>
          </w:tcPr>
          <w:p>
            <w:r>
              <w:rPr>
                <w:rFonts w:ascii="Calibri" w:cs="Calibri" w:eastAsia="Calibri" w:hAnsi="Calibri"/>
                <w:b w:val="false"/>
                <w:bCs w:val="false"/>
                <w:color w:val="1A1A1A"/>
                <w:sz w:val="19"/>
                <w:szCs w:val="19"/>
              </w:rPr>
              <w:t xml:space="preserve">Patient Count</w:t>
            </w:r>
          </w:p>
        </w:tc>
        <w:tc>
          <w:tcPr>
            <w:tcW w:type="dxa" w:w="6700"/>
            <w:tcMar>
              <w:top w:type="dxa" w:w="80"/>
              <w:left w:type="dxa" w:w="120"/>
              <w:bottom w:type="dxa" w:w="80"/>
              <w:right w:type="dxa" w:w="120"/>
            </w:tcMar>
          </w:tcPr>
          <w:p>
            <w:r>
              <w:rPr>
                <w:rFonts w:ascii="Calibri" w:cs="Calibri" w:eastAsia="Calibri" w:hAnsi="Calibri"/>
                <w:b w:val="false"/>
                <w:bCs w:val="false"/>
                <w:color w:val="1A1A1A"/>
                <w:sz w:val="19"/>
                <w:szCs w:val="19"/>
              </w:rPr>
              <w:t xml:space="preserve">= COUNTROWS('Cleaned Data')</w:t>
            </w:r>
          </w:p>
        </w:tc>
      </w:tr>
      <w:tr>
        <w:tc>
          <w:tcPr>
            <w:tcW w:type="dxa" w:w="2800"/>
            <w:tcMar>
              <w:top w:type="dxa" w:w="80"/>
              <w:left w:type="dxa" w:w="120"/>
              <w:bottom w:type="dxa" w:w="80"/>
              <w:right w:type="dxa" w:w="120"/>
            </w:tcMar>
          </w:tcPr>
          <w:p>
            <w:r>
              <w:rPr>
                <w:rFonts w:ascii="Calibri" w:cs="Calibri" w:eastAsia="Calibri" w:hAnsi="Calibri"/>
                <w:b w:val="false"/>
                <w:bCs w:val="false"/>
                <w:color w:val="1A1A1A"/>
                <w:sz w:val="19"/>
                <w:szCs w:val="19"/>
              </w:rPr>
              <w:t xml:space="preserve">Total Admissions</w:t>
            </w:r>
          </w:p>
        </w:tc>
        <w:tc>
          <w:tcPr>
            <w:tcW w:type="dxa" w:w="6700"/>
            <w:tcMar>
              <w:top w:type="dxa" w:w="80"/>
              <w:left w:type="dxa" w:w="120"/>
              <w:bottom w:type="dxa" w:w="80"/>
              <w:right w:type="dxa" w:w="120"/>
            </w:tcMar>
          </w:tcPr>
          <w:p>
            <w:r>
              <w:rPr>
                <w:rFonts w:ascii="Calibri" w:cs="Calibri" w:eastAsia="Calibri" w:hAnsi="Calibri"/>
                <w:b w:val="false"/>
                <w:bCs w:val="false"/>
                <w:color w:val="1A1A1A"/>
                <w:sz w:val="19"/>
                <w:szCs w:val="19"/>
              </w:rPr>
              <w:t xml:space="preserve">= COUNTROWS('Cleaned Data')</w:t>
            </w:r>
          </w:p>
        </w:tc>
      </w:tr>
      <w:tr>
        <w:tc>
          <w:tcPr>
            <w:tcW w:type="dxa" w:w="2800"/>
            <w:tcMar>
              <w:top w:type="dxa" w:w="80"/>
              <w:left w:type="dxa" w:w="120"/>
              <w:bottom w:type="dxa" w:w="80"/>
              <w:right w:type="dxa" w:w="120"/>
            </w:tcMar>
          </w:tcPr>
          <w:p>
            <w:r>
              <w:rPr>
                <w:rFonts w:ascii="Calibri" w:cs="Calibri" w:eastAsia="Calibri" w:hAnsi="Calibri"/>
                <w:b w:val="false"/>
                <w:bCs w:val="false"/>
                <w:color w:val="1A1A1A"/>
                <w:sz w:val="19"/>
                <w:szCs w:val="19"/>
              </w:rPr>
              <w:t xml:space="preserve">Total Hospitals</w:t>
            </w:r>
          </w:p>
        </w:tc>
        <w:tc>
          <w:tcPr>
            <w:tcW w:type="dxa" w:w="6700"/>
            <w:tcMar>
              <w:top w:type="dxa" w:w="80"/>
              <w:left w:type="dxa" w:w="120"/>
              <w:bottom w:type="dxa" w:w="80"/>
              <w:right w:type="dxa" w:w="120"/>
            </w:tcMar>
          </w:tcPr>
          <w:p>
            <w:r>
              <w:rPr>
                <w:rFonts w:ascii="Calibri" w:cs="Calibri" w:eastAsia="Calibri" w:hAnsi="Calibri"/>
                <w:b w:val="false"/>
                <w:bCs w:val="false"/>
                <w:color w:val="1A1A1A"/>
                <w:sz w:val="19"/>
                <w:szCs w:val="19"/>
              </w:rPr>
              <w:t xml:space="preserve">= DISTINCTCOUNT('Cleaned Data'[Hospital])</w:t>
            </w:r>
          </w:p>
        </w:tc>
      </w:tr>
      <w:tr>
        <w:tc>
          <w:tcPr>
            <w:tcW w:type="dxa" w:w="2800"/>
            <w:tcMar>
              <w:top w:type="dxa" w:w="80"/>
              <w:left w:type="dxa" w:w="120"/>
              <w:bottom w:type="dxa" w:w="80"/>
              <w:right w:type="dxa" w:w="120"/>
            </w:tcMar>
          </w:tcPr>
          <w:p>
            <w:r>
              <w:rPr>
                <w:rFonts w:ascii="Calibri" w:cs="Calibri" w:eastAsia="Calibri" w:hAnsi="Calibri"/>
                <w:b w:val="false"/>
                <w:bCs w:val="false"/>
                <w:color w:val="1A1A1A"/>
                <w:sz w:val="19"/>
                <w:szCs w:val="19"/>
              </w:rPr>
              <w:t xml:space="preserve">Total Doctors</w:t>
            </w:r>
          </w:p>
        </w:tc>
        <w:tc>
          <w:tcPr>
            <w:tcW w:type="dxa" w:w="6700"/>
            <w:tcMar>
              <w:top w:type="dxa" w:w="80"/>
              <w:left w:type="dxa" w:w="120"/>
              <w:bottom w:type="dxa" w:w="80"/>
              <w:right w:type="dxa" w:w="120"/>
            </w:tcMar>
          </w:tcPr>
          <w:p>
            <w:r>
              <w:rPr>
                <w:rFonts w:ascii="Calibri" w:cs="Calibri" w:eastAsia="Calibri" w:hAnsi="Calibri"/>
                <w:b w:val="false"/>
                <w:bCs w:val="false"/>
                <w:color w:val="1A1A1A"/>
                <w:sz w:val="19"/>
                <w:szCs w:val="19"/>
              </w:rPr>
              <w:t xml:space="preserve">= DISTINCTCOUNT('Cleaned Data'[Doctor])</w:t>
            </w:r>
          </w:p>
        </w:tc>
      </w:tr>
    </w:tbl>
    <w:p>
      <w:pPr>
        <w:pStyle w:val="Heading1"/>
        <w:spacing w:after="140" w:before="280"/>
      </w:pPr>
      <w:r>
        <w:t xml:space="preserve">4. KPI Cards (Top Row)</w:t>
      </w:r>
    </w:p>
    <w:p>
      <w:pPr>
        <w:spacing w:after="100"/>
      </w:pPr>
      <w:r>
        <w:t xml:space="preserve">Use six Card visuals (or the 'Card with states' if using an updated Power BI version) across the top row:</w:t>
      </w:r>
    </w:p>
    <w:p>
      <w:pPr>
        <w:pStyle w:val="ListParagraph"/>
        <w:numPr>
          <w:ilvl w:val="0"/>
          <w:numId w:val="1"/>
        </w:numPr>
        <w:spacing w:after="60"/>
      </w:pPr>
      <w:r>
        <w:t xml:space="preserve">Total Patients — measure [Total Patients]</w:t>
      </w:r>
    </w:p>
    <w:p>
      <w:pPr>
        <w:pStyle w:val="ListParagraph"/>
        <w:numPr>
          <w:ilvl w:val="0"/>
          <w:numId w:val="1"/>
        </w:numPr>
        <w:spacing w:after="60"/>
      </w:pPr>
      <w:r>
        <w:t xml:space="preserve">Average Billing Amount — measure [Average Billing], format as currency $#,##0</w:t>
      </w:r>
    </w:p>
    <w:p>
      <w:pPr>
        <w:pStyle w:val="ListParagraph"/>
        <w:numPr>
          <w:ilvl w:val="0"/>
          <w:numId w:val="1"/>
        </w:numPr>
        <w:spacing w:after="60"/>
      </w:pPr>
      <w:r>
        <w:t xml:space="preserve">Total Billing Amount — measure [Total Billing], format as currency $#,##0</w:t>
      </w:r>
    </w:p>
    <w:p>
      <w:pPr>
        <w:pStyle w:val="ListParagraph"/>
        <w:numPr>
          <w:ilvl w:val="0"/>
          <w:numId w:val="1"/>
        </w:numPr>
        <w:spacing w:after="60"/>
      </w:pPr>
      <w:r>
        <w:t xml:space="preserve">Average Length of Stay — measure [Average Stay], format as 0.0 "days"</w:t>
      </w:r>
    </w:p>
    <w:p>
      <w:pPr>
        <w:pStyle w:val="ListParagraph"/>
        <w:numPr>
          <w:ilvl w:val="0"/>
          <w:numId w:val="1"/>
        </w:numPr>
        <w:spacing w:after="60"/>
      </w:pPr>
      <w:r>
        <w:t xml:space="preserve">Total Hospitals — measure [Total Hospitals]</w:t>
      </w:r>
    </w:p>
    <w:p>
      <w:pPr>
        <w:pStyle w:val="ListParagraph"/>
        <w:numPr>
          <w:ilvl w:val="0"/>
          <w:numId w:val="1"/>
        </w:numPr>
        <w:spacing w:after="60"/>
      </w:pPr>
      <w:r>
        <w:t xml:space="preserve">Total Doctors — measure [Total Doctors]</w:t>
      </w:r>
    </w:p>
    <w:p>
      <w:pPr>
        <w:spacing w:after="100"/>
      </w:pPr>
      <w:r>
        <w:t xml:space="preserve">Style each card: rounded corners (Format pane → Effects → Visual border/background → set corner radius to 12–16px), soft drop shadow, a small icon (Insert → Icons, or PNG icon pinned top-left of each card), category label above the value in muted grey (#64798E), and the value in bold navy (#0A2E52).</w:t>
      </w:r>
    </w:p>
    <w:p>
      <w:pPr>
        <w:pStyle w:val="Heading1"/>
        <w:spacing w:after="140" w:before="280"/>
      </w:pPr>
      <w:r>
        <w:t xml:space="preserve">5. Visualizations (1–15)</w:t>
      </w:r>
    </w:p>
    <w:p>
      <w:pPr>
        <w:spacing w:after="100"/>
      </w:pPr>
      <w:r>
        <w:t xml:space="preserve">All 15 required visuals, the Power BI visual type to use, and the field wells to configure: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2400"/>
        <w:gridCol w:w="3800"/>
      </w:tblGrid>
      <w:tr>
        <w:trPr>
          <w:tblHeader/>
        </w:trPr>
        <w:tc>
          <w:tcPr>
            <w:tcW w:type="dxa" w:w="4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29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Visual</w:t>
            </w:r>
          </w:p>
        </w:tc>
        <w:tc>
          <w:tcPr>
            <w:tcW w:type="dxa" w:w="24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Chart Type</w:t>
            </w:r>
          </w:p>
        </w:tc>
        <w:tc>
          <w:tcPr>
            <w:tcW w:type="dxa" w:w="38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Field Configuration</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1</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Patients by Medical Condition</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Clustered Bar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Axis: Medical Condition · Value: Total Patients (or Patient Count measure)</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2</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Patients by Gender</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Donut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Legend: Gender · Value: Total Patients</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3</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Patients by Blood Type</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Pie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Legend: Blood Type · Value: Total Patients</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4</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Admission Type Distribution</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Donut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Legend: Admission Type · Value: Total Patients</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5</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Test Results Distribution</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Donut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Legend: Test Results · Value: Total Patients</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6</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Monthly Patient Admissions</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Line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Axis: Admission Month-Year (sorted by Admission Date) · Value: Total Admissions</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7</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Total Billing Amount by Medical Condition</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Column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Axis: Medical Condition · Value: Total Billing</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8</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Average Billing by Insurance Provider</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Horizontal Bar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Axis: Insurance Provider · Value: Average Billing</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9</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Top 10 Hospitals by Number of Patients</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Bar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Axis: Hospital · Value: Total Patients · Filter: Top N = 10 by Total Patients</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10</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Top 10 Doctors by Number of Patients</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Bar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Axis: Doctor · Value: Total Patients · Filter: Top N = 10 by Total Patients</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11</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Medication Usage</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Bar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Axis: Medication · Value: Total Patients</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12</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Average Length of Stay by Medical Condition</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Column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Axis: Medical Condition · Value: Average Stay</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13</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Age Group Distribution</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Column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Axis: Age Group (sort by custom order 0-18→60+) · Value: Total Patients</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14</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Medical Condition vs Test Results</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Matrix / Heatmap (conditional formatting)</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Rows: Medical Condition · Columns: Test Results · Values: Patient Count, with background color scale</w:t>
            </w:r>
          </w:p>
        </w:tc>
      </w:tr>
      <w:tr>
        <w:tc>
          <w:tcPr>
            <w:tcW w:type="dxa" w:w="400"/>
            <w:tcMar>
              <w:top w:type="dxa" w:w="80"/>
              <w:left w:type="dxa" w:w="120"/>
              <w:bottom w:type="dxa" w:w="80"/>
              <w:right w:type="dxa" w:w="120"/>
            </w:tcMar>
          </w:tcPr>
          <w:p>
            <w:r>
              <w:rPr>
                <w:rFonts w:ascii="Calibri" w:cs="Calibri" w:eastAsia="Calibri" w:hAnsi="Calibri"/>
                <w:b w:val="false"/>
                <w:bCs w:val="false"/>
                <w:color w:val="1A1A1A"/>
                <w:sz w:val="19"/>
                <w:szCs w:val="19"/>
              </w:rPr>
              <w:t xml:space="preserve">15</w:t>
            </w:r>
          </w:p>
        </w:tc>
        <w:tc>
          <w:tcPr>
            <w:tcW w:type="dxa" w:w="2900"/>
            <w:tcMar>
              <w:top w:type="dxa" w:w="80"/>
              <w:left w:type="dxa" w:w="120"/>
              <w:bottom w:type="dxa" w:w="80"/>
              <w:right w:type="dxa" w:w="120"/>
            </w:tcMar>
          </w:tcPr>
          <w:p>
            <w:r>
              <w:rPr>
                <w:rFonts w:ascii="Calibri" w:cs="Calibri" w:eastAsia="Calibri" w:hAnsi="Calibri"/>
                <w:b w:val="false"/>
                <w:bCs w:val="false"/>
                <w:color w:val="1A1A1A"/>
                <w:sz w:val="19"/>
                <w:szCs w:val="19"/>
              </w:rPr>
              <w:t xml:space="preserve">Age vs Billing Amount</w:t>
            </w:r>
          </w:p>
        </w:tc>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Scatter Chart</w:t>
            </w:r>
          </w:p>
        </w:tc>
        <w:tc>
          <w:tcPr>
            <w:tcW w:type="dxa" w:w="3800"/>
            <w:tcMar>
              <w:top w:type="dxa" w:w="80"/>
              <w:left w:type="dxa" w:w="120"/>
              <w:bottom w:type="dxa" w:w="80"/>
              <w:right w:type="dxa" w:w="120"/>
            </w:tcMar>
          </w:tcPr>
          <w:p>
            <w:r>
              <w:rPr>
                <w:rFonts w:ascii="Consolas" w:cs="Consolas" w:eastAsia="Consolas" w:hAnsi="Consolas"/>
                <w:b w:val="false"/>
                <w:bCs w:val="false"/>
                <w:color w:val="1A1A1A"/>
                <w:sz w:val="19"/>
                <w:szCs w:val="19"/>
              </w:rPr>
              <w:t xml:space="preserve">X: Age · Y: Billing Amount · Legend: Medical Condition · Details: Name (for tooltip)</w:t>
            </w:r>
          </w:p>
        </w:tc>
      </w:tr>
    </w:tbl>
    <w:p>
      <w:pPr>
        <w:spacing w:after="100"/>
      </w:pPr>
      <w:r>
        <w:t xml:space="preserve">Note on #14 (Heatmap): Power BI's native Matrix visual with conditional formatting (background color scale) on the Values field reproduces a heatmap without needing a custom visual. Alternatively, import the 'HeatMap' custom visual from AppSource for a dedicated heatmap chart type.</w:t>
      </w:r>
    </w:p>
    <w:p>
      <w:pPr>
        <w:spacing w:after="100"/>
      </w:pPr>
      <w:r>
        <w:t xml:space="preserve">Note on #9 and #10: this dataset has ~40,000 near-unique hospital and doctor names (average ~1.4 patients each), so Top 10 lists will show only marginal differences — this is a property of the source data, not the visual configuration.</w:t>
      </w:r>
    </w:p>
    <w:p>
      <w:pPr>
        <w:pStyle w:val="Heading1"/>
        <w:spacing w:after="140" w:before="280"/>
      </w:pPr>
      <w:r>
        <w:t xml:space="preserve">6. Slicers</w:t>
      </w:r>
    </w:p>
    <w:p>
      <w:pPr>
        <w:spacing w:after="100"/>
      </w:pPr>
      <w:r>
        <w:t xml:space="preserve">Add the following as Slicer visuals, arranged in a single filter panel (left rail or a collapsible top bar):</w:t>
      </w:r>
    </w:p>
    <w:p>
      <w:pPr>
        <w:pStyle w:val="ListParagraph"/>
        <w:numPr>
          <w:ilvl w:val="0"/>
          <w:numId w:val="1"/>
        </w:numPr>
        <w:spacing w:after="60"/>
      </w:pPr>
      <w:r>
        <w:t xml:space="preserve">Admission Date — use a between-range date slicer</w:t>
      </w:r>
    </w:p>
    <w:p>
      <w:pPr>
        <w:pStyle w:val="ListParagraph"/>
        <w:numPr>
          <w:ilvl w:val="0"/>
          <w:numId w:val="1"/>
        </w:numPr>
        <w:spacing w:after="60"/>
      </w:pPr>
      <w:r>
        <w:t xml:space="preserve">Gender</w:t>
      </w:r>
    </w:p>
    <w:p>
      <w:pPr>
        <w:pStyle w:val="ListParagraph"/>
        <w:numPr>
          <w:ilvl w:val="0"/>
          <w:numId w:val="1"/>
        </w:numPr>
        <w:spacing w:after="60"/>
      </w:pPr>
      <w:r>
        <w:t xml:space="preserve">Hospital — set slicer to 'Search' mode given the high cardinality</w:t>
      </w:r>
    </w:p>
    <w:p>
      <w:pPr>
        <w:pStyle w:val="ListParagraph"/>
        <w:numPr>
          <w:ilvl w:val="0"/>
          <w:numId w:val="1"/>
        </w:numPr>
        <w:spacing w:after="60"/>
      </w:pPr>
      <w:r>
        <w:t xml:space="preserve">Doctor — set slicer to 'Search' mode given the high cardinality</w:t>
      </w:r>
    </w:p>
    <w:p>
      <w:pPr>
        <w:pStyle w:val="ListParagraph"/>
        <w:numPr>
          <w:ilvl w:val="0"/>
          <w:numId w:val="1"/>
        </w:numPr>
        <w:spacing w:after="60"/>
      </w:pPr>
      <w:r>
        <w:t xml:space="preserve">Medical Condition</w:t>
      </w:r>
    </w:p>
    <w:p>
      <w:pPr>
        <w:pStyle w:val="ListParagraph"/>
        <w:numPr>
          <w:ilvl w:val="0"/>
          <w:numId w:val="1"/>
        </w:numPr>
        <w:spacing w:after="60"/>
      </w:pPr>
      <w:r>
        <w:t xml:space="preserve">Insurance Provider</w:t>
      </w:r>
    </w:p>
    <w:p>
      <w:pPr>
        <w:pStyle w:val="ListParagraph"/>
        <w:numPr>
          <w:ilvl w:val="0"/>
          <w:numId w:val="1"/>
        </w:numPr>
        <w:spacing w:after="60"/>
      </w:pPr>
      <w:r>
        <w:t xml:space="preserve">Admission Type</w:t>
      </w:r>
    </w:p>
    <w:p>
      <w:pPr>
        <w:pStyle w:val="ListParagraph"/>
        <w:numPr>
          <w:ilvl w:val="0"/>
          <w:numId w:val="1"/>
        </w:numPr>
        <w:spacing w:after="60"/>
      </w:pPr>
      <w:r>
        <w:t xml:space="preserve">Blood Type</w:t>
      </w:r>
    </w:p>
    <w:p>
      <w:pPr>
        <w:pStyle w:val="ListParagraph"/>
        <w:numPr>
          <w:ilvl w:val="0"/>
          <w:numId w:val="1"/>
        </w:numPr>
        <w:spacing w:after="60"/>
      </w:pPr>
      <w:r>
        <w:t xml:space="preserve">Test Results</w:t>
      </w:r>
    </w:p>
    <w:p>
      <w:pPr>
        <w:spacing w:after="100"/>
      </w:pPr>
      <w:r>
        <w:t xml:space="preserve">Sync all slicers across every report page (View → Sync slicers) so filters apply dashboard-wide.</w:t>
      </w:r>
    </w:p>
    <w:p>
      <w:pPr>
        <w:pStyle w:val="Heading1"/>
        <w:spacing w:after="140" w:before="280"/>
      </w:pPr>
      <w:r>
        <w:t xml:space="preserve">7. Dashboard Theme</w:t>
      </w:r>
    </w:p>
    <w:p>
      <w:pPr>
        <w:spacing w:after="100"/>
      </w:pPr>
      <w:r>
        <w:t xml:space="preserve">Import a custom theme (View → Themes → Browse for themes) using this palette, or apply manually per visual: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3200"/>
            <w:shd w:fill="1670C4" w:val="clear"/>
            <w:tcMar>
              <w:top w:type="dxa" w:w="80"/>
              <w:left w:type="dxa" w:w="120"/>
              <w:bottom w:type="dxa" w:w="80"/>
              <w:right w:type="dxa" w:w="120"/>
            </w:tcMar>
          </w:tcPr>
          <w:p>
            <w:r>
              <w:rPr>
                <w:rFonts w:ascii="Calibri" w:cs="Calibri" w:eastAsia="Calibri" w:hAnsi="Calibri"/>
                <w:b/>
                <w:bCs/>
                <w:color w:val="FFFFFF"/>
                <w:sz w:val="19"/>
                <w:szCs w:val="19"/>
              </w:rPr>
              <w:t xml:space="preserve">Hex</w:t>
            </w:r>
          </w:p>
        </w:tc>
      </w:tr>
      <w:tr>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Primary / Header</w:t>
            </w:r>
          </w:p>
        </w:tc>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#0B4F8A</w:t>
            </w:r>
          </w:p>
        </w:tc>
      </w:tr>
      <w:tr>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Accent / Selected state</w:t>
            </w:r>
          </w:p>
        </w:tc>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#1670C4</w:t>
            </w:r>
          </w:p>
        </w:tc>
      </w:tr>
      <w:tr>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Secondary accent</w:t>
            </w:r>
          </w:p>
        </w:tc>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#0EA5A5</w:t>
            </w:r>
          </w:p>
        </w:tc>
      </w:tr>
      <w:tr>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Background</w:t>
            </w:r>
          </w:p>
        </w:tc>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#EEF3F9</w:t>
            </w:r>
          </w:p>
        </w:tc>
      </w:tr>
      <w:tr>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Card background</w:t>
            </w:r>
          </w:p>
        </w:tc>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#FFFFFF</w:t>
            </w:r>
          </w:p>
        </w:tc>
      </w:tr>
      <w:tr>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Border</w:t>
            </w:r>
          </w:p>
        </w:tc>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#E1E9F2</w:t>
            </w:r>
          </w:p>
        </w:tc>
      </w:tr>
      <w:tr>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Text (primary)</w:t>
            </w:r>
          </w:p>
        </w:tc>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#14263B</w:t>
            </w:r>
          </w:p>
        </w:tc>
      </w:tr>
      <w:tr>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Text (muted)</w:t>
            </w:r>
          </w:p>
        </w:tc>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#64798E</w:t>
            </w:r>
          </w:p>
        </w:tc>
      </w:tr>
      <w:tr>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Alert / Abnormal</w:t>
            </w:r>
          </w:p>
        </w:tc>
        <w:tc>
          <w:tcPr>
            <w:tcW w:type="dxa" w:w="3200"/>
            <w:tcMar>
              <w:top w:type="dxa" w:w="80"/>
              <w:left w:type="dxa" w:w="120"/>
              <w:bottom w:type="dxa" w:w="80"/>
              <w:right w:type="dxa" w:w="120"/>
            </w:tcMar>
          </w:tcPr>
          <w:p>
            <w:r>
              <w:rPr>
                <w:rFonts w:ascii="Calibri" w:cs="Calibri" w:eastAsia="Calibri" w:hAnsi="Calibri"/>
                <w:b w:val="false"/>
                <w:bCs w:val="false"/>
                <w:color w:val="1A1A1A"/>
                <w:sz w:val="19"/>
                <w:szCs w:val="19"/>
              </w:rPr>
              <w:t xml:space="preserve">#E1483B</w:t>
            </w:r>
          </w:p>
        </w:tc>
      </w:tr>
    </w:tbl>
    <w:p>
      <w:pPr>
        <w:pStyle w:val="ListParagraph"/>
        <w:numPr>
          <w:ilvl w:val="0"/>
          <w:numId w:val="1"/>
        </w:numPr>
        <w:spacing w:after="60"/>
      </w:pPr>
      <w:r>
        <w:t xml:space="preserve">Rounded cards: Format pane → General → Effects → Background/Border, set corner radius 14–18px on every visual.</w:t>
      </w:r>
    </w:p>
    <w:p>
      <w:pPr>
        <w:pStyle w:val="ListParagraph"/>
        <w:numPr>
          <w:ilvl w:val="0"/>
          <w:numId w:val="1"/>
        </w:numPr>
        <w:spacing w:after="60"/>
      </w:pPr>
      <w:r>
        <w:t xml:space="preserve">Font: Segoe UI (default) or Calibri throughout; bold navy for headline numbers, regular grey for labels.</w:t>
      </w:r>
    </w:p>
    <w:p>
      <w:pPr>
        <w:pStyle w:val="ListParagraph"/>
        <w:numPr>
          <w:ilvl w:val="0"/>
          <w:numId w:val="1"/>
        </w:numPr>
        <w:spacing w:after="60"/>
      </w:pPr>
      <w:r>
        <w:t xml:space="preserve">Use a consistent 8–16px gap grid between visuals; align KPI row heights and chart card heights per row.</w:t>
      </w:r>
    </w:p>
    <w:p>
      <w:pPr>
        <w:pStyle w:val="Heading1"/>
        <w:spacing w:after="140" w:before="280"/>
      </w:pPr>
      <w:r>
        <w:t xml:space="preserve">8. Layout Arrangement</w:t>
      </w:r>
    </w:p>
    <w:p>
      <w:pPr>
        <w:pStyle w:val="ListParagraph"/>
        <w:numPr>
          <w:ilvl w:val="0"/>
          <w:numId w:val="1"/>
        </w:numPr>
        <w:spacing w:after="60"/>
      </w:pPr>
      <w:r>
        <w:t xml:space="preserve">Top row: 6 KPI cards, equal width, full page width</w:t>
      </w:r>
    </w:p>
    <w:p>
      <w:pPr>
        <w:pStyle w:val="ListParagraph"/>
        <w:numPr>
          <w:ilvl w:val="0"/>
          <w:numId w:val="1"/>
        </w:numPr>
        <w:spacing w:after="60"/>
      </w:pPr>
      <w:r>
        <w:t xml:space="preserve">Row 2: Patients by Medical Condition · Patients by Gender · Admission Type Distribution · Test Results Distribution</w:t>
      </w:r>
    </w:p>
    <w:p>
      <w:pPr>
        <w:pStyle w:val="ListParagraph"/>
        <w:numPr>
          <w:ilvl w:val="0"/>
          <w:numId w:val="1"/>
        </w:numPr>
        <w:spacing w:after="60"/>
      </w:pPr>
      <w:r>
        <w:t xml:space="preserve">Row 3: Total Billing by Medical Condition · Average Billing by Insurance Provider</w:t>
      </w:r>
    </w:p>
    <w:p>
      <w:pPr>
        <w:pStyle w:val="ListParagraph"/>
        <w:numPr>
          <w:ilvl w:val="0"/>
          <w:numId w:val="1"/>
        </w:numPr>
        <w:spacing w:after="60"/>
      </w:pPr>
      <w:r>
        <w:t xml:space="preserve">Row 4: Top 10 Hospitals · Top 10 Doctors</w:t>
      </w:r>
    </w:p>
    <w:p>
      <w:pPr>
        <w:pStyle w:val="ListParagraph"/>
        <w:numPr>
          <w:ilvl w:val="0"/>
          <w:numId w:val="1"/>
        </w:numPr>
        <w:spacing w:after="60"/>
      </w:pPr>
      <w:r>
        <w:t xml:space="preserve">Row 5: Monthly Patient Admissions · Age Group Distribution</w:t>
      </w:r>
    </w:p>
    <w:p>
      <w:pPr>
        <w:pStyle w:val="ListParagraph"/>
        <w:numPr>
          <w:ilvl w:val="0"/>
          <w:numId w:val="1"/>
        </w:numPr>
        <w:spacing w:after="60"/>
      </w:pPr>
      <w:r>
        <w:t xml:space="preserve">Row 6: Patients by Blood Type · Medication Usage</w:t>
      </w:r>
    </w:p>
    <w:p>
      <w:pPr>
        <w:pStyle w:val="ListParagraph"/>
        <w:numPr>
          <w:ilvl w:val="0"/>
          <w:numId w:val="1"/>
        </w:numPr>
        <w:spacing w:after="60"/>
      </w:pPr>
      <w:r>
        <w:t xml:space="preserve">Row 7: Average Length of Stay by Medical Condition · Heatmap (Condition vs Test Results)</w:t>
      </w:r>
    </w:p>
    <w:p>
      <w:pPr>
        <w:pStyle w:val="ListParagraph"/>
        <w:numPr>
          <w:ilvl w:val="0"/>
          <w:numId w:val="1"/>
        </w:numPr>
        <w:spacing w:after="60"/>
      </w:pPr>
      <w:r>
        <w:t xml:space="preserve">Row 8: Age vs Billing scatter plot, full width</w:t>
      </w:r>
    </w:p>
    <w:p>
      <w:pPr>
        <w:pStyle w:val="ListParagraph"/>
        <w:numPr>
          <w:ilvl w:val="0"/>
          <w:numId w:val="1"/>
        </w:numPr>
        <w:spacing w:after="60"/>
      </w:pPr>
      <w:r>
        <w:t xml:space="preserve">Filter panel: pinned above the KPI row or as a collapsible left rail</w:t>
      </w:r>
    </w:p>
    <w:p>
      <w:pPr>
        <w:pStyle w:val="Heading1"/>
        <w:spacing w:after="140" w:before="280"/>
      </w:pPr>
      <w:r>
        <w:t xml:space="preserve">9. Drill-through &amp; Tooltips</w:t>
      </w:r>
    </w:p>
    <w:p>
      <w:pPr>
        <w:pStyle w:val="ListParagraph"/>
        <w:numPr>
          <w:ilvl w:val="0"/>
          <w:numId w:val="1"/>
        </w:numPr>
        <w:spacing w:after="60"/>
      </w:pPr>
      <w:r>
        <w:t xml:space="preserve">Create a Drill-through page 'Patient Detail' with a Table/Matrix listing Name, Age, Doctor, Hospital, Billing Amount, Test Results, filtered by the field the user right-clicks (e.g. Medical Condition, Hospital, Doctor).</w:t>
      </w:r>
    </w:p>
    <w:p>
      <w:pPr>
        <w:pStyle w:val="ListParagraph"/>
        <w:numPr>
          <w:ilvl w:val="0"/>
          <w:numId w:val="1"/>
        </w:numPr>
        <w:spacing w:after="60"/>
      </w:pPr>
      <w:r>
        <w:t xml:space="preserve">Add the Drill-through filters field well on that page for Medical Condition, Hospital, and Doctor so right-click → Drill through works from any relevant visual.</w:t>
      </w:r>
    </w:p>
    <w:p>
      <w:pPr>
        <w:pStyle w:val="ListParagraph"/>
        <w:numPr>
          <w:ilvl w:val="0"/>
          <w:numId w:val="1"/>
        </w:numPr>
        <w:spacing w:after="60"/>
      </w:pPr>
      <w:r>
        <w:t xml:space="preserve">Build a Tooltip page (small canvas, e.g. 300×200px) showing Total Patients, Total Billing, and Average Stay for the hovered category; assign it in Format pane → General → Tooltips → Type: Report page, for each chart.</w:t>
      </w:r>
    </w:p>
    <w:p>
      <w:pPr>
        <w:pStyle w:val="ListParagraph"/>
        <w:numPr>
          <w:ilvl w:val="0"/>
          <w:numId w:val="1"/>
        </w:numPr>
        <w:spacing w:after="60"/>
      </w:pPr>
      <w:r>
        <w:t xml:space="preserve">Enable 'Keep all filters' on drill-through so slicer context carries through to the detail page.</w:t>
      </w:r>
    </w:p>
    <w:p>
      <w:pPr>
        <w:pStyle w:val="Heading1"/>
        <w:spacing w:after="140" w:before="280"/>
      </w:pPr>
      <w:r>
        <w:t xml:space="preserve">10. Suggested Build Order</w:t>
      </w:r>
    </w:p>
    <w:p>
      <w:pPr>
        <w:pStyle w:val="ListParagraph"/>
        <w:numPr>
          <w:ilvl w:val="1"/>
          <w:numId w:val="1"/>
        </w:numPr>
        <w:spacing w:after="60"/>
      </w:pPr>
      <w:r>
        <w:t xml:space="preserve">1. Import Healthcare_Cleaned_Dataset.xlsx into Power BI Desktop (Get Data → Excel).</w:t>
      </w:r>
    </w:p>
    <w:p>
      <w:pPr>
        <w:pStyle w:val="ListParagraph"/>
        <w:numPr>
          <w:ilvl w:val="1"/>
          <w:numId w:val="1"/>
        </w:numPr>
        <w:spacing w:after="60"/>
      </w:pPr>
      <w:r>
        <w:t xml:space="preserve">2. Add the four calculated columns from Section 2 (or confirm they imported correctly from the Excel file).</w:t>
      </w:r>
    </w:p>
    <w:p>
      <w:pPr>
        <w:pStyle w:val="ListParagraph"/>
        <w:numPr>
          <w:ilvl w:val="1"/>
          <w:numId w:val="1"/>
        </w:numPr>
        <w:spacing w:after="60"/>
      </w:pPr>
      <w:r>
        <w:t xml:space="preserve">3. Create the eight DAX measures from Section 3.</w:t>
      </w:r>
    </w:p>
    <w:p>
      <w:pPr>
        <w:pStyle w:val="ListParagraph"/>
        <w:numPr>
          <w:ilvl w:val="1"/>
          <w:numId w:val="1"/>
        </w:numPr>
        <w:spacing w:after="60"/>
      </w:pPr>
      <w:r>
        <w:t xml:space="preserve">4. Apply the custom theme (Section 7) before placing visuals, so every new visual inherits the palette.</w:t>
      </w:r>
    </w:p>
    <w:p>
      <w:pPr>
        <w:pStyle w:val="ListParagraph"/>
        <w:numPr>
          <w:ilvl w:val="1"/>
          <w:numId w:val="1"/>
        </w:numPr>
        <w:spacing w:after="60"/>
      </w:pPr>
      <w:r>
        <w:t xml:space="preserve">5. Build the KPI row, then each visual row top-to-bottom per Section 8.</w:t>
      </w:r>
    </w:p>
    <w:p>
      <w:pPr>
        <w:pStyle w:val="ListParagraph"/>
        <w:numPr>
          <w:ilvl w:val="1"/>
          <w:numId w:val="1"/>
        </w:numPr>
        <w:spacing w:after="60"/>
      </w:pPr>
      <w:r>
        <w:t xml:space="preserve">6. Add slicers and sync across pages.</w:t>
      </w:r>
    </w:p>
    <w:p>
      <w:pPr>
        <w:pStyle w:val="ListParagraph"/>
        <w:numPr>
          <w:ilvl w:val="1"/>
          <w:numId w:val="1"/>
        </w:numPr>
        <w:spacing w:after="60"/>
      </w:pPr>
      <w:r>
        <w:t xml:space="preserve">7. Build the drill-through and tooltip pages last, once the main canvas is finalized.</w:t>
      </w:r>
    </w:p>
    <w:p>
      <w:pPr>
        <w:pStyle w:val="ListParagraph"/>
        <w:numPr>
          <w:ilvl w:val="1"/>
          <w:numId w:val="1"/>
        </w:numPr>
        <w:spacing w:after="60"/>
      </w:pPr>
      <w:r>
        <w:t xml:space="preserve">8. Publish to the Power BI Service and share via a workspace app for executive/read-only access.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98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6" w:space="4"/>
      </w:pBdr>
    </w:pPr>
    <w:r>
      <w:rPr>
        <w:color w:val="64798E"/>
        <w:sz w:val="16"/>
        <w:szCs w:val="16"/>
      </w:rPr>
      <w:t xml:space="preserve">Healthcare Analytics Dashboard — Power BI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2026-07-08T07:38:53.068Z</dcterms:created>
  <dcterms:modified xsi:type="dcterms:W3CDTF">2026-07-08T07:38:53.068Z</dcterms:modified>
</cp:coreProperties>
</file>

<file path=docProps/custom.xml><?xml version="1.0" encoding="utf-8"?>
<Properties xmlns="http://schemas.openxmlformats.org/officeDocument/2006/custom-properties" xmlns:vt="http://schemas.openxmlformats.org/officeDocument/2006/docPropsVTypes"/>
</file>