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20E"/>
          <w:sz w:val="30"/>
        </w:rPr>
        <w:t>TIFFANY WEBB — WEBSITE DESIGN DIRECTION</w:t>
      </w:r>
    </w:p>
    <w:p>
      <w:pPr>
        <w:jc w:val="center"/>
      </w:pPr>
      <w:r>
        <w:rPr>
          <w:b/>
          <w:color w:val="D9AE4A"/>
          <w:sz w:val="50"/>
        </w:rPr>
        <w:t>Hero Section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20E"/>
          </w:tcPr>
          <w:p>
            <w:pPr>
              <w:jc w:val="center"/>
            </w:pPr>
            <w:r>
              <w:rPr>
                <w:b/>
                <w:color w:val="D9AE4A"/>
                <w:sz w:val="26"/>
              </w:rPr>
              <w:t>FINAL DIRECTION: KEEP THE CURRENT HERO BUILD</w:t>
            </w:r>
          </w:p>
          <w:p>
            <w:pPr>
              <w:jc w:val="center"/>
            </w:pPr>
            <w:r>
              <w:rPr>
                <w:color w:val="F5EFE3"/>
                <w:sz w:val="22"/>
              </w:rPr>
              <w:t>No hero redesign is requested at this stage.</w:t>
            </w:r>
          </w:p>
        </w:tc>
      </w:tr>
    </w:tbl>
    <w:p/>
    <w:p>
      <w:r>
        <w:rPr>
          <w:b/>
          <w:color w:val="D9AE4A"/>
          <w:sz w:val="24"/>
        </w:rPr>
        <w:t>IMPLEMENTATION INSTRUCTIONS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AE4A"/>
          </w:tcPr>
          <w:p>
            <w:r>
              <w:rPr>
                <w:b/>
                <w:color w:val="0F120E"/>
                <w:sz w:val="18"/>
              </w:rPr>
              <w:t>ELEMENT</w:t>
            </w:r>
          </w:p>
        </w:tc>
        <w:tc>
          <w:tcPr>
            <w:tcW w:type="dxa" w:w="3312"/>
            <w:shd w:fill="D9AE4A"/>
          </w:tcPr>
          <w:p>
            <w:r>
              <w:rPr>
                <w:b/>
                <w:color w:val="0F120E"/>
                <w:sz w:val="18"/>
              </w:rPr>
              <w:t>ACTION</w:t>
            </w:r>
          </w:p>
        </w:tc>
        <w:tc>
          <w:tcPr>
            <w:tcW w:type="dxa" w:w="3312"/>
            <w:shd w:fill="D9AE4A"/>
          </w:tcPr>
          <w:p>
            <w:r>
              <w:rPr>
                <w:b/>
                <w:color w:val="0F120E"/>
                <w:sz w:val="18"/>
              </w:rPr>
              <w:t>DESIGNER DIRECTION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9"/>
              </w:rPr>
              <w:t>Current hero layout</w:t>
            </w:r>
          </w:p>
        </w:tc>
        <w:tc>
          <w:tcPr>
            <w:tcW w:type="dxa" w:w="3312"/>
            <w:vAlign w:val="top"/>
          </w:tcPr>
          <w:p>
            <w:r>
              <w:rPr>
                <w:b/>
                <w:sz w:val="19"/>
              </w:rPr>
              <w:t>KEEP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9"/>
              </w:rPr>
              <w:t>Keep the current hero design, structure, visual hierarchy, and overall layout.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9"/>
              </w:rPr>
              <w:t>“Watch the Reel” button</w:t>
            </w:r>
          </w:p>
        </w:tc>
        <w:tc>
          <w:tcPr>
            <w:tcW w:type="dxa" w:w="3312"/>
            <w:vAlign w:val="top"/>
          </w:tcPr>
          <w:p>
            <w:r>
              <w:rPr>
                <w:b/>
                <w:sz w:val="19"/>
              </w:rPr>
              <w:t>REMOVE FOR NOW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9"/>
              </w:rPr>
              <w:t>Remove the button until a finished, high-quality reel is available. Do not replace it with a placeholder video CTA.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9"/>
              </w:rPr>
              <w:t>Formats row at bottom</w:t>
            </w:r>
          </w:p>
        </w:tc>
        <w:tc>
          <w:tcPr>
            <w:tcW w:type="dxa" w:w="3312"/>
            <w:vAlign w:val="top"/>
          </w:tcPr>
          <w:p>
            <w:r>
              <w:rPr>
                <w:b/>
                <w:sz w:val="19"/>
              </w:rPr>
              <w:t>KEEP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9"/>
              </w:rPr>
              <w:t>Keep the formats row in the hero. It is a strong communication element and quickly shows visitors the different ways Tiffany works and engages.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9"/>
              </w:rPr>
              <w:t>Future reel</w:t>
            </w:r>
          </w:p>
        </w:tc>
        <w:tc>
          <w:tcPr>
            <w:tcW w:type="dxa" w:w="3312"/>
            <w:vAlign w:val="top"/>
          </w:tcPr>
          <w:p>
            <w:r>
              <w:rPr>
                <w:b/>
                <w:sz w:val="19"/>
              </w:rPr>
              <w:t>ADD LATER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9"/>
              </w:rPr>
              <w:t>Once the professional reel is complete, revisit adding the “Watch the Reel” CTA back into the hero in a way that fits the existing design.</w:t>
            </w:r>
          </w:p>
        </w:tc>
      </w:tr>
    </w:tbl>
    <w:p/>
    <w:p>
      <w:r>
        <w:rPr>
          <w:b/>
          <w:color w:val="D9AE4A"/>
          <w:sz w:val="24"/>
        </w:rPr>
        <w:t>DESIGNER NOTE</w:t>
      </w:r>
    </w:p>
    <w:p>
      <w:pPr>
        <w:spacing w:after="120"/>
      </w:pPr>
      <w:r>
        <w:rPr>
          <w:sz w:val="21"/>
        </w:rPr>
        <w:t>Please keep the current hero build. The only content change at this stage is to remove the “Watch the Reel” button until a real, finished video exists. The formats row at the bottom should remain as part of the hero because it is one of the strongest elements on the page.</w:t>
      </w:r>
    </w:p>
    <w:p>
      <w:r>
        <w:rPr>
          <w:sz w:val="21"/>
        </w:rPr>
        <w:t>The goal is to launch with content that is complete and intentional rather than using a video CTA before the reel is ready. When the reel is completed, the CTA can be added back without redesigning the hero.</w:t>
      </w:r>
    </w:p>
    <w:p/>
    <w:p>
      <w:pPr>
        <w:jc w:val="center"/>
      </w:pPr>
      <w:r>
        <w:rPr>
          <w:b/>
          <w:color w:val="0F120E"/>
          <w:sz w:val="20"/>
        </w:rPr>
        <w:t>KEEP THE STRONG BUILD. REMOVE THE PREMATURE CTA. ADD THE REEL WHEN IT IS READY.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