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666666"/>
          <w:sz w:val="26"/>
        </w:rPr>
        <w:t>TIFFANY WEBB</w:t>
      </w:r>
    </w:p>
    <w:p>
      <w:pPr>
        <w:pStyle w:val="Title"/>
        <w:jc w:val="center"/>
      </w:pPr>
      <w:r>
        <w:t>Section 08 Updated Evidence &amp;</w:t>
        <w:br/>
        <w:t>Testimonial Development Guide</w:t>
      </w:r>
    </w:p>
    <w:p>
      <w:pPr>
        <w:jc w:val="center"/>
      </w:pPr>
      <w:r>
        <w:rPr>
          <w:sz w:val="26"/>
        </w:rPr>
        <w:t>Why Organizations Book Tiffany / What It's Like to Work With Tiffany</w:t>
      </w:r>
    </w:p>
    <w:p>
      <w:pPr>
        <w:jc w:val="center"/>
      </w:pPr>
      <w:r>
        <w:rPr>
          <w:color w:val="666666"/>
          <w:sz w:val="20"/>
        </w:rPr>
        <w:t>Written evidence · Real feedback · Current work only · Transparent publication</w:t>
      </w:r>
    </w:p>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CORE STANDARD: Evidence before promotion. Use only real, current, verifiable professional activity and authentic feedback from people who directly experienced Tiffany's work. Video proof is not required.</w:t>
            </w:r>
          </w:p>
        </w:tc>
      </w:tr>
    </w:tbl>
    <w:p>
      <w:r>
        <w:br w:type="page"/>
      </w:r>
    </w:p>
    <w:p>
      <w:pPr>
        <w:pStyle w:val="Heading1"/>
      </w:pPr>
      <w:r>
        <w:t>1. Updated Purpose</w:t>
      </w:r>
    </w:p>
    <w:p>
      <w:r>
        <w:t>Section 08 should establish credibility without overstating what the available evidence proves. Tiffany currently has multiple forms of written documentation that can support the section, including service-request emails, text-message feedback, and handwritten thank-you notes. These should be organized by what each item actually verifies.</w:t>
      </w:r>
    </w:p>
    <w:p>
      <w:pPr>
        <w:pStyle w:val="Heading1"/>
      </w:pPr>
      <w:r>
        <w:t>2. Evidence Types and What They Prove</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vAlign w:val="center"/>
            <w:shd w:fill="5B2A86"/>
          </w:tcPr>
          <w:p>
            <w:pPr>
              <w:spacing w:after="0"/>
            </w:pPr>
            <w:r/>
            <w:r>
              <w:rPr>
                <w:rFonts w:ascii="Aptos" w:hAnsi="Aptos"/>
                <w:b/>
                <w:color w:val="FFFFFF"/>
                <w:sz w:val="16"/>
              </w:rPr>
              <w:t>EVIDENCE</w:t>
            </w:r>
          </w:p>
        </w:tc>
        <w:tc>
          <w:tcPr>
            <w:tcW w:type="dxa" w:w="3408"/>
            <w:vAlign w:val="center"/>
            <w:shd w:fill="5B2A86"/>
          </w:tcPr>
          <w:p>
            <w:pPr>
              <w:spacing w:after="0"/>
            </w:pPr>
            <w:r/>
            <w:r>
              <w:rPr>
                <w:rFonts w:ascii="Aptos" w:hAnsi="Aptos"/>
                <w:b/>
                <w:color w:val="FFFFFF"/>
                <w:sz w:val="16"/>
              </w:rPr>
              <w:t>CLASSIFICATION</w:t>
            </w:r>
          </w:p>
        </w:tc>
        <w:tc>
          <w:tcPr>
            <w:tcW w:type="dxa" w:w="3408"/>
            <w:vAlign w:val="center"/>
            <w:shd w:fill="5B2A86"/>
          </w:tcPr>
          <w:p>
            <w:pPr>
              <w:spacing w:after="0"/>
            </w:pPr>
            <w:r/>
            <w:r>
              <w:rPr>
                <w:rFonts w:ascii="Aptos" w:hAnsi="Aptos"/>
                <w:b/>
                <w:color w:val="FFFFFF"/>
                <w:sz w:val="16"/>
              </w:rPr>
              <w:t>WHAT IT SUPPORTS</w:t>
            </w:r>
          </w:p>
        </w:tc>
      </w:tr>
      <w:tr>
        <w:trPr>
          <w:cantSplit/>
        </w:trPr>
        <w:tc>
          <w:tcPr>
            <w:tcW w:type="dxa" w:w="3408"/>
            <w:vAlign w:val="center"/>
          </w:tcPr>
          <w:p>
            <w:pPr>
              <w:spacing w:after="0"/>
            </w:pPr>
            <w:r/>
            <w:r>
              <w:rPr>
                <w:rFonts w:ascii="Aptos" w:hAnsi="Aptos"/>
                <w:b/>
                <w:color w:val="222222"/>
                <w:sz w:val="16"/>
              </w:rPr>
              <w:t>Service-request email</w:t>
            </w:r>
          </w:p>
        </w:tc>
        <w:tc>
          <w:tcPr>
            <w:tcW w:type="dxa" w:w="3408"/>
            <w:vAlign w:val="center"/>
          </w:tcPr>
          <w:p>
            <w:pPr>
              <w:spacing w:after="0"/>
            </w:pPr>
            <w:r/>
            <w:r>
              <w:rPr>
                <w:rFonts w:ascii="Aptos" w:hAnsi="Aptos"/>
                <w:b w:val="0"/>
                <w:color w:val="222222"/>
                <w:sz w:val="16"/>
              </w:rPr>
              <w:t>Booking / Service Request Evidence</w:t>
            </w:r>
          </w:p>
        </w:tc>
        <w:tc>
          <w:tcPr>
            <w:tcW w:type="dxa" w:w="3408"/>
            <w:vAlign w:val="center"/>
          </w:tcPr>
          <w:p>
            <w:pPr>
              <w:spacing w:after="0"/>
            </w:pPr>
            <w:r/>
            <w:r>
              <w:rPr>
                <w:rFonts w:ascii="Aptos" w:hAnsi="Aptos"/>
                <w:b w:val="0"/>
                <w:color w:val="222222"/>
                <w:sz w:val="16"/>
              </w:rPr>
              <w:t>Confirms Tiffany was invited, requested, or approached for a professional service. It does not automatically prove satisfaction after delivery.</w:t>
            </w:r>
          </w:p>
        </w:tc>
      </w:tr>
      <w:tr>
        <w:trPr>
          <w:cantSplit/>
        </w:trPr>
        <w:tc>
          <w:tcPr>
            <w:tcW w:type="dxa" w:w="3408"/>
            <w:vAlign w:val="center"/>
          </w:tcPr>
          <w:p>
            <w:pPr>
              <w:spacing w:after="0"/>
            </w:pPr>
            <w:r/>
            <w:r>
              <w:rPr>
                <w:rFonts w:ascii="Aptos" w:hAnsi="Aptos"/>
                <w:b/>
                <w:color w:val="222222"/>
                <w:sz w:val="16"/>
              </w:rPr>
              <w:t>Completed engagement confirmation / agenda</w:t>
            </w:r>
          </w:p>
        </w:tc>
        <w:tc>
          <w:tcPr>
            <w:tcW w:type="dxa" w:w="3408"/>
            <w:vAlign w:val="center"/>
          </w:tcPr>
          <w:p>
            <w:pPr>
              <w:spacing w:after="0"/>
            </w:pPr>
            <w:r/>
            <w:r>
              <w:rPr>
                <w:rFonts w:ascii="Aptos" w:hAnsi="Aptos"/>
                <w:b w:val="0"/>
                <w:color w:val="222222"/>
                <w:sz w:val="16"/>
              </w:rPr>
              <w:t>Engagement Verification</w:t>
            </w:r>
          </w:p>
        </w:tc>
        <w:tc>
          <w:tcPr>
            <w:tcW w:type="dxa" w:w="3408"/>
            <w:vAlign w:val="center"/>
          </w:tcPr>
          <w:p>
            <w:pPr>
              <w:spacing w:after="0"/>
            </w:pPr>
            <w:r/>
            <w:r>
              <w:rPr>
                <w:rFonts w:ascii="Aptos" w:hAnsi="Aptos"/>
                <w:b w:val="0"/>
                <w:color w:val="222222"/>
                <w:sz w:val="16"/>
              </w:rPr>
              <w:t>Confirms a presentation, workshop, event, training, or collaboration actually occurred.</w:t>
            </w:r>
          </w:p>
        </w:tc>
      </w:tr>
      <w:tr>
        <w:trPr>
          <w:cantSplit/>
        </w:trPr>
        <w:tc>
          <w:tcPr>
            <w:tcW w:type="dxa" w:w="3408"/>
            <w:vAlign w:val="center"/>
          </w:tcPr>
          <w:p>
            <w:pPr>
              <w:spacing w:after="0"/>
            </w:pPr>
            <w:r/>
            <w:r>
              <w:rPr>
                <w:rFonts w:ascii="Aptos" w:hAnsi="Aptos"/>
                <w:b/>
                <w:color w:val="222222"/>
                <w:sz w:val="16"/>
              </w:rPr>
              <w:t>Text-message feedback after an engagement</w:t>
            </w:r>
          </w:p>
        </w:tc>
        <w:tc>
          <w:tcPr>
            <w:tcW w:type="dxa" w:w="3408"/>
            <w:vAlign w:val="center"/>
          </w:tcPr>
          <w:p>
            <w:pPr>
              <w:spacing w:after="0"/>
            </w:pPr>
            <w:r/>
            <w:r>
              <w:rPr>
                <w:rFonts w:ascii="Aptos" w:hAnsi="Aptos"/>
                <w:b w:val="0"/>
                <w:color w:val="222222"/>
                <w:sz w:val="16"/>
              </w:rPr>
              <w:t>Post-Engagement Feedback</w:t>
            </w:r>
          </w:p>
        </w:tc>
        <w:tc>
          <w:tcPr>
            <w:tcW w:type="dxa" w:w="3408"/>
            <w:vAlign w:val="center"/>
          </w:tcPr>
          <w:p>
            <w:pPr>
              <w:spacing w:after="0"/>
            </w:pPr>
            <w:r/>
            <w:r>
              <w:rPr>
                <w:rFonts w:ascii="Aptos" w:hAnsi="Aptos"/>
                <w:b w:val="0"/>
                <w:color w:val="222222"/>
                <w:sz w:val="16"/>
              </w:rPr>
              <w:t>Can support how a real person experienced Tiffany's work and may become a testimonial with appropriate permission.</w:t>
            </w:r>
          </w:p>
        </w:tc>
      </w:tr>
      <w:tr>
        <w:trPr>
          <w:cantSplit/>
        </w:trPr>
        <w:tc>
          <w:tcPr>
            <w:tcW w:type="dxa" w:w="3408"/>
            <w:vAlign w:val="center"/>
          </w:tcPr>
          <w:p>
            <w:pPr>
              <w:spacing w:after="0"/>
            </w:pPr>
            <w:r/>
            <w:r>
              <w:rPr>
                <w:rFonts w:ascii="Aptos" w:hAnsi="Aptos"/>
                <w:b/>
                <w:color w:val="222222"/>
                <w:sz w:val="16"/>
              </w:rPr>
              <w:t>Handwritten thank-you note</w:t>
            </w:r>
          </w:p>
        </w:tc>
        <w:tc>
          <w:tcPr>
            <w:tcW w:type="dxa" w:w="3408"/>
            <w:vAlign w:val="center"/>
          </w:tcPr>
          <w:p>
            <w:pPr>
              <w:spacing w:after="0"/>
            </w:pPr>
            <w:r/>
            <w:r>
              <w:rPr>
                <w:rFonts w:ascii="Aptos" w:hAnsi="Aptos"/>
                <w:b w:val="0"/>
                <w:color w:val="222222"/>
                <w:sz w:val="16"/>
              </w:rPr>
              <w:t>Post-Engagement Appreciation</w:t>
            </w:r>
          </w:p>
        </w:tc>
        <w:tc>
          <w:tcPr>
            <w:tcW w:type="dxa" w:w="3408"/>
            <w:vAlign w:val="center"/>
          </w:tcPr>
          <w:p>
            <w:pPr>
              <w:spacing w:after="0"/>
            </w:pPr>
            <w:r/>
            <w:r>
              <w:rPr>
                <w:rFonts w:ascii="Aptos" w:hAnsi="Aptos"/>
                <w:b w:val="0"/>
                <w:color w:val="222222"/>
                <w:sz w:val="16"/>
              </w:rPr>
              <w:t>Can support appreciation, impact, experience, or specific qualities when the note directly states them.</w:t>
            </w:r>
          </w:p>
        </w:tc>
      </w:tr>
      <w:tr>
        <w:trPr>
          <w:cantSplit/>
        </w:trPr>
        <w:tc>
          <w:tcPr>
            <w:tcW w:type="dxa" w:w="3408"/>
            <w:vAlign w:val="center"/>
          </w:tcPr>
          <w:p>
            <w:pPr>
              <w:spacing w:after="0"/>
            </w:pPr>
            <w:r/>
            <w:r>
              <w:rPr>
                <w:rFonts w:ascii="Aptos" w:hAnsi="Aptos"/>
                <w:b/>
                <w:color w:val="222222"/>
                <w:sz w:val="16"/>
              </w:rPr>
              <w:t>Thank-you / follow-up email</w:t>
            </w:r>
          </w:p>
        </w:tc>
        <w:tc>
          <w:tcPr>
            <w:tcW w:type="dxa" w:w="3408"/>
            <w:vAlign w:val="center"/>
          </w:tcPr>
          <w:p>
            <w:pPr>
              <w:spacing w:after="0"/>
            </w:pPr>
            <w:r/>
            <w:r>
              <w:rPr>
                <w:rFonts w:ascii="Aptos" w:hAnsi="Aptos"/>
                <w:b w:val="0"/>
                <w:color w:val="222222"/>
                <w:sz w:val="16"/>
              </w:rPr>
              <w:t>Post-Engagement Feedback</w:t>
            </w:r>
          </w:p>
        </w:tc>
        <w:tc>
          <w:tcPr>
            <w:tcW w:type="dxa" w:w="3408"/>
            <w:vAlign w:val="center"/>
          </w:tcPr>
          <w:p>
            <w:pPr>
              <w:spacing w:after="0"/>
            </w:pPr>
            <w:r/>
            <w:r>
              <w:rPr>
                <w:rFonts w:ascii="Aptos" w:hAnsi="Aptos"/>
                <w:b w:val="0"/>
                <w:color w:val="222222"/>
                <w:sz w:val="16"/>
              </w:rPr>
              <w:t>May support a testimonial or impact statement when it reflects direct experience.</w:t>
            </w:r>
          </w:p>
        </w:tc>
      </w:tr>
      <w:tr>
        <w:trPr>
          <w:cantSplit/>
        </w:trPr>
        <w:tc>
          <w:tcPr>
            <w:tcW w:type="dxa" w:w="3408"/>
            <w:vAlign w:val="center"/>
          </w:tcPr>
          <w:p>
            <w:pPr>
              <w:spacing w:after="0"/>
            </w:pPr>
            <w:r/>
            <w:r>
              <w:rPr>
                <w:rFonts w:ascii="Aptos" w:hAnsi="Aptos"/>
                <w:b/>
                <w:color w:val="222222"/>
                <w:sz w:val="16"/>
              </w:rPr>
              <w:t>Formal written testimonial</w:t>
            </w:r>
          </w:p>
        </w:tc>
        <w:tc>
          <w:tcPr>
            <w:tcW w:type="dxa" w:w="3408"/>
            <w:vAlign w:val="center"/>
          </w:tcPr>
          <w:p>
            <w:pPr>
              <w:spacing w:after="0"/>
            </w:pPr>
            <w:r/>
            <w:r>
              <w:rPr>
                <w:rFonts w:ascii="Aptos" w:hAnsi="Aptos"/>
                <w:b w:val="0"/>
                <w:color w:val="222222"/>
                <w:sz w:val="16"/>
              </w:rPr>
              <w:t>Verified Testimonial</w:t>
            </w:r>
          </w:p>
        </w:tc>
        <w:tc>
          <w:tcPr>
            <w:tcW w:type="dxa" w:w="3408"/>
            <w:vAlign w:val="center"/>
          </w:tcPr>
          <w:p>
            <w:pPr>
              <w:spacing w:after="0"/>
            </w:pPr>
            <w:r/>
            <w:r>
              <w:rPr>
                <w:rFonts w:ascii="Aptos" w:hAnsi="Aptos"/>
                <w:b w:val="0"/>
                <w:color w:val="222222"/>
                <w:sz w:val="16"/>
              </w:rPr>
              <w:t>Strongest direct source for a public testimonial when publication permission is confirmed.</w:t>
            </w:r>
          </w:p>
        </w:tc>
      </w:tr>
      <w:tr>
        <w:trPr>
          <w:cantSplit/>
        </w:trPr>
        <w:tc>
          <w:tcPr>
            <w:tcW w:type="dxa" w:w="3408"/>
            <w:vAlign w:val="center"/>
          </w:tcPr>
          <w:p>
            <w:pPr>
              <w:spacing w:after="0"/>
            </w:pPr>
            <w:r/>
            <w:r>
              <w:rPr>
                <w:rFonts w:ascii="Aptos" w:hAnsi="Aptos"/>
                <w:b/>
                <w:color w:val="222222"/>
                <w:sz w:val="16"/>
              </w:rPr>
              <w:t>Photo / video</w:t>
            </w:r>
          </w:p>
        </w:tc>
        <w:tc>
          <w:tcPr>
            <w:tcW w:type="dxa" w:w="3408"/>
            <w:vAlign w:val="center"/>
          </w:tcPr>
          <w:p>
            <w:pPr>
              <w:spacing w:after="0"/>
            </w:pPr>
            <w:r/>
            <w:r>
              <w:rPr>
                <w:rFonts w:ascii="Aptos" w:hAnsi="Aptos"/>
                <w:b w:val="0"/>
                <w:color w:val="222222"/>
                <w:sz w:val="16"/>
              </w:rPr>
              <w:t>Supporting Documentation</w:t>
            </w:r>
          </w:p>
        </w:tc>
        <w:tc>
          <w:tcPr>
            <w:tcW w:type="dxa" w:w="3408"/>
            <w:vAlign w:val="center"/>
          </w:tcPr>
          <w:p>
            <w:pPr>
              <w:spacing w:after="0"/>
            </w:pPr>
            <w:r/>
            <w:r>
              <w:rPr>
                <w:rFonts w:ascii="Aptos" w:hAnsi="Aptos"/>
                <w:b w:val="0"/>
                <w:color w:val="222222"/>
                <w:sz w:val="16"/>
              </w:rPr>
              <w:t>Helpful visual evidence, but not required to establish that professional work occurred.</w:t>
            </w:r>
          </w:p>
        </w:tc>
      </w:tr>
    </w:tbl>
    <w:p>
      <w:pPr>
        <w:pStyle w:val="Heading1"/>
      </w:pPr>
      <w:r>
        <w:t>3. Recommended Evidence Workflow</w:t>
      </w:r>
    </w:p>
    <w:p>
      <w:pPr>
        <w:jc w:val="center"/>
      </w:pPr>
      <w:r>
        <w:rPr>
          <w:b/>
          <w:color w:val="5B2A86"/>
        </w:rPr>
        <w:t>REQUESTED</w:t>
      </w:r>
      <w:r>
        <w:t xml:space="preserve">  →  </w:t>
      </w:r>
      <w:r>
        <w:rPr>
          <w:b/>
          <w:color w:val="5B2A86"/>
        </w:rPr>
        <w:t>DELIVERED</w:t>
      </w:r>
      <w:r>
        <w:t xml:space="preserve">  →  </w:t>
      </w:r>
      <w:r>
        <w:rPr>
          <w:b/>
          <w:color w:val="5B2A86"/>
        </w:rPr>
        <w:t>FEEDBACK RECEIVED</w:t>
      </w:r>
      <w:r>
        <w:t xml:space="preserve">  →  </w:t>
      </w:r>
      <w:r>
        <w:rPr>
          <w:b/>
          <w:color w:val="5B2A86"/>
        </w:rPr>
        <w:t>PERMISSION</w:t>
      </w:r>
      <w:r>
        <w:t xml:space="preserve">  →  </w:t>
      </w:r>
      <w:r>
        <w:rPr>
          <w:b/>
          <w:color w:val="5B2A86"/>
        </w:rPr>
        <w:t>PUBLISHED</w:t>
      </w:r>
    </w:p>
    <w:p>
      <w:r>
        <w:t>Not every item must reach the final stage. A service-request email can remain internal booking evidence. Feedback should only become public testimonial content after it has been reviewed for accuracy and publication permission.</w:t>
      </w:r>
    </w:p>
    <w:p>
      <w:pPr>
        <w:pStyle w:val="Heading1"/>
      </w:pPr>
      <w:r>
        <w:t>4. Section 8.1 - Qualities</w:t>
      </w:r>
    </w:p>
    <w:p>
      <w:r>
        <w:t>Use these six as working themes, but allow actual feedback to determine which qualities ultimately appear most prominently:</w:t>
      </w:r>
    </w:p>
    <w:p>
      <w:pPr>
        <w:pStyle w:val="ListBullet"/>
      </w:pPr>
      <w:r>
        <w:t>Engaging</w:t>
      </w:r>
    </w:p>
    <w:p>
      <w:pPr>
        <w:pStyle w:val="ListBullet"/>
      </w:pPr>
      <w:r>
        <w:t>Practical</w:t>
      </w:r>
    </w:p>
    <w:p>
      <w:pPr>
        <w:pStyle w:val="ListBullet"/>
      </w:pPr>
      <w:r>
        <w:t>Collaborative</w:t>
      </w:r>
    </w:p>
    <w:p>
      <w:pPr>
        <w:pStyle w:val="ListBullet"/>
      </w:pPr>
      <w:r>
        <w:t>Community-centered</w:t>
      </w:r>
    </w:p>
    <w:p>
      <w:pPr>
        <w:pStyle w:val="ListBullet"/>
      </w:pPr>
      <w:r>
        <w:t>Relationship builder</w:t>
      </w:r>
    </w:p>
    <w:p>
      <w:pPr>
        <w:pStyle w:val="ListBullet"/>
      </w:pPr>
      <w:r>
        <w:t>Mission-focused</w:t>
      </w:r>
    </w:p>
    <w:p>
      <w:r>
        <w:t>If multiple independent feedback items repeatedly use the same language or clearly describe the same quality, that provides stronger support for featuring that quality. Do not rewrite feedback simply to force it to match one of these six labels.</w:t>
      </w:r>
    </w:p>
    <w:p>
      <w:pPr>
        <w:pStyle w:val="Heading1"/>
      </w:pPr>
      <w:r>
        <w:t>5. Section 8.2 - Testimonials and Feedback</w:t>
      </w:r>
    </w:p>
    <w:p>
      <w:r>
        <w:t>Text messages, handwritten notes, and follow-up emails may provide useful post-engagement feedback. Preserve the original message and context. When a quote is selected for public marketing, use the person's actual words and do not edit the quote in a way that changes its meaning.</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val="0"/>
                <w:color w:val="222222"/>
                <w:sz w:val="20"/>
              </w:rPr>
              <w:t>PUBLIC DISPLAY EXAMPLE</w:t>
              <w:br/>
              <w:br/>
              <w:t>“[Exact approved feedback.]”</w:t>
              <w:br/>
              <w:t>— Name, Role, Organization</w:t>
              <w:br/>
              <w:t>Post-engagement feedback · [Year]</w:t>
            </w:r>
          </w:p>
        </w:tc>
      </w:tr>
    </w:tbl>
    <w:p>
      <w:pPr>
        <w:pStyle w:val="Heading1"/>
      </w:pPr>
      <w:r>
        <w:t>6. Handwritten Thank-You Notes</w:t>
      </w:r>
    </w:p>
    <w:p>
      <w:r>
        <w:t>Handwritten notes should be scanned or photographed for the internal evidence archive. The website does not need to display the original image. A relevant sentence may be transcribed accurately and used after confirming publication permission and attribution.</w:t>
      </w:r>
    </w:p>
    <w:p>
      <w:r>
        <w:t>If identifying permission is not available, retain the note as internal evidence rather than automatically turning it into an anonymous marketing quote.</w:t>
      </w:r>
    </w:p>
    <w:p>
      <w:pPr>
        <w:pStyle w:val="Heading1"/>
      </w:pPr>
      <w:r>
        <w:t>7. Service-Request Emails</w:t>
      </w:r>
    </w:p>
    <w:p>
      <w:r>
        <w:t>Use service-request emails as proof that Tiffany's services were requested or that an engagement was initiated. Do not describe the email as a testimonial unless it actually contains post-experience feedback.</w:t>
      </w:r>
    </w:p>
    <w:p>
      <w:pPr>
        <w:pStyle w:val="ListBullet"/>
      </w:pPr>
      <w:r>
        <w:t>Acceptable: “Invited to provide a gambling-prevention presentation.”</w:t>
      </w:r>
    </w:p>
    <w:p>
      <w:pPr>
        <w:pStyle w:val="ListBullet"/>
      </w:pPr>
      <w:r>
        <w:t>Acceptable after completion is separately verified: “Completed invited presentation for [organization].”</w:t>
      </w:r>
    </w:p>
    <w:p>
      <w:pPr>
        <w:pStyle w:val="ListBullet"/>
      </w:pPr>
      <w:r>
        <w:t>Not supported by request email alone: “They loved Tiffany's presentation.”</w:t>
      </w:r>
    </w:p>
    <w:p>
      <w:pPr>
        <w:pStyle w:val="ListBullet"/>
      </w:pPr>
      <w:r>
        <w:t>Not supported by request email alone: “Trusted by [organization].”</w:t>
      </w:r>
    </w:p>
    <w:p>
      <w:r>
        <w:br w:type="page"/>
      </w:r>
    </w:p>
    <w:p>
      <w:pPr>
        <w:pStyle w:val="Heading1"/>
      </w:pPr>
      <w:r>
        <w:t>8. Internal Evidence &amp; Feedback Library</w:t>
      </w:r>
    </w:p>
    <w:p>
      <w:r>
        <w:t>Maintain one master tracker. Keep screenshots, scans, emails, programs, and notes privately; publish only the minimum information needed to support the website claim.</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rPr>
          <w:cantSplit/>
        </w:trPr>
        <w:tc>
          <w:tcPr>
            <w:tcW w:type="dxa" w:w="1278"/>
            <w:vAlign w:val="center"/>
            <w:shd w:fill="5B2A86"/>
          </w:tcPr>
          <w:p>
            <w:pPr>
              <w:spacing w:after="0"/>
            </w:pPr>
            <w:r/>
            <w:r>
              <w:rPr>
                <w:rFonts w:ascii="Aptos" w:hAnsi="Aptos"/>
                <w:b/>
                <w:color w:val="FFFFFF"/>
                <w:sz w:val="14"/>
              </w:rPr>
              <w:t>Date</w:t>
            </w:r>
          </w:p>
        </w:tc>
        <w:tc>
          <w:tcPr>
            <w:tcW w:type="dxa" w:w="1278"/>
            <w:vAlign w:val="center"/>
            <w:shd w:fill="5B2A86"/>
          </w:tcPr>
          <w:p>
            <w:pPr>
              <w:spacing w:after="0"/>
            </w:pPr>
            <w:r/>
            <w:r>
              <w:rPr>
                <w:rFonts w:ascii="Aptos" w:hAnsi="Aptos"/>
                <w:b/>
                <w:color w:val="FFFFFF"/>
                <w:sz w:val="14"/>
              </w:rPr>
              <w:t>Person / Org</w:t>
            </w:r>
          </w:p>
        </w:tc>
        <w:tc>
          <w:tcPr>
            <w:tcW w:type="dxa" w:w="1278"/>
            <w:vAlign w:val="center"/>
            <w:shd w:fill="5B2A86"/>
          </w:tcPr>
          <w:p>
            <w:pPr>
              <w:spacing w:after="0"/>
            </w:pPr>
            <w:r/>
            <w:r>
              <w:rPr>
                <w:rFonts w:ascii="Aptos" w:hAnsi="Aptos"/>
                <w:b/>
                <w:color w:val="FFFFFF"/>
                <w:sz w:val="14"/>
              </w:rPr>
              <w:t>Engagement</w:t>
            </w:r>
          </w:p>
        </w:tc>
        <w:tc>
          <w:tcPr>
            <w:tcW w:type="dxa" w:w="1278"/>
            <w:vAlign w:val="center"/>
            <w:shd w:fill="5B2A86"/>
          </w:tcPr>
          <w:p>
            <w:pPr>
              <w:spacing w:after="0"/>
            </w:pPr>
            <w:r/>
            <w:r>
              <w:rPr>
                <w:rFonts w:ascii="Aptos" w:hAnsi="Aptos"/>
                <w:b/>
                <w:color w:val="FFFFFF"/>
                <w:sz w:val="14"/>
              </w:rPr>
              <w:t>Evidence Type</w:t>
            </w:r>
          </w:p>
        </w:tc>
        <w:tc>
          <w:tcPr>
            <w:tcW w:type="dxa" w:w="1278"/>
            <w:vAlign w:val="center"/>
            <w:shd w:fill="5B2A86"/>
          </w:tcPr>
          <w:p>
            <w:pPr>
              <w:spacing w:after="0"/>
            </w:pPr>
            <w:r/>
            <w:r>
              <w:rPr>
                <w:rFonts w:ascii="Aptos" w:hAnsi="Aptos"/>
                <w:b/>
                <w:color w:val="FFFFFF"/>
                <w:sz w:val="14"/>
              </w:rPr>
              <w:t>Exact Feedback / Fact</w:t>
            </w:r>
          </w:p>
        </w:tc>
        <w:tc>
          <w:tcPr>
            <w:tcW w:type="dxa" w:w="1278"/>
            <w:vAlign w:val="center"/>
            <w:shd w:fill="5B2A86"/>
          </w:tcPr>
          <w:p>
            <w:pPr>
              <w:spacing w:after="0"/>
            </w:pPr>
            <w:r/>
            <w:r>
              <w:rPr>
                <w:rFonts w:ascii="Aptos" w:hAnsi="Aptos"/>
                <w:b/>
                <w:color w:val="FFFFFF"/>
                <w:sz w:val="14"/>
              </w:rPr>
              <w:t>Supports</w:t>
            </w:r>
          </w:p>
        </w:tc>
        <w:tc>
          <w:tcPr>
            <w:tcW w:type="dxa" w:w="1278"/>
            <w:vAlign w:val="center"/>
            <w:shd w:fill="5B2A86"/>
          </w:tcPr>
          <w:p>
            <w:pPr>
              <w:spacing w:after="0"/>
            </w:pPr>
            <w:r/>
            <w:r>
              <w:rPr>
                <w:rFonts w:ascii="Aptos" w:hAnsi="Aptos"/>
                <w:b/>
                <w:color w:val="FFFFFF"/>
                <w:sz w:val="14"/>
              </w:rPr>
              <w:t>Permission</w:t>
            </w:r>
          </w:p>
        </w:tc>
        <w:tc>
          <w:tcPr>
            <w:tcW w:type="dxa" w:w="1278"/>
            <w:vAlign w:val="center"/>
            <w:shd w:fill="5B2A86"/>
          </w:tcPr>
          <w:p>
            <w:pPr>
              <w:spacing w:after="0"/>
            </w:pPr>
            <w:r/>
            <w:r>
              <w:rPr>
                <w:rFonts w:ascii="Aptos" w:hAnsi="Aptos"/>
                <w:b/>
                <w:color w:val="FFFFFF"/>
                <w:sz w:val="14"/>
              </w:rPr>
              <w:t>Website Ready?</w:t>
            </w:r>
          </w:p>
        </w:tc>
      </w:tr>
      <w:tr>
        <w:trPr>
          <w:cantSplit/>
        </w:trPr>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r>
      <w:tr>
        <w:trPr>
          <w:cantSplit/>
        </w:trPr>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r>
      <w:tr>
        <w:trPr>
          <w:cantSplit/>
        </w:trPr>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r>
      <w:tr>
        <w:trPr>
          <w:cantSplit/>
        </w:trPr>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r>
      <w:tr>
        <w:trPr>
          <w:cantSplit/>
        </w:trPr>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c>
          <w:tcPr>
            <w:tcW w:type="dxa" w:w="1278"/>
            <w:vAlign w:val="center"/>
          </w:tcPr>
          <w:p>
            <w:pPr>
              <w:spacing w:after="0"/>
            </w:pPr>
            <w:r/>
            <w:r>
              <w:rPr>
                <w:rFonts w:ascii="Aptos" w:hAnsi="Aptos"/>
                <w:b w:val="0"/>
                <w:color w:val="222222"/>
                <w:sz w:val="14"/>
              </w:rPr>
            </w:r>
          </w:p>
        </w:tc>
      </w:tr>
    </w:tbl>
    <w:p>
      <w:pPr>
        <w:pStyle w:val="Heading1"/>
      </w:pPr>
      <w:r>
        <w:t>9. Recommended Website Structure - Current Stage</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6"/>
              </w:rPr>
              <w:t>SECTION</w:t>
            </w:r>
          </w:p>
        </w:tc>
        <w:tc>
          <w:tcPr>
            <w:tcW w:type="dxa" w:w="5112"/>
            <w:vAlign w:val="center"/>
            <w:shd w:fill="5B2A86"/>
          </w:tcPr>
          <w:p>
            <w:pPr>
              <w:spacing w:after="0"/>
            </w:pPr>
            <w:r/>
            <w:r>
              <w:rPr>
                <w:rFonts w:ascii="Aptos" w:hAnsi="Aptos"/>
                <w:b/>
                <w:color w:val="FFFFFF"/>
                <w:sz w:val="16"/>
              </w:rPr>
              <w:t>DIRECTION</w:t>
            </w:r>
          </w:p>
        </w:tc>
      </w:tr>
      <w:tr>
        <w:trPr>
          <w:cantSplit/>
        </w:trPr>
        <w:tc>
          <w:tcPr>
            <w:tcW w:type="dxa" w:w="5112"/>
            <w:vAlign w:val="center"/>
          </w:tcPr>
          <w:p>
            <w:pPr>
              <w:spacing w:after="0"/>
            </w:pPr>
            <w:r/>
            <w:r>
              <w:rPr>
                <w:rFonts w:ascii="Aptos" w:hAnsi="Aptos"/>
                <w:b/>
                <w:color w:val="5B2A86"/>
                <w:sz w:val="17"/>
              </w:rPr>
              <w:t>A. Heading</w:t>
            </w:r>
          </w:p>
        </w:tc>
        <w:tc>
          <w:tcPr>
            <w:tcW w:type="dxa" w:w="5112"/>
            <w:vAlign w:val="center"/>
          </w:tcPr>
          <w:p>
            <w:pPr>
              <w:spacing w:after="0"/>
            </w:pPr>
            <w:r/>
            <w:r>
              <w:rPr>
                <w:rFonts w:ascii="Aptos" w:hAnsi="Aptos"/>
                <w:b w:val="0"/>
                <w:color w:val="222222"/>
                <w:sz w:val="17"/>
              </w:rPr>
              <w:t>What It's Like to Work With Tiffany</w:t>
            </w:r>
          </w:p>
        </w:tc>
      </w:tr>
      <w:tr>
        <w:trPr>
          <w:cantSplit/>
        </w:trPr>
        <w:tc>
          <w:tcPr>
            <w:tcW w:type="dxa" w:w="5112"/>
            <w:vAlign w:val="center"/>
          </w:tcPr>
          <w:p>
            <w:pPr>
              <w:spacing w:after="0"/>
            </w:pPr>
            <w:r/>
            <w:r>
              <w:rPr>
                <w:rFonts w:ascii="Aptos" w:hAnsi="Aptos"/>
                <w:b/>
                <w:color w:val="5B2A86"/>
                <w:sz w:val="17"/>
              </w:rPr>
              <w:t>B. Short introduction</w:t>
            </w:r>
          </w:p>
        </w:tc>
        <w:tc>
          <w:tcPr>
            <w:tcW w:type="dxa" w:w="5112"/>
            <w:vAlign w:val="center"/>
          </w:tcPr>
          <w:p>
            <w:pPr>
              <w:spacing w:after="0"/>
            </w:pPr>
            <w:r/>
            <w:r>
              <w:rPr>
                <w:rFonts w:ascii="Aptos" w:hAnsi="Aptos"/>
                <w:b w:val="0"/>
                <w:color w:val="222222"/>
                <w:sz w:val="17"/>
              </w:rPr>
              <w:t>Evidence-led language about the professional experience; avoid unsupported superlatives.</w:t>
            </w:r>
          </w:p>
        </w:tc>
      </w:tr>
      <w:tr>
        <w:trPr>
          <w:cantSplit/>
        </w:trPr>
        <w:tc>
          <w:tcPr>
            <w:tcW w:type="dxa" w:w="5112"/>
            <w:vAlign w:val="center"/>
          </w:tcPr>
          <w:p>
            <w:pPr>
              <w:spacing w:after="0"/>
            </w:pPr>
            <w:r/>
            <w:r>
              <w:rPr>
                <w:rFonts w:ascii="Aptos" w:hAnsi="Aptos"/>
                <w:b/>
                <w:color w:val="5B2A86"/>
                <w:sz w:val="17"/>
              </w:rPr>
              <w:t>C. Documented Engagements</w:t>
            </w:r>
          </w:p>
        </w:tc>
        <w:tc>
          <w:tcPr>
            <w:tcW w:type="dxa" w:w="5112"/>
            <w:vAlign w:val="center"/>
          </w:tcPr>
          <w:p>
            <w:pPr>
              <w:spacing w:after="0"/>
            </w:pPr>
            <w:r/>
            <w:r>
              <w:rPr>
                <w:rFonts w:ascii="Aptos" w:hAnsi="Aptos"/>
                <w:b w:val="0"/>
                <w:color w:val="222222"/>
                <w:sz w:val="17"/>
              </w:rPr>
              <w:t>Optional: selected completed engagements that can be verified and are approved for public naming.</w:t>
            </w:r>
          </w:p>
        </w:tc>
      </w:tr>
      <w:tr>
        <w:trPr>
          <w:cantSplit/>
        </w:trPr>
        <w:tc>
          <w:tcPr>
            <w:tcW w:type="dxa" w:w="5112"/>
            <w:vAlign w:val="center"/>
          </w:tcPr>
          <w:p>
            <w:pPr>
              <w:spacing w:after="0"/>
            </w:pPr>
            <w:r/>
            <w:r>
              <w:rPr>
                <w:rFonts w:ascii="Aptos" w:hAnsi="Aptos"/>
                <w:b/>
                <w:color w:val="5B2A86"/>
                <w:sz w:val="17"/>
              </w:rPr>
              <w:t>D. What People Say</w:t>
            </w:r>
          </w:p>
        </w:tc>
        <w:tc>
          <w:tcPr>
            <w:tcW w:type="dxa" w:w="5112"/>
            <w:vAlign w:val="center"/>
          </w:tcPr>
          <w:p>
            <w:pPr>
              <w:spacing w:after="0"/>
            </w:pPr>
            <w:r/>
            <w:r>
              <w:rPr>
                <w:rFonts w:ascii="Aptos" w:hAnsi="Aptos"/>
                <w:b w:val="0"/>
                <w:color w:val="222222"/>
                <w:sz w:val="17"/>
              </w:rPr>
              <w:t>Publish when at least two strong, authentic feedback items/testimonials are approved.</w:t>
            </w:r>
          </w:p>
        </w:tc>
      </w:tr>
      <w:tr>
        <w:trPr>
          <w:cantSplit/>
        </w:trPr>
        <w:tc>
          <w:tcPr>
            <w:tcW w:type="dxa" w:w="5112"/>
            <w:vAlign w:val="center"/>
          </w:tcPr>
          <w:p>
            <w:pPr>
              <w:spacing w:after="0"/>
            </w:pPr>
            <w:r/>
            <w:r>
              <w:rPr>
                <w:rFonts w:ascii="Aptos" w:hAnsi="Aptos"/>
                <w:b/>
                <w:color w:val="5B2A86"/>
                <w:sz w:val="17"/>
              </w:rPr>
              <w:t>E. Qualities</w:t>
            </w:r>
          </w:p>
        </w:tc>
        <w:tc>
          <w:tcPr>
            <w:tcW w:type="dxa" w:w="5112"/>
            <w:vAlign w:val="center"/>
          </w:tcPr>
          <w:p>
            <w:pPr>
              <w:spacing w:after="0"/>
            </w:pPr>
            <w:r/>
            <w:r>
              <w:rPr>
                <w:rFonts w:ascii="Aptos" w:hAnsi="Aptos"/>
                <w:b w:val="0"/>
                <w:color w:val="222222"/>
                <w:sz w:val="17"/>
              </w:rPr>
              <w:t>Use as supporting themes only when the evidence supports them.</w:t>
            </w:r>
          </w:p>
        </w:tc>
      </w:tr>
      <w:tr>
        <w:trPr>
          <w:cantSplit/>
        </w:trPr>
        <w:tc>
          <w:tcPr>
            <w:tcW w:type="dxa" w:w="5112"/>
            <w:vAlign w:val="center"/>
          </w:tcPr>
          <w:p>
            <w:pPr>
              <w:spacing w:after="0"/>
            </w:pPr>
            <w:r/>
            <w:r>
              <w:rPr>
                <w:rFonts w:ascii="Aptos" w:hAnsi="Aptos"/>
                <w:b/>
                <w:color w:val="5B2A86"/>
                <w:sz w:val="17"/>
              </w:rPr>
              <w:t>F. Recognition</w:t>
            </w:r>
          </w:p>
        </w:tc>
        <w:tc>
          <w:tcPr>
            <w:tcW w:type="dxa" w:w="5112"/>
            <w:vAlign w:val="center"/>
          </w:tcPr>
          <w:p>
            <w:pPr>
              <w:spacing w:after="0"/>
            </w:pPr>
            <w:r/>
            <w:r>
              <w:rPr>
                <w:rFonts w:ascii="Aptos" w:hAnsi="Aptos"/>
                <w:b w:val="0"/>
                <w:color w:val="222222"/>
                <w:sz w:val="17"/>
              </w:rPr>
              <w:t>Only completed, verifiable press, awards, features, appearances, or recognition.</w:t>
            </w:r>
          </w:p>
        </w:tc>
      </w:tr>
      <w:tr>
        <w:trPr>
          <w:cantSplit/>
        </w:trPr>
        <w:tc>
          <w:tcPr>
            <w:tcW w:type="dxa" w:w="5112"/>
            <w:vAlign w:val="center"/>
          </w:tcPr>
          <w:p>
            <w:pPr>
              <w:spacing w:after="0"/>
            </w:pPr>
            <w:r/>
            <w:r>
              <w:rPr>
                <w:rFonts w:ascii="Aptos" w:hAnsi="Aptos"/>
                <w:b/>
                <w:color w:val="5B2A86"/>
                <w:sz w:val="17"/>
              </w:rPr>
              <w:t>G. CTA</w:t>
            </w:r>
          </w:p>
        </w:tc>
        <w:tc>
          <w:tcPr>
            <w:tcW w:type="dxa" w:w="5112"/>
            <w:vAlign w:val="center"/>
          </w:tcPr>
          <w:p>
            <w:pPr>
              <w:spacing w:after="0"/>
            </w:pPr>
            <w:r/>
            <w:r>
              <w:rPr>
                <w:rFonts w:ascii="Aptos" w:hAnsi="Aptos"/>
                <w:b w:val="0"/>
                <w:color w:val="222222"/>
                <w:sz w:val="17"/>
              </w:rPr>
              <w:t>Invite Tiffany / Start a Conversation</w:t>
            </w:r>
          </w:p>
        </w:tc>
      </w:tr>
    </w:tbl>
    <w:p>
      <w:pPr>
        <w:pStyle w:val="Heading1"/>
      </w:pPr>
      <w:r>
        <w:t>10. Publication and Permission Rules</w:t>
      </w:r>
    </w:p>
    <w:p>
      <w:pPr>
        <w:pStyle w:val="ListBullet"/>
      </w:pPr>
      <w:r>
        <w:t>Do not publish screenshots of private emails or text messages by default.</w:t>
      </w:r>
    </w:p>
    <w:p>
      <w:pPr>
        <w:pStyle w:val="ListBullet"/>
      </w:pPr>
      <w:r>
        <w:t>Use the accurate fact or approved quotation the message supports instead.</w:t>
      </w:r>
    </w:p>
    <w:p>
      <w:pPr>
        <w:pStyle w:val="ListBullet"/>
      </w:pPr>
      <w:r>
        <w:t>Obtain permission before publishing a person's name, organization, or private-message quotation as a testimonial.</w:t>
      </w:r>
    </w:p>
    <w:p>
      <w:pPr>
        <w:pStyle w:val="ListBullet"/>
      </w:pPr>
      <w:r>
        <w:t>Preserve the original evidence privately so the public wording can be checked against it.</w:t>
      </w:r>
    </w:p>
    <w:p>
      <w:pPr>
        <w:pStyle w:val="ListBullet"/>
      </w:pPr>
      <w:r>
        <w:t>Do not create, reconstruct, embellish, or AI-generate testimonial language.</w:t>
      </w:r>
    </w:p>
    <w:p>
      <w:pPr>
        <w:pStyle w:val="ListBullet"/>
      </w:pPr>
      <w:r>
        <w:t>Do not change the meaning of a person's feedback when shortening it.</w:t>
      </w:r>
    </w:p>
    <w:p>
      <w:pPr>
        <w:pStyle w:val="ListBullet"/>
      </w:pPr>
      <w:r>
        <w:t>If a reviewer has a material relationship that readers would not reasonably expect, evaluate whether that relationship should be disclosed.</w:t>
      </w:r>
    </w:p>
    <w:p>
      <w:pPr>
        <w:pStyle w:val="ListBullet"/>
      </w:pPr>
      <w:r>
        <w:t>Do not use prospective, pending, or future work as evidence of completed experience.</w:t>
      </w:r>
    </w:p>
    <w:p>
      <w:pPr>
        <w:pStyle w:val="Heading1"/>
      </w:pPr>
      <w:r>
        <w:t>11. Developer Rules</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6"/>
              </w:rPr>
              <w:t>RULE</w:t>
            </w:r>
          </w:p>
        </w:tc>
        <w:tc>
          <w:tcPr>
            <w:tcW w:type="dxa" w:w="5112"/>
            <w:vAlign w:val="center"/>
            <w:shd w:fill="5B2A86"/>
          </w:tcPr>
          <w:p>
            <w:pPr>
              <w:spacing w:after="0"/>
            </w:pPr>
            <w:r/>
            <w:r>
              <w:rPr>
                <w:rFonts w:ascii="Aptos" w:hAnsi="Aptos"/>
                <w:b/>
                <w:color w:val="FFFFFF"/>
                <w:sz w:val="16"/>
              </w:rPr>
              <w:t>IMPLEMENTATION</w:t>
            </w:r>
          </w:p>
        </w:tc>
      </w:tr>
      <w:tr>
        <w:trPr>
          <w:cantSplit/>
        </w:trPr>
        <w:tc>
          <w:tcPr>
            <w:tcW w:type="dxa" w:w="5112"/>
            <w:vAlign w:val="center"/>
          </w:tcPr>
          <w:p>
            <w:pPr>
              <w:spacing w:after="0"/>
            </w:pPr>
            <w:r/>
            <w:r>
              <w:rPr>
                <w:rFonts w:ascii="Aptos" w:hAnsi="Aptos"/>
                <w:b/>
                <w:color w:val="5B2A86"/>
                <w:sz w:val="17"/>
              </w:rPr>
              <w:t>No video requirement</w:t>
            </w:r>
          </w:p>
        </w:tc>
        <w:tc>
          <w:tcPr>
            <w:tcW w:type="dxa" w:w="5112"/>
            <w:vAlign w:val="center"/>
          </w:tcPr>
          <w:p>
            <w:pPr>
              <w:spacing w:after="0"/>
            </w:pPr>
            <w:r/>
            <w:r>
              <w:rPr>
                <w:rFonts w:ascii="Aptos" w:hAnsi="Aptos"/>
                <w:b w:val="0"/>
                <w:color w:val="222222"/>
                <w:sz w:val="17"/>
              </w:rPr>
              <w:t>Do not hold the section back simply because video testimonials are unavailable.</w:t>
            </w:r>
          </w:p>
        </w:tc>
      </w:tr>
      <w:tr>
        <w:trPr>
          <w:cantSplit/>
        </w:trPr>
        <w:tc>
          <w:tcPr>
            <w:tcW w:type="dxa" w:w="5112"/>
            <w:vAlign w:val="center"/>
          </w:tcPr>
          <w:p>
            <w:pPr>
              <w:spacing w:after="0"/>
            </w:pPr>
            <w:r/>
            <w:r>
              <w:rPr>
                <w:rFonts w:ascii="Aptos" w:hAnsi="Aptos"/>
                <w:b/>
                <w:color w:val="5B2A86"/>
                <w:sz w:val="17"/>
              </w:rPr>
              <w:t>Evidence labels</w:t>
            </w:r>
          </w:p>
        </w:tc>
        <w:tc>
          <w:tcPr>
            <w:tcW w:type="dxa" w:w="5112"/>
            <w:vAlign w:val="center"/>
          </w:tcPr>
          <w:p>
            <w:pPr>
              <w:spacing w:after="0"/>
            </w:pPr>
            <w:r/>
            <w:r>
              <w:rPr>
                <w:rFonts w:ascii="Aptos" w:hAnsi="Aptos"/>
                <w:b w:val="0"/>
                <w:color w:val="222222"/>
                <w:sz w:val="17"/>
              </w:rPr>
              <w:t>Distinguish service requests, completed engagements, feedback, and testimonials.</w:t>
            </w:r>
          </w:p>
        </w:tc>
      </w:tr>
      <w:tr>
        <w:trPr>
          <w:cantSplit/>
        </w:trPr>
        <w:tc>
          <w:tcPr>
            <w:tcW w:type="dxa" w:w="5112"/>
            <w:vAlign w:val="center"/>
          </w:tcPr>
          <w:p>
            <w:pPr>
              <w:spacing w:after="0"/>
            </w:pPr>
            <w:r/>
            <w:r>
              <w:rPr>
                <w:rFonts w:ascii="Aptos" w:hAnsi="Aptos"/>
                <w:b/>
                <w:color w:val="5B2A86"/>
                <w:sz w:val="17"/>
              </w:rPr>
              <w:t>Testimonials</w:t>
            </w:r>
          </w:p>
        </w:tc>
        <w:tc>
          <w:tcPr>
            <w:tcW w:type="dxa" w:w="5112"/>
            <w:vAlign w:val="center"/>
          </w:tcPr>
          <w:p>
            <w:pPr>
              <w:spacing w:after="0"/>
            </w:pPr>
            <w:r/>
            <w:r>
              <w:rPr>
                <w:rFonts w:ascii="Aptos" w:hAnsi="Aptos"/>
                <w:b w:val="0"/>
                <w:color w:val="222222"/>
                <w:sz w:val="17"/>
              </w:rPr>
              <w:t>Display only approved authentic quotations.</w:t>
            </w:r>
          </w:p>
        </w:tc>
      </w:tr>
      <w:tr>
        <w:trPr>
          <w:cantSplit/>
        </w:trPr>
        <w:tc>
          <w:tcPr>
            <w:tcW w:type="dxa" w:w="5112"/>
            <w:vAlign w:val="center"/>
          </w:tcPr>
          <w:p>
            <w:pPr>
              <w:spacing w:after="0"/>
            </w:pPr>
            <w:r/>
            <w:r>
              <w:rPr>
                <w:rFonts w:ascii="Aptos" w:hAnsi="Aptos"/>
                <w:b/>
                <w:color w:val="5B2A86"/>
                <w:sz w:val="17"/>
              </w:rPr>
              <w:t>Organization names</w:t>
            </w:r>
          </w:p>
        </w:tc>
        <w:tc>
          <w:tcPr>
            <w:tcW w:type="dxa" w:w="5112"/>
            <w:vAlign w:val="center"/>
          </w:tcPr>
          <w:p>
            <w:pPr>
              <w:spacing w:after="0"/>
            </w:pPr>
            <w:r/>
            <w:r>
              <w:rPr>
                <w:rFonts w:ascii="Aptos" w:hAnsi="Aptos"/>
                <w:b w:val="0"/>
                <w:color w:val="222222"/>
                <w:sz w:val="17"/>
              </w:rPr>
              <w:t>Use only organizations approved under the site's current-only organization policy.</w:t>
            </w:r>
          </w:p>
        </w:tc>
      </w:tr>
      <w:tr>
        <w:trPr>
          <w:cantSplit/>
        </w:trPr>
        <w:tc>
          <w:tcPr>
            <w:tcW w:type="dxa" w:w="5112"/>
            <w:vAlign w:val="center"/>
          </w:tcPr>
          <w:p>
            <w:pPr>
              <w:spacing w:after="0"/>
            </w:pPr>
            <w:r/>
            <w:r>
              <w:rPr>
                <w:rFonts w:ascii="Aptos" w:hAnsi="Aptos"/>
                <w:b/>
                <w:color w:val="5B2A86"/>
                <w:sz w:val="17"/>
              </w:rPr>
              <w:t>No logos</w:t>
            </w:r>
          </w:p>
        </w:tc>
        <w:tc>
          <w:tcPr>
            <w:tcW w:type="dxa" w:w="5112"/>
            <w:vAlign w:val="center"/>
          </w:tcPr>
          <w:p>
            <w:pPr>
              <w:spacing w:after="0"/>
            </w:pPr>
            <w:r/>
            <w:r>
              <w:rPr>
                <w:rFonts w:ascii="Aptos" w:hAnsi="Aptos"/>
                <w:b w:val="0"/>
                <w:color w:val="222222"/>
                <w:sz w:val="17"/>
              </w:rPr>
              <w:t>Do not use organizational logos.</w:t>
            </w:r>
          </w:p>
        </w:tc>
      </w:tr>
      <w:tr>
        <w:trPr>
          <w:cantSplit/>
        </w:trPr>
        <w:tc>
          <w:tcPr>
            <w:tcW w:type="dxa" w:w="5112"/>
            <w:vAlign w:val="center"/>
          </w:tcPr>
          <w:p>
            <w:pPr>
              <w:spacing w:after="0"/>
            </w:pPr>
            <w:r/>
            <w:r>
              <w:rPr>
                <w:rFonts w:ascii="Aptos" w:hAnsi="Aptos"/>
                <w:b/>
                <w:color w:val="5B2A86"/>
                <w:sz w:val="17"/>
              </w:rPr>
              <w:t>Empty categories</w:t>
            </w:r>
          </w:p>
        </w:tc>
        <w:tc>
          <w:tcPr>
            <w:tcW w:type="dxa" w:w="5112"/>
            <w:vAlign w:val="center"/>
          </w:tcPr>
          <w:p>
            <w:pPr>
              <w:spacing w:after="0"/>
            </w:pPr>
            <w:r/>
            <w:r>
              <w:rPr>
                <w:rFonts w:ascii="Aptos" w:hAnsi="Aptos"/>
                <w:b w:val="0"/>
                <w:color w:val="222222"/>
                <w:sz w:val="17"/>
              </w:rPr>
              <w:t>Hide them rather than adding placeholders.</w:t>
            </w:r>
          </w:p>
        </w:tc>
      </w:tr>
      <w:tr>
        <w:trPr>
          <w:cantSplit/>
        </w:trPr>
        <w:tc>
          <w:tcPr>
            <w:tcW w:type="dxa" w:w="5112"/>
            <w:vAlign w:val="center"/>
          </w:tcPr>
          <w:p>
            <w:pPr>
              <w:spacing w:after="0"/>
            </w:pPr>
            <w:r/>
            <w:r>
              <w:rPr>
                <w:rFonts w:ascii="Aptos" w:hAnsi="Aptos"/>
                <w:b/>
                <w:color w:val="5B2A86"/>
                <w:sz w:val="17"/>
              </w:rPr>
              <w:t>Dates / context</w:t>
            </w:r>
          </w:p>
        </w:tc>
        <w:tc>
          <w:tcPr>
            <w:tcW w:type="dxa" w:w="5112"/>
            <w:vAlign w:val="center"/>
          </w:tcPr>
          <w:p>
            <w:pPr>
              <w:spacing w:after="0"/>
            </w:pPr>
            <w:r/>
            <w:r>
              <w:rPr>
                <w:rFonts w:ascii="Aptos" w:hAnsi="Aptos"/>
                <w:b w:val="0"/>
                <w:color w:val="222222"/>
                <w:sz w:val="17"/>
              </w:rPr>
              <w:t>Where useful, include year and relationship context to improve transparency.</w:t>
            </w:r>
          </w:p>
        </w:tc>
      </w:tr>
      <w:tr>
        <w:trPr>
          <w:cantSplit/>
        </w:trPr>
        <w:tc>
          <w:tcPr>
            <w:tcW w:type="dxa" w:w="5112"/>
            <w:vAlign w:val="center"/>
          </w:tcPr>
          <w:p>
            <w:pPr>
              <w:spacing w:after="0"/>
            </w:pPr>
            <w:r/>
            <w:r>
              <w:rPr>
                <w:rFonts w:ascii="Aptos" w:hAnsi="Aptos"/>
                <w:b/>
                <w:color w:val="5B2A86"/>
                <w:sz w:val="17"/>
              </w:rPr>
              <w:t>Maintenance</w:t>
            </w:r>
          </w:p>
        </w:tc>
        <w:tc>
          <w:tcPr>
            <w:tcW w:type="dxa" w:w="5112"/>
            <w:vAlign w:val="center"/>
          </w:tcPr>
          <w:p>
            <w:pPr>
              <w:spacing w:after="0"/>
            </w:pPr>
            <w:r/>
            <w:r>
              <w:rPr>
                <w:rFonts w:ascii="Aptos" w:hAnsi="Aptos"/>
                <w:b w:val="0"/>
                <w:color w:val="222222"/>
                <w:sz w:val="17"/>
              </w:rPr>
              <w:t>Add evidence only after it exists and has been reviewed.</w:t>
            </w:r>
          </w:p>
        </w:tc>
      </w:tr>
    </w:tbl>
    <w:p>
      <w:pPr>
        <w:pStyle w:val="Heading1"/>
      </w:pPr>
      <w:r>
        <w:t>12. Pre-Publish Verification Checklist</w:t>
      </w:r>
    </w:p>
    <w:p>
      <w:r>
        <w:t>☐ Every public quote comes from a real person who directly experienced the work.</w:t>
      </w:r>
    </w:p>
    <w:p>
      <w:r>
        <w:t>☐ The original text, email, or handwritten note is retained internally.</w:t>
      </w:r>
    </w:p>
    <w:p>
      <w:r>
        <w:t>☐ The quote accurately reflects the original feedback.</w:t>
      </w:r>
    </w:p>
    <w:p>
      <w:r>
        <w:t>☐ Publication permission and attribution status are recorded.</w:t>
      </w:r>
    </w:p>
    <w:p>
      <w:r>
        <w:t>☐ Every completed engagement claim has documentation.</w:t>
      </w:r>
    </w:p>
    <w:p>
      <w:r>
        <w:t>☐ No service-request email is being represented as post-engagement praise.</w:t>
      </w:r>
    </w:p>
    <w:p>
      <w:r>
        <w:t>☐ No future or prospective relationship is presented as completed work.</w:t>
      </w:r>
    </w:p>
    <w:p>
      <w:r>
        <w:t>☐ No organizational logos are used.</w:t>
      </w:r>
    </w:p>
    <w:p>
      <w:r>
        <w:t>☐ No empty proof category is padded with placeholder content.</w:t>
      </w:r>
    </w:p>
    <w:p>
      <w:r>
        <w:t>☐ The section reflects Tiffany's actual professional record at the time of publication.</w:t>
      </w:r>
    </w:p>
    <w:p>
      <w:pPr>
        <w:pStyle w:val="Heading1"/>
      </w:pPr>
      <w:r>
        <w:t>13. Recommended Next Step</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Collect the existing service-request emails, feedback texts, handwritten notes, thank-you emails, agendas, and other completed-engagement records into the Evidence &amp; Feedback Library. Review each item individually before deciding whether it is booking evidence, engagement verification, post-engagement feedback, or a publishable testimonial.</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Tiffany Webb | Section 08 Updated Evidence &amp; Testimonial Development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2A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2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5B2A8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