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Facilitator Guide &amp; Speaker Notes</w:t>
      </w:r>
    </w:p>
    <w:p>
      <w:r>
        <w:t>Breaking the Silence: Gambling Awareness, Recovery, and Help-Seeking</w:t>
        <w:br/>
        <w:t>Audience: Individuals with lived experience of substance use recovery and justice involvement</w:t>
        <w:br/>
        <w:t>Duration: 90 Minutes</w:t>
      </w:r>
    </w:p>
    <w:p>
      <w:pPr>
        <w:pStyle w:val="Heading2"/>
      </w:pPr>
      <w:r>
        <w:t>Facilitator Preparation</w:t>
      </w:r>
    </w:p>
    <w:p>
      <w:pPr>
        <w:pStyle w:val="ListBullet"/>
      </w:pPr>
      <w:r>
        <w:t>Materials Needed: Sign-in sheet, PowerPoint, flip chart, markers, resource handouts, screening forms, referral list, pens.</w:t>
      </w:r>
    </w:p>
    <w:p>
      <w:pPr>
        <w:pStyle w:val="ListBullet"/>
      </w:pPr>
      <w:r>
        <w:t>Create a safe, non-judgmental environment focused on awareness and help-seeking.</w:t>
      </w:r>
    </w:p>
    <w:p>
      <w:pPr>
        <w:pStyle w:val="Heading2"/>
      </w:pPr>
      <w:r>
        <w:t>Welcome &amp; Introduction (10:00–10:10)</w:t>
      </w:r>
    </w:p>
    <w:p>
      <w:pPr>
        <w:pStyle w:val="ListBullet"/>
      </w:pPr>
      <w:r>
        <w:t>Welcome participants and explain the purpose of the workshop.</w:t>
      </w:r>
    </w:p>
    <w:p>
      <w:pPr>
        <w:pStyle w:val="ListBullet"/>
      </w:pPr>
      <w:r>
        <w:t>Icebreaker: What comes to mind when you hear the word addiction?</w:t>
      </w:r>
    </w:p>
    <w:p>
      <w:pPr>
        <w:pStyle w:val="ListBullet"/>
      </w:pPr>
      <w:r>
        <w:t>How often is gambling included in those conversations?</w:t>
      </w:r>
    </w:p>
    <w:p>
      <w:pPr>
        <w:pStyle w:val="Heading2"/>
      </w:pPr>
      <w:r>
        <w:t>Workshop Objectives</w:t>
      </w:r>
    </w:p>
    <w:p>
      <w:pPr>
        <w:pStyle w:val="ListBullet"/>
      </w:pPr>
      <w:r>
        <w:t>Learn about gambling harm.</w:t>
      </w:r>
    </w:p>
    <w:p>
      <w:pPr>
        <w:pStyle w:val="ListBullet"/>
      </w:pPr>
      <w:r>
        <w:t>Discuss barriers to help-seeking.</w:t>
      </w:r>
    </w:p>
    <w:p>
      <w:pPr>
        <w:pStyle w:val="ListBullet"/>
      </w:pPr>
      <w:r>
        <w:t>Explore a case study.</w:t>
      </w:r>
    </w:p>
    <w:p>
      <w:pPr>
        <w:pStyle w:val="ListBullet"/>
      </w:pPr>
      <w:r>
        <w:t>Create community awareness ideas.</w:t>
      </w:r>
    </w:p>
    <w:p>
      <w:pPr>
        <w:pStyle w:val="ListBullet"/>
      </w:pPr>
      <w:r>
        <w:t>Learn about HAS resources and services.</w:t>
      </w:r>
    </w:p>
    <w:p>
      <w:pPr>
        <w:pStyle w:val="ListBullet"/>
      </w:pPr>
      <w:r>
        <w:t>Offer a confidential screening opportunity.</w:t>
      </w:r>
    </w:p>
    <w:p>
      <w:pPr>
        <w:pStyle w:val="Heading2"/>
      </w:pPr>
      <w:r>
        <w:t>What Is Gambling?</w:t>
      </w:r>
    </w:p>
    <w:p>
      <w:pPr>
        <w:pStyle w:val="ListBullet"/>
      </w:pPr>
      <w:r>
        <w:t>Define gambling and discuss common examples.</w:t>
      </w:r>
    </w:p>
    <w:p>
      <w:pPr>
        <w:pStyle w:val="ListBullet"/>
      </w:pPr>
      <w:r>
        <w:t>Ask participants which forms are most common in their community.</w:t>
      </w:r>
    </w:p>
    <w:p>
      <w:pPr>
        <w:pStyle w:val="Heading2"/>
      </w:pPr>
      <w:r>
        <w:t>Why Gambling Matters</w:t>
      </w:r>
    </w:p>
    <w:p>
      <w:pPr>
        <w:pStyle w:val="ListBullet"/>
      </w:pPr>
      <w:r>
        <w:t>Discuss impacts on finances, mental health, relationships, employment, housing, and recovery.</w:t>
      </w:r>
    </w:p>
    <w:p>
      <w:pPr>
        <w:pStyle w:val="Heading2"/>
      </w:pPr>
      <w:r>
        <w:t>Gambling and Recovery</w:t>
      </w:r>
    </w:p>
    <w:p>
      <w:pPr>
        <w:pStyle w:val="ListBullet"/>
      </w:pPr>
      <w:r>
        <w:t>Discuss substitution behaviors and the role of healthy coping skills.</w:t>
      </w:r>
    </w:p>
    <w:p>
      <w:pPr>
        <w:pStyle w:val="Heading2"/>
      </w:pPr>
      <w:r>
        <w:t>Gambling and Justice Involvement</w:t>
      </w:r>
    </w:p>
    <w:p>
      <w:pPr>
        <w:pStyle w:val="ListBullet"/>
      </w:pPr>
      <w:r>
        <w:t>Discuss financial pressure, debt, family conflict, and legal consequences.</w:t>
      </w:r>
    </w:p>
    <w:p>
      <w:pPr>
        <w:pStyle w:val="Heading2"/>
      </w:pPr>
      <w:r>
        <w:t>Why People Don't Seek Help</w:t>
      </w:r>
    </w:p>
    <w:p>
      <w:pPr>
        <w:pStyle w:val="ListBullet"/>
      </w:pPr>
      <w:r>
        <w:t>Facilitate discussion on stigma, shame, fear, pride, and lack of information.</w:t>
      </w:r>
    </w:p>
    <w:p>
      <w:pPr>
        <w:pStyle w:val="Heading2"/>
      </w:pPr>
      <w:r>
        <w:t>Warning Signs</w:t>
      </w:r>
    </w:p>
    <w:p>
      <w:pPr>
        <w:pStyle w:val="ListBullet"/>
      </w:pPr>
      <w:r>
        <w:t>Borrowing money, chasing losses, missing bills, stress, hiding behavior, and relationship conflict.</w:t>
      </w:r>
    </w:p>
    <w:p>
      <w:pPr>
        <w:pStyle w:val="Heading2"/>
      </w:pPr>
      <w:r>
        <w:t>What We Do at HAS</w:t>
      </w:r>
    </w:p>
    <w:p>
      <w:pPr>
        <w:pStyle w:val="ListBullet"/>
      </w:pPr>
      <w:r>
        <w:t>Community outreach, education, screening, referrals, resource distribution, and partnerships.</w:t>
      </w:r>
    </w:p>
    <w:p>
      <w:pPr>
        <w:pStyle w:val="Heading2"/>
      </w:pPr>
      <w:r>
        <w:t>Small Group Discussion</w:t>
      </w:r>
    </w:p>
    <w:p>
      <w:pPr>
        <w:pStyle w:val="ListBullet"/>
      </w:pPr>
      <w:r>
        <w:t>Why do people seek help for some issues but not gambling?</w:t>
      </w:r>
    </w:p>
    <w:p>
      <w:pPr>
        <w:pStyle w:val="ListBullet"/>
      </w:pPr>
      <w:r>
        <w:t>What barriers exist?</w:t>
      </w:r>
    </w:p>
    <w:p>
      <w:pPr>
        <w:pStyle w:val="ListBullet"/>
      </w:pPr>
      <w:r>
        <w:t>What messages encourage help-seeking?</w:t>
      </w:r>
    </w:p>
    <w:p>
      <w:pPr>
        <w:pStyle w:val="Heading2"/>
      </w:pPr>
      <w:r>
        <w:t>Case Study: Marcus</w:t>
      </w:r>
    </w:p>
    <w:p>
      <w:pPr>
        <w:pStyle w:val="ListBullet"/>
      </w:pPr>
      <w:r>
        <w:t>Review the case study and discuss warning signs, barriers, and support options.</w:t>
      </w:r>
    </w:p>
    <w:p>
      <w:pPr>
        <w:pStyle w:val="Heading2"/>
      </w:pPr>
      <w:r>
        <w:t>Community Awareness Project</w:t>
      </w:r>
    </w:p>
    <w:p>
      <w:pPr>
        <w:pStyle w:val="ListBullet"/>
      </w:pPr>
      <w:r>
        <w:t>Groups design an awareness event and present their ideas.</w:t>
      </w:r>
    </w:p>
    <w:p>
      <w:pPr>
        <w:pStyle w:val="Heading2"/>
      </w:pPr>
      <w:r>
        <w:t>Resources &amp; Help</w:t>
      </w:r>
    </w:p>
    <w:p>
      <w:pPr>
        <w:pStyle w:val="ListBullet"/>
      </w:pPr>
      <w:r>
        <w:t>HAS Gambling Prevention Program</w:t>
      </w:r>
    </w:p>
    <w:p>
      <w:pPr>
        <w:pStyle w:val="ListBullet"/>
      </w:pPr>
      <w:r>
        <w:t>1-800-GAMBLER</w:t>
      </w:r>
    </w:p>
    <w:p>
      <w:pPr>
        <w:pStyle w:val="ListBullet"/>
      </w:pPr>
      <w:r>
        <w:t>Gamblers Anonymous</w:t>
      </w:r>
    </w:p>
    <w:p>
      <w:pPr>
        <w:pStyle w:val="ListBullet"/>
      </w:pPr>
      <w:r>
        <w:t>Family support services</w:t>
      </w:r>
    </w:p>
    <w:p>
      <w:pPr>
        <w:pStyle w:val="ListBullet"/>
      </w:pPr>
      <w:r>
        <w:t>Community recovery resources</w:t>
      </w:r>
    </w:p>
    <w:p>
      <w:pPr>
        <w:pStyle w:val="Heading2"/>
      </w:pPr>
      <w:r>
        <w:t>Screening Opportunity</w:t>
      </w:r>
    </w:p>
    <w:p>
      <w:pPr>
        <w:pStyle w:val="ListBullet"/>
      </w:pPr>
      <w:r>
        <w:t>Explain that screening is voluntary, confidential, and intended to connect participants with information and support.</w:t>
      </w:r>
    </w:p>
    <w:p>
      <w:pPr>
        <w:pStyle w:val="Heading2"/>
      </w:pPr>
      <w:r>
        <w:t>Closing</w:t>
      </w:r>
    </w:p>
    <w:p>
      <w:pPr>
        <w:pStyle w:val="ListBullet"/>
      </w:pPr>
      <w:r>
        <w:t>Awareness starts the conversation. Help-seeking starts the healing.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