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0f120e"/>
          <w:sz w:val="26"/>
          <w:szCs w:val="26"/>
          <w:rtl w:val="0"/>
        </w:rPr>
        <w:t xml:space="preserve">TIFFANY WEBB — WEBSITE CONTENT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d9ae4a"/>
          <w:sz w:val="46"/>
          <w:szCs w:val="46"/>
          <w:rtl w:val="0"/>
        </w:rPr>
        <w:t xml:space="preserve">Achievements, Recognition &amp; Milestones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f120e" w:val="clea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d9ae4a"/>
                <w:rtl w:val="0"/>
              </w:rPr>
              <w:t xml:space="preserve">RECOMMENDED FEATURE 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5efe3"/>
                <w:sz w:val="25"/>
                <w:szCs w:val="25"/>
                <w:rtl w:val="0"/>
              </w:rPr>
              <w:t xml:space="preserve">Founder of GambleFreeGear, a pioneering gambling-awareness clothing brand using fashion, creativity, and community engagement to make prevention more visible and approachable.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color w:val="d9ae4a"/>
          <w:sz w:val="24"/>
          <w:szCs w:val="24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Use this content to show meaningful accomplishments that help a visitor quickly understand Tiffany’s initiative, leadership, entrepreneurship, and community impact. These should feel like milestones—not a résumé dump.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color w:val="d9ae4a"/>
          <w:sz w:val="24"/>
          <w:szCs w:val="24"/>
          <w:rtl w:val="0"/>
        </w:rPr>
        <w:t xml:space="preserve">ACHIEVEMENTS TO CONSIDER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Primary- Founder of GambleFreeGear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ind w:left="259" w:firstLine="0"/>
        <w:rPr/>
      </w:pPr>
      <w:r w:rsidDel="00000000" w:rsidR="00000000" w:rsidRPr="00000000">
        <w:rPr>
          <w:rtl w:val="0"/>
        </w:rPr>
        <w:t xml:space="preserve">Created a gambling-awareness clothing brand that uses apparel, creativity, and community engagement to bring prevention and gambling-harm awareness into everyday spaces.</w:t>
      </w:r>
    </w:p>
    <w:p w:rsidR="00000000" w:rsidDel="00000000" w:rsidP="00000000" w:rsidRDefault="00000000" w:rsidRPr="00000000" w14:paraId="0000000B">
      <w:pPr>
        <w:spacing w:after="120" w:lineRule="auto"/>
        <w:ind w:left="25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Creator of GambleFree Friends Universe™</w:t>
      </w:r>
    </w:p>
    <w:p w:rsidR="00000000" w:rsidDel="00000000" w:rsidP="00000000" w:rsidRDefault="00000000" w:rsidRPr="00000000" w14:paraId="0000000C">
      <w:pPr>
        <w:spacing w:after="120" w:lineRule="auto"/>
        <w:ind w:left="259" w:firstLine="0"/>
        <w:rPr/>
      </w:pPr>
      <w:r w:rsidDel="00000000" w:rsidR="00000000" w:rsidRPr="00000000">
        <w:rPr>
          <w:rtl w:val="0"/>
        </w:rPr>
        <w:t xml:space="preserve">Created a youth-centered prevention universe that uses characters, storytelling, creativity, music, choices, and responsible AI-assisted creation to help make conversations about gambling risk and healthy decision-making more accessible to young people and families </w:t>
      </w:r>
    </w:p>
    <w:p w:rsidR="00000000" w:rsidDel="00000000" w:rsidP="00000000" w:rsidRDefault="00000000" w:rsidRPr="00000000" w14:paraId="0000000D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National Council on Problem Gambling Scholarship Recipient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ind w:left="259" w:firstLine="0"/>
        <w:rPr/>
      </w:pPr>
      <w:r w:rsidDel="00000000" w:rsidR="00000000" w:rsidRPr="00000000">
        <w:rPr>
          <w:rtl w:val="0"/>
        </w:rPr>
        <w:t xml:space="preserve">Received an NCPG conference scholarship supporting access to professional development and participation in the problem-gambling field.</w:t>
      </w:r>
    </w:p>
    <w:p w:rsidR="00000000" w:rsidDel="00000000" w:rsidP="00000000" w:rsidRDefault="00000000" w:rsidRPr="00000000" w14:paraId="0000000F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Amazon Black Business Accelerator —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ind w:left="259" w:firstLine="0"/>
        <w:rPr/>
      </w:pPr>
      <w:r w:rsidDel="00000000" w:rsidR="00000000" w:rsidRPr="00000000">
        <w:rPr>
          <w:rtl w:val="0"/>
        </w:rPr>
        <w:t xml:space="preserve">Completed Amazon’s Black Business Accelerator program as part of the development of entrepreneurial work.</w:t>
      </w:r>
    </w:p>
    <w:p w:rsidR="00000000" w:rsidDel="00000000" w:rsidP="00000000" w:rsidRDefault="00000000" w:rsidRPr="00000000" w14:paraId="00000011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Built Annual Problem Gambling Prevention Outreach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ind w:left="259" w:firstLine="0"/>
        <w:rPr/>
      </w:pPr>
      <w:r w:rsidDel="00000000" w:rsidR="00000000" w:rsidRPr="00000000">
        <w:rPr>
          <w:rtl w:val="0"/>
        </w:rPr>
        <w:t xml:space="preserve">Developed and implemented year-round problem-gambling prevention and early-intervention outreach programming in a nonprofit community setting.</w:t>
      </w:r>
    </w:p>
    <w:p w:rsidR="00000000" w:rsidDel="00000000" w:rsidP="00000000" w:rsidRDefault="00000000" w:rsidRPr="00000000" w14:paraId="00000013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Planned &amp; Organized Two Problem Gambling Resource Fairs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ind w:left="259" w:firstLine="0"/>
        <w:rPr/>
      </w:pPr>
      <w:r w:rsidDel="00000000" w:rsidR="00000000" w:rsidRPr="00000000">
        <w:rPr>
          <w:rtl w:val="0"/>
        </w:rPr>
        <w:t xml:space="preserve">Coordinated two consecutive years of community resource fairs bringing partners, education, resources, screening, and prevention conversations together.</w:t>
      </w:r>
    </w:p>
    <w:p w:rsidR="00000000" w:rsidDel="00000000" w:rsidP="00000000" w:rsidRDefault="00000000" w:rsidRPr="00000000" w14:paraId="00000015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Created the Screen &amp; Scream Community Activation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ind w:left="259" w:firstLine="0"/>
        <w:rPr/>
      </w:pPr>
      <w:r w:rsidDel="00000000" w:rsidR="00000000" w:rsidRPr="00000000">
        <w:rPr>
          <w:rtl w:val="0"/>
        </w:rPr>
        <w:t xml:space="preserve">Developed and organized a collaborative community activation bringing partners together around screening, awareness, engagement, and accessible prevention.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color w:val="d9ae4a"/>
          <w:sz w:val="24"/>
          <w:szCs w:val="24"/>
          <w:rtl w:val="0"/>
        </w:rPr>
        <w:t xml:space="preserve">WEBSITE RECOMMENDATION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Feature one distinctive achievement as a high-impact callout, then place selected additional accomplishments in an “Awards, Recognition &amp; Milestones” section on the About page. Keep each milestone concise and visually scannable.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color w:val="d9ae4a"/>
          <w:sz w:val="24"/>
          <w:szCs w:val="24"/>
          <w:rtl w:val="0"/>
        </w:rPr>
        <w:t xml:space="preserve">IMPORTANT WORDING 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Use “pioneering gambling-awareness clothing brand” rather than “the first gambling-awareness clothing brand” unless a first-to-market claim has been independently verified. This preserves the strength and originality of the accomplishment without creating an unnecessary claim that may be difficult to substantiate.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color w:val="d9ae4a"/>
          <w:sz w:val="24"/>
          <w:szCs w:val="24"/>
          <w:rtl w:val="0"/>
        </w:rPr>
        <w:t xml:space="preserve">DESIGN DIRECTION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259" w:hanging="173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Do not present this as a dense résumé or long credentials list.</w:t>
      </w:r>
    </w:p>
    <w:p w:rsidR="00000000" w:rsidDel="00000000" w:rsidP="00000000" w:rsidRDefault="00000000" w:rsidRPr="00000000" w14:paraId="0000001D">
      <w:pPr>
        <w:ind w:left="259" w:hanging="173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Use short milestone statements with generous spacing and strong typography.</w:t>
      </w:r>
    </w:p>
    <w:p w:rsidR="00000000" w:rsidDel="00000000" w:rsidP="00000000" w:rsidRDefault="00000000" w:rsidRPr="00000000" w14:paraId="0000001E">
      <w:pPr>
        <w:ind w:left="259" w:hanging="173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Prioritize accomplishments that demonstrate creation, leadership, recognition, and measurable community work.</w:t>
      </w:r>
    </w:p>
    <w:p w:rsidR="00000000" w:rsidDel="00000000" w:rsidP="00000000" w:rsidRDefault="00000000" w:rsidRPr="00000000" w14:paraId="0000001F">
      <w:pPr>
        <w:ind w:left="259" w:hanging="173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Maintain the website’s executive-luxury visual language: near-black, warm cream, and restrained signature gold.</w:t>
      </w:r>
    </w:p>
    <w:p w:rsidR="00000000" w:rsidDel="00000000" w:rsidP="00000000" w:rsidRDefault="00000000" w:rsidRPr="00000000" w14:paraId="00000020">
      <w:pPr>
        <w:ind w:left="259" w:hanging="173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Where appropriate, link or expand individual milestones deeper on the site rather than overloading the About page.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color w:val="d9ae4a"/>
          <w:sz w:val="24"/>
          <w:szCs w:val="24"/>
          <w:rtl w:val="0"/>
        </w:rPr>
        <w:t xml:space="preserve">COPY FOR THE WEBSITE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Please use these accomplishments as source material for an Awards, Recognition &amp; Milestones section. The goal is to show meaningful achievements in a concise, human way rather than presenting a traditional résumé. The GambleFreeGear founder milestone is the strongest candidate for a featured one-line callout, with the remaining achievements supporting the broader story of entrepreneurship, professional development, program creation, partnership-building, and community impact.</w:t>
      </w:r>
    </w:p>
    <w:sectPr>
      <w:pgSz w:h="15840" w:w="12240" w:orient="portrait"/>
      <w:pgMar w:bottom="864" w:top="864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Dysn0bVY4P433lmoy2GJtqcTTw==">CgMxLjA4AHIhMXJiMzdKRXFWT3pUYlBjaDg4V1ktb2ZJRkJjNUZsb3gt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