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20E"/>
          <w:sz w:val="26"/>
        </w:rPr>
        <w:t>TIFFANY WEBB — WEBSITE CONTENT &amp; DESIGN GUIDE</w:t>
      </w:r>
    </w:p>
    <w:p>
      <w:pPr>
        <w:jc w:val="center"/>
      </w:pPr>
      <w:r>
        <w:rPr>
          <w:b/>
          <w:color w:val="D9AE4A"/>
          <w:sz w:val="48"/>
        </w:rPr>
        <w:t>Personal Story / Why This Work</w:t>
      </w:r>
    </w:p>
    <w:tbl>
      <w:tblPr>
        <w:tblW w:type="auto" w:w="0"/>
        <w:jc w:val="center"/>
        <w:tblLook w:firstColumn="1" w:firstRow="1" w:lastColumn="0" w:lastRow="0" w:noHBand="0" w:noVBand="1" w:val="04A0"/>
      </w:tblPr>
      <w:tblGrid>
        <w:gridCol w:w="9994"/>
      </w:tblGrid>
      <w:tr>
        <w:tc>
          <w:tcPr>
            <w:tcW w:type="dxa" w:w="9994"/>
            <w:shd w:fill="0F120E"/>
          </w:tcPr>
          <w:p>
            <w:pPr>
              <w:jc w:val="center"/>
            </w:pPr>
            <w:r>
              <w:rPr>
                <w:b/>
                <w:color w:val="D9AE4A"/>
              </w:rPr>
              <w:t>CORE PURPOSE</w:t>
            </w:r>
          </w:p>
          <w:p>
            <w:pPr>
              <w:jc w:val="center"/>
            </w:pPr>
            <w:r>
              <w:rPr>
                <w:b/>
                <w:color w:val="F5EFE3"/>
                <w:sz w:val="25"/>
              </w:rPr>
              <w:t>Help a stranger understand what shaped Tiffany’s values, why she does this work, and what she ultimately wants to change.</w:t>
            </w:r>
          </w:p>
        </w:tc>
      </w:tr>
    </w:tbl>
    <w:p/>
    <w:p>
      <w:r>
        <w:rPr>
          <w:b/>
          <w:color w:val="D9AE4A"/>
          <w:sz w:val="24"/>
        </w:rPr>
        <w:t>APPROVED WEBSITE COPY</w:t>
      </w:r>
    </w:p>
    <w:p>
      <w:pPr>
        <w:ind w:left="317" w:right="317"/>
      </w:pPr>
      <w:r>
        <w:rPr>
          <w:i/>
          <w:sz w:val="22"/>
        </w:rPr>
        <w:t>I was raised by my grandmother and a whole village of aunties and uncles who taught me about family, caring for people, and showing up for others. Now my children motivate me to do my part to leave the world a little better than we found it. I’ve seen what stigma can do, which is why dignity, respect, and empowerment matter so much to me—and why I believe representation and visibility matter too. I want people to feel seen, valued, and empowered to be bold, speak up, and use their voice, and I want the next generation entering the helping professions to carry those values forward.</w:t>
      </w:r>
    </w:p>
    <w:p>
      <w:r>
        <w:rPr>
          <w:b/>
          <w:color w:val="D9AE4A"/>
          <w:sz w:val="24"/>
        </w:rPr>
        <w:t>HOW THIS COPY SHOULD FUNCTION</w:t>
      </w:r>
    </w:p>
    <w:p>
      <w:r>
        <w:t>This is not a résumé paragraph or a professional biography. It is the human foundation underneath the rest of the website. It explains the values connecting Tiffany’s personal perspective, community work, speaking, programs, creative projects, and leadership.</w:t>
      </w:r>
    </w:p>
    <w:p>
      <w:r>
        <w:rPr>
          <w:b/>
          <w:color w:val="D9AE4A"/>
          <w:sz w:val="24"/>
        </w:rPr>
        <w:t>KEY IDEAS THE DESIGN SHOULD PRESERVE</w:t>
      </w:r>
    </w:p>
    <w:p>
      <w:pPr>
        <w:ind w:left="259" w:hanging="173"/>
      </w:pPr>
      <w:r>
        <w:rPr>
          <w:b/>
        </w:rPr>
        <w:t xml:space="preserve">• </w:t>
      </w:r>
      <w:r>
        <w:t>Family and community: being raised by her grandmother and a village of aunties and uncles shaped how she understands care and showing up for people.</w:t>
      </w:r>
    </w:p>
    <w:p>
      <w:pPr>
        <w:ind w:left="259" w:hanging="173"/>
      </w:pPr>
      <w:r>
        <w:rPr>
          <w:b/>
        </w:rPr>
        <w:t xml:space="preserve">• </w:t>
      </w:r>
      <w:r>
        <w:t>Legacy: her children motivate her to contribute to leaving the world better than she found it.</w:t>
      </w:r>
    </w:p>
    <w:p>
      <w:pPr>
        <w:ind w:left="259" w:hanging="173"/>
      </w:pPr>
      <w:r>
        <w:rPr>
          <w:b/>
        </w:rPr>
        <w:t xml:space="preserve">• </w:t>
      </w:r>
      <w:r>
        <w:t>Dignity, respect, and empowerment: people should not be reduced to the hardest part of their story.</w:t>
      </w:r>
    </w:p>
    <w:p>
      <w:pPr>
        <w:ind w:left="259" w:hanging="173"/>
      </w:pPr>
      <w:r>
        <w:rPr>
          <w:b/>
        </w:rPr>
        <w:t xml:space="preserve">• </w:t>
      </w:r>
      <w:r>
        <w:t>Representation and visibility: people need opportunities to feel seen, valued, and included.</w:t>
      </w:r>
    </w:p>
    <w:p>
      <w:pPr>
        <w:ind w:left="259" w:hanging="173"/>
      </w:pPr>
      <w:r>
        <w:rPr>
          <w:b/>
        </w:rPr>
        <w:t xml:space="preserve">• </w:t>
      </w:r>
      <w:r>
        <w:t>Voice and courage: the work should encourage people to be bold, speak up, and use their voice.</w:t>
      </w:r>
    </w:p>
    <w:p>
      <w:pPr>
        <w:ind w:left="259" w:hanging="173"/>
      </w:pPr>
      <w:r>
        <w:rPr>
          <w:b/>
        </w:rPr>
        <w:t xml:space="preserve">• </w:t>
      </w:r>
      <w:r>
        <w:t>Passing values forward: Tiffany wants the next generation entering helping professions to carry dignity, respect, empathy, and empowerment into their work.</w:t>
      </w:r>
    </w:p>
    <w:p>
      <w:r>
        <w:rPr>
          <w:b/>
          <w:color w:val="D9AE4A"/>
          <w:sz w:val="24"/>
        </w:rPr>
        <w:t>RECOMMENDED WEBSITE PLACEMENT</w:t>
      </w:r>
    </w:p>
    <w:p>
      <w:r>
        <w:t>Use this on the About page as a personal-story or “Why This Work” section, after the visitor has been introduced to Tiffany but before a detailed list of credentials, milestones, or services. It can also be excerpted into a shorter pull quote elsewhere on the site.</w:t>
      </w:r>
    </w:p>
    <w:p>
      <w:r>
        <w:rPr>
          <w:b/>
          <w:color w:val="D9AE4A"/>
          <w:sz w:val="24"/>
        </w:rPr>
        <w:t>DESIGN DIRECTION</w:t>
      </w:r>
    </w:p>
    <w:p>
      <w:pPr>
        <w:ind w:left="259" w:hanging="173"/>
      </w:pPr>
      <w:r>
        <w:rPr>
          <w:b/>
        </w:rPr>
        <w:t xml:space="preserve">• </w:t>
      </w:r>
      <w:r>
        <w:t>Let the copy breathe. Avoid placing it inside a crowded card, résumé grid, or credentials block.</w:t>
      </w:r>
    </w:p>
    <w:p>
      <w:pPr>
        <w:ind w:left="259" w:hanging="173"/>
      </w:pPr>
      <w:r>
        <w:rPr>
          <w:b/>
        </w:rPr>
        <w:t xml:space="preserve">• </w:t>
      </w:r>
      <w:r>
        <w:t>Pair it with an authentic family, community, speaking, or environmental image when appropriate rather than a formal corporate headshot.</w:t>
      </w:r>
    </w:p>
    <w:p>
      <w:pPr>
        <w:ind w:left="259" w:hanging="173"/>
      </w:pPr>
      <w:r>
        <w:rPr>
          <w:b/>
        </w:rPr>
        <w:t xml:space="preserve">• </w:t>
      </w:r>
      <w:r>
        <w:t>Use the existing executive-luxury visual language: near-black, warm cream, restrained signature gold, and generous open space.</w:t>
      </w:r>
    </w:p>
    <w:p>
      <w:pPr>
        <w:ind w:left="259" w:hanging="173"/>
      </w:pPr>
      <w:r>
        <w:rPr>
          <w:b/>
        </w:rPr>
        <w:t xml:space="preserve">• </w:t>
      </w:r>
      <w:r>
        <w:t>Consider emphasizing only a few phrases typographically, such as “dignity, respect, and empowerment,” “representation and visibility,” or “be bold, speak up, and use their voice.”</w:t>
      </w:r>
    </w:p>
    <w:p>
      <w:pPr>
        <w:ind w:left="259" w:hanging="173"/>
      </w:pPr>
      <w:r>
        <w:rPr>
          <w:b/>
        </w:rPr>
        <w:t xml:space="preserve">• </w:t>
      </w:r>
      <w:r>
        <w:t>Do not turn the paragraph into a list of hardships, diagnoses, or family challenges. The focus is values, perspective, possibility, and how people are treated.</w:t>
      </w:r>
    </w:p>
    <w:p>
      <w:r>
        <w:rPr>
          <w:b/>
          <w:color w:val="D9AE4A"/>
          <w:sz w:val="24"/>
        </w:rPr>
        <w:t>OPTIONAL PULL QUOTE</w:t>
      </w:r>
    </w:p>
    <w:p>
      <w:r>
        <w:rPr>
          <w:b/>
          <w:sz w:val="28"/>
        </w:rPr>
        <w:t>“I want people to feel seen, valued, and empowered to be bold, speak up, and use their voice.”</w:t>
      </w:r>
    </w:p>
    <w:p>
      <w:r>
        <w:rPr>
          <w:b/>
          <w:color w:val="D9AE4A"/>
          <w:sz w:val="24"/>
        </w:rPr>
        <w:t>NOTE TO WEBSITE DESIGNER</w:t>
      </w:r>
    </w:p>
    <w:p>
      <w:r>
        <w:t>Please treat this section as the emotional and values-based foundation of the website—not as another biography section. The visitor should leave it understanding not only what Tiffany does, but what she believes about people and the kind of impact she wants her work to have.</w:t>
      </w:r>
    </w:p>
    <w:sectPr w:rsidR="00FC693F" w:rsidRPr="0006063C" w:rsidSect="00034616">
      <w:pgSz w:w="12240" w:h="15840"/>
      <w:pgMar w:top="864"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