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AE4A"/>
          <w:sz w:val="22"/>
        </w:rPr>
        <w:t>TIFFANY WEBB — WEBSITE COPY</w:t>
      </w:r>
    </w:p>
    <w:p>
      <w:pPr>
        <w:jc w:val="center"/>
      </w:pPr>
      <w:r>
        <w:rPr>
          <w:b/>
          <w:sz w:val="24"/>
        </w:rPr>
        <w:t>MEET TIFFANY</w:t>
      </w:r>
    </w:p>
    <w:p>
      <w:pPr>
        <w:jc w:val="center"/>
      </w:pPr>
      <w:r>
        <w:rPr>
          <w:b/>
          <w:sz w:val="54"/>
        </w:rPr>
        <w:t>Chicago Heart,</w:t>
      </w:r>
      <w:r>
        <w:rPr>
          <w:i/>
          <w:color w:val="C95120"/>
          <w:sz w:val="54"/>
        </w:rPr>
        <w:br/>
        <w:t>Louisiana Soul.</w:t>
      </w:r>
    </w:p>
    <w:p>
      <w:r>
        <w:t>I’m Chicago-born with deep Louisiana family roots, and my understanding of people began long before this became my professional work. Like many families, mine has known love, joy and resilience alongside addiction, substance use, gambling-related harm, mental health challenges, loss and even opioid-related death.</w:t>
      </w:r>
    </w:p>
    <w:p>
      <w:r>
        <w:t>Those experiences gave me perspective—not labels. They taught me to see the person before the behavior and understand the family and circumstances around them. That belief shapes how I serve, lead and create—with dignity, respect, empathy and care—and it will continue to guide my work.</w:t>
      </w:r>
    </w:p>
    <w:p>
      <w:r>
        <w:rPr>
          <w:b/>
          <w:color w:val="D9AE4A"/>
          <w:sz w:val="24"/>
        </w:rPr>
        <w:t>WEBSITE DESIGNER NOTE</w:t>
      </w:r>
    </w:p>
    <w:p>
      <w:r>
        <w:t>Keep the existing Meet Tiffany layout and portrait placement. Replace the current headline with “Chicago Heart, Louisiana Soul.” Use the two paragraphs above as the body copy. Preserve the near-black background, warm cream text, restrained gold flowing line, and editorial serif/italic headline treatment. Do not add additional icons or explanatory copy to this section.</w:t>
      </w:r>
    </w:p>
    <w:p>
      <w:r>
        <w:rPr>
          <w:b/>
        </w:rPr>
        <w:t xml:space="preserve">Brand expression elsewhere on the website: </w:t>
      </w:r>
      <w:r>
        <w:t>Chicago Heart × Louisiana Soul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