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0f120e"/>
          <w:sz w:val="32"/>
          <w:szCs w:val="32"/>
          <w:rtl w:val="0"/>
        </w:rPr>
        <w:t xml:space="preserve">TIFFANY WEBB — WEBSITE DESIGN 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d9ae4a"/>
          <w:sz w:val="48"/>
          <w:szCs w:val="48"/>
          <w:rtl w:val="0"/>
        </w:rPr>
        <w:t xml:space="preserve">Credential Display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9ae4a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0f120e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9ae4a"/>
                <w:sz w:val="20"/>
                <w:szCs w:val="20"/>
                <w:rtl w:val="0"/>
              </w:rPr>
              <w:t xml:space="preserve">FINAL DECISION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5efe3"/>
                <w:sz w:val="32"/>
                <w:szCs w:val="32"/>
                <w:rtl w:val="0"/>
              </w:rPr>
              <w:t xml:space="preserve">Display the hero name as: TIFFANY WEBB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color w:val="f5efe3"/>
                <w:sz w:val="22"/>
                <w:szCs w:val="22"/>
                <w:rtl w:val="0"/>
              </w:rPr>
              <w:t xml:space="preserve">Do not display “BBA, MHP” in the hero.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2376"/>
        <w:gridCol w:w="6984"/>
        <w:tblGridChange w:id="0">
          <w:tblGrid>
            <w:gridCol w:w="2376"/>
            <w:gridCol w:w="6984"/>
          </w:tblGrid>
        </w:tblGridChange>
      </w:tblGrid>
      <w:tr>
        <w:trPr>
          <w:cantSplit w:val="0"/>
          <w:tblHeader w:val="0"/>
        </w:trPr>
        <w:tc>
          <w:tcPr>
            <w:shd w:fill="d9ae4a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0f120e"/>
                <w:sz w:val="18"/>
                <w:szCs w:val="18"/>
                <w:rtl w:val="0"/>
              </w:rPr>
              <w:t xml:space="preserve">WEBSITE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ae4a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0f120e"/>
                <w:sz w:val="18"/>
                <w:szCs w:val="18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Hero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simply as “Tiffany Webb.”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BBA, MHP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 from the hero. Do not place the credentials directly after Tiffany Webb’s name in the hero section.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Where credentials may appear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Credentials may appear on the About page or in a professional bio where education and professional background are being presented in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Brand 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personal brand should not lead with credentials. Credibility should be established through experience, impact, expertise, community work, partnerships, and results throughout the website.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color w:val="d9ae4a"/>
          <w:sz w:val="24"/>
          <w:szCs w:val="24"/>
          <w:rtl w:val="0"/>
        </w:rPr>
        <w:t xml:space="preserve">EXACT HERO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rPr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color w:val="0f120e"/>
          <w:sz w:val="36"/>
          <w:szCs w:val="36"/>
          <w:rtl w:val="0"/>
        </w:rPr>
        <w:t xml:space="preserve">Tiffany Webb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rPr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DO NOT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color w:val="666666"/>
          <w:sz w:val="28"/>
          <w:szCs w:val="28"/>
          <w:rtl w:val="0"/>
        </w:rPr>
        <w:t xml:space="preserve">Tiffany Webb, BBA, MHP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160" w:lineRule="auto"/>
        <w:rPr/>
      </w:pPr>
      <w:r w:rsidDel="00000000" w:rsidR="00000000" w:rsidRPr="00000000">
        <w:rPr>
          <w:b w:val="1"/>
          <w:bCs w:val="1"/>
          <w:color w:val="d9ae4a"/>
          <w:rtl w:val="0"/>
        </w:rPr>
        <w:t xml:space="preserve">Designer Note: </w:t>
      </w:r>
      <w:r w:rsidDel="00000000" w:rsidR="00000000" w:rsidRPr="00000000">
        <w:rPr>
          <w:sz w:val="21"/>
          <w:szCs w:val="21"/>
          <w:rtl w:val="0"/>
        </w:rPr>
        <w:t xml:space="preserve">This is an intentional brand decision, not a request to remove the credentials from the website entirely. Keep them available for the About page or professional bio, but not as part of the primary hero identity.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8R4dhLXbwZlW+x+tE1/x1e60Kw==">CgMxLjA4AHIhMTNianhnem9hSGE4WXBnY0hfMHJLelc3QTFKZU1ILU5i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