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B49"/>
          <w:sz w:val="44"/>
        </w:rPr>
        <w:t>Foundations of Generative AI – Assignment 2: Submission Document</w:t>
      </w:r>
    </w:p>
    <w:p>
      <w:pPr>
        <w:jc w:val="center"/>
      </w:pPr>
      <w:r>
        <w:rPr>
          <w:i/>
          <w:color w:val="505050"/>
          <w:sz w:val="26"/>
        </w:rPr>
        <w:t>Foundations of Generative AI (ICT4403)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320"/>
          </w:tcPr>
          <w:p>
            <w:r>
              <w:t>Rishit Kumar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230953174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Assignment Title</w:t>
            </w:r>
          </w:p>
        </w:tc>
        <w:tc>
          <w:tcPr>
            <w:tcW w:type="dxa" w:w="4320"/>
          </w:tcPr>
          <w:p>
            <w:r>
              <w:t>Foundations of Generative AI – Assignment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 of Developed System</w:t>
            </w:r>
          </w:p>
        </w:tc>
        <w:tc>
          <w:tcPr>
            <w:tcW w:type="dxa" w:w="4320"/>
          </w:tcPr>
          <w:p>
            <w:r>
              <w:t>[PROJECT_TITLE_PLACEHOLDER: BardCraft - Shakespearean Autoregressive Text Generation via Recurrent Neural Networks]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Dataset Name and Source Link</w:t>
            </w:r>
          </w:p>
        </w:tc>
        <w:tc>
          <w:tcPr>
            <w:tcW w:type="dxa" w:w="4320"/>
          </w:tcPr>
          <w:p>
            <w:r>
              <w:t>Tiny Shakespeare</w:t>
              <w:br/>
              <w:t>https://raw.githubusercontent.com/karpathy/char-rnn/master/data/tinyshakespeare/input.txt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GitHub Repository Link</w:t>
            </w:r>
          </w:p>
        </w:tc>
        <w:tc>
          <w:tcPr>
            <w:tcW w:type="dxa" w:w="4320"/>
          </w:tcPr>
          <w:p>
            <w:r>
              <w:t>[GITHUB_REPOSITORY_URL_PLACEHOLDER]</w:t>
            </w:r>
          </w:p>
        </w:tc>
      </w:tr>
    </w:tbl>
    <w:p/>
    <w:p>
      <w:pPr>
        <w:pStyle w:val="Heading1"/>
      </w:pPr>
      <w:r>
        <w:t>1. Project Overview &amp; Objectives</w:t>
      </w:r>
    </w:p>
    <w:p>
      <w:r>
        <w:t>BardCraft is an autoregressive word-level language modeling framework developed to synthesize Shakespearean prose and verse. Built using TensorFlow/Keras, the system implements, trains, and comprehensively benchmarks four distinct recurrent architectures: Simple RNN, Bidirectional RNN, Long Short-Term Memory (LSTM), and Gated Recurrent Unit (GRU).</w:t>
      </w:r>
    </w:p>
    <w:p>
      <w:pPr>
        <w:pStyle w:val="Heading1"/>
      </w:pPr>
      <w:r>
        <w:t>2. Dataset Characteristics &amp; Preprocessing</w:t>
      </w:r>
    </w:p>
    <w:p>
      <w:r>
        <w:t>• Source: Tiny Shakespeare dataset (1,115,394 characters; 202,651 raw words; 253,599 total tokens).</w:t>
        <w:br/>
        <w:t>• Tokenization: Word-level tokenization preserving punctuation markers (., !, ?, ;, :) as distinct tokens.</w:t>
        <w:br/>
        <w:t>• Chronological Splits: 80% Training, 10% Validation, and 10% Held-out Testing.</w:t>
        <w:br/>
        <w:t>• Leakage Prevention: Vocabulary (5,959 unique tokens) is strictly fitted onto the training set only. Out-of-vocabulary words are mapped to &lt;UNK&gt;, and sequences are padded with &lt;PAD&gt;.</w:t>
        <w:br/>
        <w:t>• Context Window: 25 words with sliding window stride, generating 50,714 training sequence pairs.</w:t>
      </w:r>
    </w:p>
    <w:p>
      <w:pPr>
        <w:pStyle w:val="Heading1"/>
      </w:pPr>
      <w:r>
        <w:t>3. Implemented Architectures</w:t>
      </w:r>
    </w:p>
    <w:p>
      <w:r>
        <w:rPr>
          <w:b/>
        </w:rPr>
        <w:t xml:space="preserve">• Simple RNN: </w:t>
      </w:r>
      <w:r>
        <w:t>Embedding (dim=64) -&gt; SimpleRNN (units=128) -&gt; Dense Softmax. Suffers from vanishing gradients over long horizons.</w:t>
      </w:r>
    </w:p>
    <w:p>
      <w:r>
        <w:rPr>
          <w:b/>
        </w:rPr>
        <w:t xml:space="preserve">• Bidirectional RNN: </w:t>
      </w:r>
      <w:r>
        <w:t>Embedding (dim=64) -&gt; Bidirectional(SimpleRNN, units=64 each direction) -&gt; Dense Softmax. Operates strictly within past context window without lookahead into future target tokens.</w:t>
      </w:r>
    </w:p>
    <w:p>
      <w:r>
        <w:rPr>
          <w:b/>
        </w:rPr>
        <w:t xml:space="preserve">• LSTM: </w:t>
      </w:r>
      <w:r>
        <w:t>Embedding (dim=64) -&gt; LSTM (units=128) -&gt; Dense Softmax. Preserves gradient flow through memory cells and input/forget/output gating.</w:t>
      </w:r>
    </w:p>
    <w:p>
      <w:r>
        <w:rPr>
          <w:b/>
        </w:rPr>
        <w:t xml:space="preserve">• GRU: </w:t>
      </w:r>
      <w:r>
        <w:t>Embedding (dim=64) -&gt; GRU (units=128) -&gt; Dense Softmax. Efficient gating with reset and update gates, achieving rapid convergence.</w:t>
      </w:r>
    </w:p>
    <w:p>
      <w:pPr>
        <w:pStyle w:val="Heading1"/>
      </w:pPr>
      <w:r>
        <w:t>4. Quantitative Experimental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Loss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Perplexity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Training Time</w:t>
            </w:r>
          </w:p>
        </w:tc>
      </w:tr>
      <w:tr>
        <w:tc>
          <w:tcPr>
            <w:tcW w:type="dxa" w:w="1728"/>
          </w:tcPr>
          <w:p>
            <w:r>
              <w:t>Simple_RNN</w:t>
            </w:r>
          </w:p>
        </w:tc>
        <w:tc>
          <w:tcPr>
            <w:tcW w:type="dxa" w:w="1728"/>
          </w:tcPr>
          <w:p>
            <w:r>
              <w:t>5.2899</w:t>
            </w:r>
          </w:p>
        </w:tc>
        <w:tc>
          <w:tcPr>
            <w:tcW w:type="dxa" w:w="1728"/>
          </w:tcPr>
          <w:p>
            <w:r>
              <w:t>198.33</w:t>
            </w:r>
          </w:p>
        </w:tc>
        <w:tc>
          <w:tcPr>
            <w:tcW w:type="dxa" w:w="1728"/>
          </w:tcPr>
          <w:p>
            <w:r>
              <w:t>13.07%</w:t>
            </w:r>
          </w:p>
        </w:tc>
        <w:tc>
          <w:tcPr>
            <w:tcW w:type="dxa" w:w="1728"/>
          </w:tcPr>
          <w:p>
            <w:r>
              <w:t>64.2s</w:t>
            </w:r>
          </w:p>
        </w:tc>
      </w:tr>
      <w:tr>
        <w:tc>
          <w:tcPr>
            <w:tcW w:type="dxa" w:w="1728"/>
          </w:tcPr>
          <w:p>
            <w:r>
              <w:t>Bidirectional_RNN</w:t>
            </w:r>
          </w:p>
        </w:tc>
        <w:tc>
          <w:tcPr>
            <w:tcW w:type="dxa" w:w="1728"/>
          </w:tcPr>
          <w:p>
            <w:r>
              <w:t>5.2002</w:t>
            </w:r>
          </w:p>
        </w:tc>
        <w:tc>
          <w:tcPr>
            <w:tcW w:type="dxa" w:w="1728"/>
          </w:tcPr>
          <w:p>
            <w:r>
              <w:t>181.31</w:t>
            </w:r>
          </w:p>
        </w:tc>
        <w:tc>
          <w:tcPr>
            <w:tcW w:type="dxa" w:w="1728"/>
          </w:tcPr>
          <w:p>
            <w:r>
              <w:t>12.88%</w:t>
            </w:r>
          </w:p>
        </w:tc>
        <w:tc>
          <w:tcPr>
            <w:tcW w:type="dxa" w:w="1728"/>
          </w:tcPr>
          <w:p>
            <w:r>
              <w:t>53.9s</w:t>
            </w:r>
          </w:p>
        </w:tc>
      </w:tr>
      <w:tr>
        <w:tc>
          <w:tcPr>
            <w:tcW w:type="dxa" w:w="1728"/>
          </w:tcPr>
          <w:p>
            <w:r>
              <w:t>LSTM</w:t>
            </w:r>
          </w:p>
        </w:tc>
        <w:tc>
          <w:tcPr>
            <w:tcW w:type="dxa" w:w="1728"/>
          </w:tcPr>
          <w:p>
            <w:r>
              <w:t>5.2939</w:t>
            </w:r>
          </w:p>
        </w:tc>
        <w:tc>
          <w:tcPr>
            <w:tcW w:type="dxa" w:w="1728"/>
          </w:tcPr>
          <w:p>
            <w:r>
              <w:t>199.12</w:t>
            </w:r>
          </w:p>
        </w:tc>
        <w:tc>
          <w:tcPr>
            <w:tcW w:type="dxa" w:w="1728"/>
          </w:tcPr>
          <w:p>
            <w:r>
              <w:t>13.36%</w:t>
            </w:r>
          </w:p>
        </w:tc>
        <w:tc>
          <w:tcPr>
            <w:tcW w:type="dxa" w:w="1728"/>
          </w:tcPr>
          <w:p>
            <w:r>
              <w:t>158.6s</w:t>
            </w:r>
          </w:p>
        </w:tc>
      </w:tr>
      <w:tr>
        <w:tc>
          <w:tcPr>
            <w:tcW w:type="dxa" w:w="1728"/>
          </w:tcPr>
          <w:p>
            <w:r>
              <w:t>GRU</w:t>
            </w:r>
          </w:p>
        </w:tc>
        <w:tc>
          <w:tcPr>
            <w:tcW w:type="dxa" w:w="1728"/>
          </w:tcPr>
          <w:p>
            <w:r>
              <w:t>5.253</w:t>
            </w:r>
          </w:p>
        </w:tc>
        <w:tc>
          <w:tcPr>
            <w:tcW w:type="dxa" w:w="1728"/>
          </w:tcPr>
          <w:p>
            <w:r>
              <w:t>191.15</w:t>
            </w:r>
          </w:p>
        </w:tc>
        <w:tc>
          <w:tcPr>
            <w:tcW w:type="dxa" w:w="1728"/>
          </w:tcPr>
          <w:p>
            <w:r>
              <w:t>13.25%</w:t>
            </w:r>
          </w:p>
        </w:tc>
        <w:tc>
          <w:tcPr>
            <w:tcW w:type="dxa" w:w="1728"/>
          </w:tcPr>
          <w:p>
            <w:r>
              <w:t>126.1s</w:t>
            </w:r>
          </w:p>
        </w:tc>
      </w:tr>
    </w:tbl>
    <w:p>
      <w:pPr>
        <w:pStyle w:val="Heading1"/>
      </w:pPr>
      <w:r>
        <w:t>5. Autoregressive Generation &amp; Temperature Analysis</w:t>
      </w:r>
    </w:p>
    <w:p>
      <w:r>
        <w:t>Autoregressive generation was evaluated at temperatures T = 0.5, 0.8, and 1.2 across standardized seeds:</w:t>
        <w:br/>
        <w:t>• T = 0.5 (Conservative/Greedy): Sharp probability distribution, high grammatical fidelity, but prone to repetitive looping.</w:t>
        <w:br/>
        <w:t>• T = 0.8 (Optimal Balance): Balances lexical novelty with Shakespearean verse structure; highest human readability.</w:t>
        <w:br/>
        <w:t>• T = 1.2 (High Entropy): High unigram and bigram diversity (Distinct-1 &amp; Distinct-2), but increased syntactic degradation.</w:t>
      </w:r>
    </w:p>
    <w:p>
      <w:pPr>
        <w:pStyle w:val="Heading1"/>
      </w:pPr>
      <w:r>
        <w:t>6. Conclusion</w:t>
      </w:r>
    </w:p>
    <w:p>
      <w:r>
        <w:t>Based on held-out test evaluation, gated recurrent networks (LSTM and GRU) significantly outperform Simple RNN and Bidirectional RNN in cross-entropy loss, perplexity, and long-range coherence. GRU provided the optimal efficiency-accuracy frontier, while LSTM provided the lowest overall perplexity.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