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College code-4212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no: 421221243032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thick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thick"/>
          <w:lang w:val="en-US"/>
        </w:rPr>
        <w:t>ASSESSMENT OF MARGINAL WORKERS IN TAKIL NADU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DATA ANALYTICS WITH COGNOS- GROUP2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PROBLEM STATEMENT:</w:t>
      </w:r>
    </w:p>
    <w:p>
      <w:pPr>
        <w:ind w:firstLine="3360" w:firstLineChars="120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7F7F8"/>
        </w:rPr>
        <w:t>Tamil Nadu, a diverse and populous state in India, is home to a significant portion of its workforce engaged in various economic activities. Among this workforce, a substantial number falls under the category of "marginal workers." Marginal workers, by definition, are individuals who work for a relatively short duration during the year and often engage in low-paying and precarious employment.</w:t>
      </w:r>
    </w:p>
    <w:p>
      <w:pPr>
        <w:ind w:firstLine="2380" w:firstLineChars="85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shd w:val="clear" w:fill="F7F7F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Certainly, here are some specific objectives for an assessment of marginal workers in Tamil Nadu: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Define Marginal Workers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Develop a clear and precise definition of marginal workers in the context of Tamil Nadu, considering factors such as the duration of employment, income levels, and the type of employment.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Quantify the Marginal Workforce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Estimate the number of marginal workers in Tamil Nadu and analyze their distribution across different districts and sectors. Determine the proportion of the workforce that falls into this category.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Demographic Profiling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Profile the demographic characteristics of marginal workers, including age, gender, education level, marital status, and rural/urban residence, to understand their composition.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Labor Market Participation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Assess the labor force participation rate among marginal workers and compare it to non-marginal workers. Identify any patterns related to seasonal or temporary employment.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Income and Earnings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Analyze the income levels and earnings of marginal workers, including wage disparities between marginal and non-marginal workers. Examine income volatility and fluctuations over time.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Occupational Segmentation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Identify the sectors and occupations where marginal workers are most prevalent. Explore the types of jobs they engage in, including informal and unorganized labor.</w:t>
      </w:r>
    </w:p>
    <w:p>
      <w:pPr>
        <w:numPr>
          <w:numId w:val="0"/>
        </w:num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College code-4212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no: 421221243032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7.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Access to Social Services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Evaluate the access of marginal workers to social services such as healthcare, education, and housing. Determine if they face barriers in accessing these essential services.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8.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Livelihood Strategies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Investigate the livelihood strategies of marginal workers, including diversification of income sources and coping mechanisms during periods of unemployment or underemployment.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9.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Vulnerabilities and Challenges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Identify the vulnerabilities and challenges faced by marginal workers, such as job insecurity, lack of social protection, and exposure to health risks.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10.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Migration Patterns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Examine the migration patterns of marginal workers, both within Tamil Nadu and to other states, to understand the role of mobility in their employment choices.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11.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Social Inclusion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Assess the social inclusion and integration of marginal workers within their communities, and identify any discrimination or exclusionary practices they may face.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12.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Policy Analysis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Analyze existing government policies and programs aimed at marginal workers in Tamil Nadu, evaluating their effectiveness and identifying areas for improvement.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13.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Comparative Analysis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Compare the situation of marginal workers in Tamil Nadu with national and regional trends to provide context and highlight unique challenges faced in the state.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14.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Recommendations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Based on the assessment findings, provide actionable policy recommendations and interventions that can improve the socioeconomic conditions of marginal workers in Tamil Nadu.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These objectives aim to provide a comprehensive understanding of the situation of marginal workers in Tamil Nadu, with a focus on their demographics, employment patterns, income levels, and vulnerabilities. Achieving these objectives will help inform evidence-based policies and programs to enhance the well-being and livelihoods of this segment of the population.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College code-4212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no: 421221243032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DESIGN THINKING:</w:t>
      </w:r>
    </w:p>
    <w:p>
      <w:pPr>
        <w:bidi w:val="0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Design thinking is a creative problem-solving approach that can be applied to the assessment of marginal workers in Tamil Nadu. It emphasizes empathy, ideation, and iteration to develop innovative solutions. Here's a design thinking process tailored to this assessment: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Empathize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Immerse in the Marginal Worker Experience:** Begin by understanding the daily lives, challenges, and aspirations of marginal workers. Conduct ethnographic research, interviews, and focus groups to gather qualitative data.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-Stakeholder Mapping : Identify all stakeholders involved, including marginal workers, government agencies, NGOs, and employers. Understand their perspectives, needs, and constraints.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Define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Problem Definition:** Synthesize the research findings to define the key problems and challenges faced by marginal workers in Tamil Nadu. Develop a clear problem statement.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-User Personas : Create detailed personas representing different categories of marginal workers, considering their demographics and pain points.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Ideate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: Brainstorm Solutions:Organize ideation workshops with a multidisciplinary team. Generate a wide range of ideas to address the identified problems, considering both incremental improvements and radical innovations.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-Prototyping : Develop low-fidelity prototypes or mock-ups of potential solutions. These can be in the form of policies, programs, or initiatives.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Prototype: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 Test Prototypes : Conduct small-scale pilot tests of the selected prototypes. Gather feedback from marginal workers and stakeholders to refine and improve the proposed solutions.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College code-4212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no: 421221243032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 Iterate: Continuously refine and iterate the prototypes based on user feedback. Be open to pivoting or discarding ideas that do not work.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Test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Large-Scale Testing: Implement the refined prototypes on a larger scale, taking into account scalability and sustainability. Monitor the impact on marginal workers and collect quantitative and qualitative data.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-Evaluate Impact : Assess the effectiveness of the solutions in addressing the challenges faced by marginal workers. Measure outcomes such as improved income, access to services, and overall well-being.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Implement: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-Full-Scale Implementation: Roll out the most successful solutions as full-fledged programs or policies, involving relevant government agencies, NGOs, and other stakeholders.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-Capacity Building: Provide training and resources to stakeholders involved in implementing the solutions to ensure effective execution.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7.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Monitor and Iterate: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 Continuous Feedback:Establish mechanisms for continuous feedback from marginal workers and stakeholders. Adapt and refine the solutions based on evolving needs and circumstances.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-Scale Success : Scale up successful interventions to reach a larger portion of the marginal worker population in Tamil Nadu.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8.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Communicate and Advocate: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Raise Awareness:Communicate the impact of the implemented solutions to the public, policymakers, and the media to build support and awareness.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 Advocate for Change : Use the assessment findings and success stories to advocate for broader policy changes and improvements in the welfare of marginal workers at the state and national levels.</w:t>
      </w: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bidi w:val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Throughout the design thinking process, it's essential to maintain a human-centered approach, prioritizing the needs and experiences of margin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al workers in Tamil Nadu. By combining empathy, creativity, and iterative testing, this approach can lead to innovative and effective solutions to address the challenges faced by this vulnerable population.</w:t>
      </w:r>
    </w:p>
    <w:p>
      <w:pPr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shd w:val="clear" w:fill="F7F7F8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22835" o:spid="_x0000_s2050" o:spt="136" type="#_x0000_t136" style="position:absolute;left:0pt;height:44.55pt;width:415.3pt;mso-position-horizontal:center;mso-position-horizontal-relative:margin;mso-position-vertical:center;mso-position-vertical-relative:margin;z-index:-251657216;mso-width-relative:page;mso-height-relative:page;" fillcolor="#000000" filled="t" stroked="f" coordsize="21600,21600" adj="10800">
          <v:path/>
          <v:fill on="t" opacity="36044f" focussize="0,0"/>
          <v:stroke on="f"/>
          <v:imagedata o:title=""/>
          <o:lock v:ext="edit" aspectratio="t"/>
          <v:textpath on="t" fitshape="t" fitpath="t" trim="t" xscale="f" string="IBM NAAN MUDHALVAN" style="font-family:Microsoft YaHe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C149C"/>
    <w:multiLevelType w:val="singleLevel"/>
    <w:tmpl w:val="EDFC149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42EC9"/>
    <w:rsid w:val="11542EC9"/>
    <w:rsid w:val="34332832"/>
    <w:rsid w:val="63D4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1028</Words>
  <Characters>6416</Characters>
  <Lines>0</Lines>
  <Paragraphs>0</Paragraphs>
  <TotalTime>4</TotalTime>
  <ScaleCrop>false</ScaleCrop>
  <LinksUpToDate>false</LinksUpToDate>
  <CharactersWithSpaces>7425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2023-09-29T05:47:00Z</dcterms:created>
  <dc:creator>PC</dc:creator>
  <cp:lastModifiedBy>Rishi Varadan</cp:lastModifiedBy>
  <dcterms:modified xsi:type="dcterms:W3CDTF">2023-09-29T07:16:13Z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AF5C4C68E47344A38A72ECB3A640BAE9_13</vt:lpwstr>
  </property>
</Properties>
</file>