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QA Automation Pipeline — NFR Test Cases</w:t>
      </w:r>
    </w:p>
    <w:p>
      <w:pPr>
        <w:spacing w:after="120"/>
      </w:pPr>
      <w:r>
        <w:t xml:space="preserve">Generated: 2026-08-24T10:07:42Z</w:t>
      </w:r>
    </w:p>
    <w:p>
      <w:pPr>
        <w:spacing w:after="120"/>
      </w:pPr>
      <w:r>
        <w:t xml:space="preserve">Agent: qa-automation-pipeline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65%"/>
          </w:tcPr>
          <w:p>
            <w:r>
              <w:t xml:space="preserve">Blocked during Batch 1 live UI generation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Approved workbook</w:t>
            </w:r>
          </w:p>
        </w:tc>
        <w:tc>
          <w:tcPr>
            <w:tcW w:type="pct" w:w="65%"/>
          </w:tcPr>
          <w:p>
            <w:r>
              <w:t xml:space="preserve">/home/rishu/AML_Automation/pipeline/test-data/Milestone1/Test Cases/NFR Test Cases.xlsx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Results root</w:t>
            </w:r>
          </w:p>
        </w:tc>
        <w:tc>
          <w:tcPr>
            <w:tcW w:type="pct" w:w="65%"/>
          </w:tcPr>
          <w:p>
            <w:r>
              <w:t xml:space="preserve">results/qa-pipeline/NFR Test Cases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pct" w:w="65%"/>
          </w:tcPr>
          <w:p>
            <w:r>
              <w:t xml:space="preserve">Milestone 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Environment</w:t>
            </w:r>
          </w:p>
        </w:tc>
        <w:tc>
          <w:tcPr>
            <w:tcW w:type="pct" w:w="65%"/>
          </w:tcPr>
          <w:p>
            <w:r>
              <w:t xml:space="preserve">dev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BASE_URL</w:t>
            </w:r>
          </w:p>
        </w:tc>
        <w:tc>
          <w:tcPr>
            <w:tcW w:type="pct" w:w="65%"/>
          </w:tcPr>
          <w:p>
            <w:r>
              <w:t xml:space="preserve">https://kadelamldev.customerxps.com:2506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Authentication</w:t>
            </w:r>
          </w:p>
        </w:tc>
        <w:tc>
          <w:tcPr>
            <w:tcW w:type="pct" w:w="65%"/>
          </w:tcPr>
          <w:p>
            <w:r>
              <w:t xml:space="preserve">Bypassed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Selected worksheet</w:t>
            </w:r>
          </w:p>
        </w:tc>
        <w:tc>
          <w:tcPr>
            <w:tcW w:type="pct" w:w="65%"/>
          </w:tcPr>
          <w:p>
            <w:r>
              <w:t xml:space="preserve">All NFR Cases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Normalized</w:t>
            </w:r>
          </w:p>
        </w:tc>
        <w:tc>
          <w:tcPr>
            <w:tcW w:type="pct" w:w="65%"/>
          </w:tcPr>
          <w:p>
            <w:r>
              <w:t xml:space="preserve">204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Playwright generate scope</w:t>
            </w:r>
          </w:p>
        </w:tc>
        <w:tc>
          <w:tcPr>
            <w:tcW w:type="pct" w:w="65%"/>
          </w:tcPr>
          <w:p>
            <w:r>
              <w:t xml:space="preserve">193 (5 manual-only and 6 partial excluded)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Batch 1 original assignment</w:t>
            </w:r>
          </w:p>
        </w:tc>
        <w:tc>
          <w:tcPr>
            <w:tcW w:type="pct" w:w="65%"/>
          </w:tcPr>
          <w:p>
            <w:r>
              <w:t xml:space="preserve">33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Batch 1 Customer 360 deferred</w:t>
            </w:r>
          </w:p>
        </w:tc>
        <w:tc>
          <w:tcPr>
            <w:tcW w:type="pct" w:w="65%"/>
          </w:tcPr>
          <w:p>
            <w:r>
              <w:t xml:space="preserve">5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Batch 1 active scope</w:t>
            </w:r>
          </w:p>
        </w:tc>
        <w:tc>
          <w:tcPr>
            <w:tcW w:type="pct" w:w="65%"/>
          </w:tcPr>
          <w:p>
            <w:r>
              <w:t xml:space="preserve">28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Batch 1</w:t>
            </w:r>
          </w:p>
        </w:tc>
        <w:tc>
          <w:tcPr>
            <w:tcW w:type="pct" w:w="65%"/>
          </w:tcPr>
          <w:p>
            <w:r>
              <w:t xml:space="preserve">Blocked during active generation</w:t>
            </w:r>
          </w:p>
        </w:tc>
      </w:tr>
    </w:tbl>
    <w:p/>
    <w:p>
      <w:pPr>
        <w:pStyle w:val="Heading2"/>
        <w:spacing w:after="200"/>
      </w:pPr>
      <w:r>
        <w:t xml:space="preserve">Highlights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Multi-sheet validation was corrected and verified; the parser selected All NFR Cases.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Validation produced 204 Valid-with-warnings rows, normalization covered all 204, and the integrity gate passed.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default Playwright scope contains 193 automatable cases split 33, 32, 32, 32, 32, 32; Load/Infra/manual-only and Partial cases were not forced into UI batches.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user deferred all Customer 360 cases; five Batch 1 C360 IDs were excluded from active generation and strict live-UI coverage.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required generator resumed as sole MCP owner and live-validated 18 of 28 active cases before Manual Screening reported unavailable active screening configurations.</w:t>
      </w:r>
    </w:p>
    <w:p>
      <w:pPr>
        <w:pStyle w:val="Heading2"/>
        <w:spacing w:after="200"/>
      </w:pPr>
      <w:r>
        <w:t xml:space="preserve">Validation evidence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Mechanical report</w:t>
            </w:r>
          </w:p>
        </w:tc>
        <w:tc>
          <w:tcPr>
            <w:tcW w:type="pct" w:w="65%"/>
          </w:tcPr>
          <w:p>
            <w:r>
              <w:t xml:space="preserve">results/qa-pipeline/NFR Test Cases/validation/validation-report.json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Selected worksheet</w:t>
            </w:r>
          </w:p>
        </w:tc>
        <w:tc>
          <w:tcPr>
            <w:tcW w:type="pct" w:w="65%"/>
          </w:tcPr>
          <w:p>
            <w:r>
              <w:t xml:space="preserve">All NFR Cases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Valid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Valid with warnings</w:t>
            </w:r>
          </w:p>
        </w:tc>
        <w:tc>
          <w:tcPr>
            <w:tcW w:type="pct" w:w="65%"/>
          </w:tcPr>
          <w:p>
            <w:r>
              <w:t xml:space="preserve">204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Invalid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Requires clarification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</w:tbl>
    <w:p/>
    <w:p>
      <w:pPr>
        <w:pStyle w:val="Heading2"/>
        <w:spacing w:after="200"/>
      </w:pPr>
      <w:r>
        <w:t xml:space="preserve">Normalization and batching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Normalized cases</w:t>
            </w:r>
          </w:p>
        </w:tc>
        <w:tc>
          <w:tcPr>
            <w:tcW w:type="pct" w:w="65%"/>
          </w:tcPr>
          <w:p>
            <w:r>
              <w:t xml:space="preserve">204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Automatable</w:t>
            </w:r>
          </w:p>
        </w:tc>
        <w:tc>
          <w:tcPr>
            <w:tcW w:type="pct" w:w="65%"/>
          </w:tcPr>
          <w:p>
            <w:r>
              <w:t xml:space="preserve">193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Manual-only / Load-Infra</w:t>
            </w:r>
          </w:p>
        </w:tc>
        <w:tc>
          <w:tcPr>
            <w:tcW w:type="pct" w:w="65%"/>
          </w:tcPr>
          <w:p>
            <w:r>
              <w:t xml:space="preserve">5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Partial</w:t>
            </w:r>
          </w:p>
        </w:tc>
        <w:tc>
          <w:tcPr>
            <w:tcW w:type="pct" w:w="65%"/>
          </w:tcPr>
          <w:p>
            <w:r>
              <w:t xml:space="preserve">6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Six-batch distribution</w:t>
            </w:r>
          </w:p>
        </w:tc>
        <w:tc>
          <w:tcPr>
            <w:tcW w:type="pct" w:w="65%"/>
          </w:tcPr>
          <w:p>
            <w:r>
              <w:t xml:space="preserve">33, 32, 32, 32, 32, 32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Normalize integrity</w:t>
            </w:r>
          </w:p>
        </w:tc>
        <w:tc>
          <w:tcPr>
            <w:tcW w:type="pct" w:w="65%"/>
          </w:tcPr>
          <w:p>
            <w:r>
              <w:t xml:space="preserve">Passed</w:t>
            </w:r>
          </w:p>
        </w:tc>
      </w:tr>
    </w:tbl>
    <w:p/>
    <w:p>
      <w:pPr>
        <w:pStyle w:val="Heading2"/>
        <w:spacing w:after="200"/>
      </w:pPr>
      <w:r>
        <w:t xml:space="preserve">Batch 1 outcome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Originally assigned</w:t>
            </w:r>
          </w:p>
        </w:tc>
        <w:tc>
          <w:tcPr>
            <w:tcW w:type="pct" w:w="65%"/>
          </w:tcPr>
          <w:p>
            <w:r>
              <w:t xml:space="preserve">33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Customer 360 deferred</w:t>
            </w:r>
          </w:p>
        </w:tc>
        <w:tc>
          <w:tcPr>
            <w:tcW w:type="pct" w:w="65%"/>
          </w:tcPr>
          <w:p>
            <w:r>
              <w:t xml:space="preserve">5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Active assigned</w:t>
            </w:r>
          </w:p>
        </w:tc>
        <w:tc>
          <w:tcPr>
            <w:tcW w:type="pct" w:w="65%"/>
          </w:tcPr>
          <w:p>
            <w:r>
              <w:t xml:space="preserve">28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Generated</w:t>
            </w:r>
          </w:p>
        </w:tc>
        <w:tc>
          <w:tcPr>
            <w:tcW w:type="pct" w:w="65%"/>
          </w:tcPr>
          <w:p>
            <w:r>
              <w:t xml:space="preserve">0 / 28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Passed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Failed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Blocked</w:t>
            </w:r>
          </w:p>
        </w:tc>
        <w:tc>
          <w:tcPr>
            <w:tcW w:type="pct" w:w="65%"/>
          </w:tcPr>
          <w:p>
            <w:r>
              <w:t xml:space="preserve">28 generation cases; execution not started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Strict live evidence</w:t>
            </w:r>
          </w:p>
        </w:tc>
        <w:tc>
          <w:tcPr>
            <w:tcW w:type="pct" w:w="65%"/>
          </w:tcPr>
          <w:p>
            <w:r>
              <w:t xml:space="preserve">18 / 28 active cases; gate failed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Excluded from live audit</w:t>
            </w:r>
          </w:p>
        </w:tc>
        <w:tc>
          <w:tcPr>
            <w:tcW w:type="pct" w:w="65%"/>
          </w:tcPr>
          <w:p>
            <w:r>
              <w:t xml:space="preserve">TC_NFR_009, TC_NFR_011, TC_NFR_012, TC_NFR_013, TC_NFR_014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Excel fidelity</w:t>
            </w:r>
          </w:p>
        </w:tc>
        <w:tc>
          <w:tcPr>
            <w:tcW w:type="pct" w:w="65%"/>
          </w:tcPr>
          <w:p>
            <w:r>
              <w:t xml:space="preserve">0 / 28 in spec; gate failed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Healer invoked</w:t>
            </w:r>
          </w:p>
        </w:tc>
        <w:tc>
          <w:tcPr>
            <w:tcW w:type="pct" w:w="65%"/>
          </w:tcPr>
          <w:p>
            <w:r>
              <w:t xml:space="preserve">No — execution did not start</w:t>
            </w:r>
          </w:p>
        </w:tc>
      </w:tr>
    </w:tbl>
    <w:p/>
    <w:p>
      <w:pPr>
        <w:pStyle w:val="Heading2"/>
        <w:spacing w:after="200"/>
      </w:pPr>
      <w:r>
        <w:t xml:space="preserve">Exact blocker</w:t>
      </w:r>
    </w:p>
    <w:p>
      <w:pPr>
        <w:spacing w:after="120"/>
      </w:pPr>
      <w:r>
        <w:t xml:space="preserve">The live Manual Screening route https://kadelamldev.customerxps.com:2506/screening/manual-screening displayed 'Unable to load active screening configurations. Check that the screening config service is running.' This blocks TC_NFR_030 through TC_NFR_039 because watchlist selection, Start Screening, results, filter, performance, and AI Summary flows cannot be exercised. No partial or unvalidated tests were generated.</w:t>
      </w:r>
    </w:p>
    <w:p>
      <w:pPr>
        <w:pStyle w:val="Heading2"/>
        <w:spacing w:after="200"/>
      </w:pPr>
      <w:r>
        <w:t xml:space="preserve">Evidence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Generator agent</w:t>
            </w:r>
          </w:p>
        </w:tc>
        <w:tc>
          <w:tcPr>
            <w:tcW w:type="pct" w:w="65%"/>
          </w:tcPr>
          <w:p>
            <w:r>
              <w:t xml:space="preserve">dd3f5735-e6d1-41ae-b5b1-c02222a0d56c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Live UI audit</w:t>
            </w:r>
          </w:p>
        </w:tc>
        <w:tc>
          <w:tcPr>
            <w:tcW w:type="pct" w:w="65%"/>
          </w:tcPr>
          <w:p>
            <w:r>
              <w:t xml:space="preserve">results/qa-pipeline/NFR Test Cases/live-ui-evidence/strict-gate-audit.json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Excel fidelity report</w:t>
            </w:r>
          </w:p>
        </w:tc>
        <w:tc>
          <w:tcPr>
            <w:tcW w:type="pct" w:w="65%"/>
          </w:tcPr>
          <w:p>
            <w:r>
              <w:t xml:space="preserve">results/qa-pipeline/NFR Test Cases/final/batch-1-excel-fidelity-report.json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Generator DOCX</w:t>
            </w:r>
          </w:p>
        </w:tc>
        <w:tc>
          <w:tcPr>
            <w:tcW w:type="pct" w:w="65%"/>
          </w:tcPr>
          <w:p>
            <w:r>
              <w:t xml:space="preserve">docs/agent-runs/test-generator/2026-08-24_09-35-44_test-generator_batch-1.docx</w:t>
            </w:r>
          </w:p>
        </w:tc>
      </w:tr>
    </w:tbl>
    <w:p/>
    <w:p>
      <w:pPr>
        <w:pStyle w:val="Heading2"/>
        <w:spacing w:after="200"/>
      </w:pPr>
      <w:r>
        <w:t xml:space="preserve">Block reason</w:t>
      </w:r>
    </w:p>
    <w:p>
      <w:pPr>
        <w:spacing w:after="120"/>
      </w:pPr>
      <w:r>
        <w:t xml:space="preserve">Manual Screening could not load active screening configurations, preventing Batch 1 from reaching 28/28 active live UI coverage.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2026-08-24T10:08:41.656Z</dcterms:created>
  <dcterms:modified xsi:type="dcterms:W3CDTF">2026-08-24T10:08:41.656Z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