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Generator — Batch 5</w:t>
      </w:r>
    </w:p>
    <w:p>
      <w:pPr>
        <w:spacing w:after="120"/>
      </w:pPr>
      <w:r>
        <w:t xml:space="preserve">Generated: 2026-08-26T11:38:57.782Z</w:t>
      </w:r>
    </w:p>
    <w:p>
      <w:pPr>
        <w:spacing w:after="120"/>
      </w:pPr>
      <w:r>
        <w:t xml:space="preserve">Agent: test-generator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in scope</w:t>
            </w:r>
          </w:p>
        </w:tc>
        <w:tc>
          <w:tcPr>
            <w:tcW w:type="pct" w:w="65%"/>
          </w:tcPr>
          <w:p>
            <w:r>
              <w:t xml:space="preserve">110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Validated cases</w:t>
            </w:r>
          </w:p>
        </w:tc>
        <w:tc>
          <w:tcPr>
            <w:tcW w:type="pct" w:w="65%"/>
          </w:tcPr>
          <w:p>
            <w:r>
              <w:t xml:space="preserve">110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Target spec(s)</w:t>
            </w:r>
          </w:p>
        </w:tc>
        <w:tc>
          <w:tcPr>
            <w:tcW w:type="pct" w:w="65%"/>
          </w:tcPr>
          <w:p>
            <w:r>
              <w:t xml:space="preserve"/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 ID</w:t>
            </w:r>
          </w:p>
        </w:tc>
        <w:tc>
          <w:tcPr>
            <w:tcW w:type="pct" w:w="65%"/>
          </w:tcPr>
          <w:p>
            <w:r>
              <w:t xml:space="preserve">batch5-playwright-test-generator-1787744337774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Generated/assigned 110 case(s) with 100% live UI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5 handoff recorded in generation manifest</w:t>
      </w:r>
    </w:p>
    <w:p>
      <w:pPr>
        <w:pStyle w:val="Heading2"/>
        <w:spacing w:after="200"/>
      </w:pPr>
      <w:r>
        <w:t xml:space="preserve">Cases generated / validated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Controls validated</w:t>
            </w:r>
          </w:p>
        </w:tc>
        <w:tc>
          <w:p>
            <w:r>
              <w:rPr>
                <w:b/>
                <w:bCs/>
              </w:rPr>
              <w:t xml:space="preserve">Module URL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Sanctions Screening sidebar and Batch Screening link, Match Results heading and primary grid, HTTPS route and populat...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HTTPS Batch Screening route, Match Results heading and primary grid, Start/Stop Batch and Export Report restricted-ac...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TC_NFR_005</w:t>
            </w:r>
          </w:p>
        </w:tc>
        <w:tc>
          <w:p>
            <w:r>
              <w:t xml:space="preserve">Keyboard-focusable sidebar links, Keyboard-focusable Batch Screening toolbar buttons, Accessible names on primary con...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Start/Stop Batch state-changing action, Export Report state-changing action, Match Results populated grid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De-Duplication Screening heading and breadcrumb, Passport No match parameter selection, Generate Report action and du...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TC_NFR_016</w:t>
            </w:r>
          </w:p>
        </w:tc>
        <w:tc>
          <w:p>
            <w:r>
              <w:t xml:space="preserve">Passport No match parameter selection, Customer ID entry and Generate Report action, Comparison-modal target inspecte...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De-Dup route and search-filter controls, 800px responsive viewport, Sidebar, filter layout, and body-overflow targets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TC_NFR_018</w:t>
            </w:r>
          </w:p>
        </w:tc>
        <w:tc>
          <w:p>
            <w:r>
              <w:t xml:space="preserve">Keyboard-focusable Match Parameter List, Customer ID and Generate Report controls, Keyboard navigation target set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TC_NFR_019</w:t>
            </w:r>
          </w:p>
        </w:tc>
        <w:tc>
          <w:p>
            <w:r>
              <w:t xml:space="preserve">Match Parameter List and Generate Report controls, Interactive control keyboard accessibility, Comparison dialog and 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TC_NFR_020</w:t>
            </w:r>
          </w:p>
        </w:tc>
        <w:tc>
          <w:p>
            <w:r>
              <w:t xml:space="preserve">Authorized live module route, Search Filters and Match Parameter List, Customer ID and Generate Report controls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TC_NFR_021</w:t>
            </w:r>
          </w:p>
        </w:tc>
        <w:tc>
          <w:p>
            <w:r>
              <w:t xml:space="preserve">Tax ID / PAN live parameter option, Generate Report and export target availability, Sensitive-data masking expected t...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TC_NFR_022</w:t>
            </w:r>
          </w:p>
        </w:tc>
        <w:tc>
          <w:p>
            <w:r>
              <w:t xml:space="preserve">Generate Report action, Export and audit target availability, User, timestamp, and filter-criteria audit expectations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TC_NFR_023</w:t>
            </w:r>
          </w:p>
        </w:tc>
        <w:tc>
          <w:p>
            <w:r>
              <w:t xml:space="preserve">Live Chromium user agent, Rendered body font family, Stable 1280px layout without horizontal body overflow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TC_NFR_024</w:t>
            </w:r>
          </w:p>
        </w:tc>
        <w:tc>
          <w:p>
            <w:r>
              <w:t xml:space="preserve">KYC Gap Report heading and breadcrumb, KPI cards, filters, and populated grid, Initial navigation timing and Export c...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Search, filters, sortable grid, and pagination, Next page action, Page 2 state and no full-page reload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Keyboard focus traversal across report controls, ARIA role and visible-focus targets, Read-only grid and audit/export...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TC_NFR_028</w:t>
            </w:r>
          </w:p>
        </w:tc>
        <w:tc>
          <w:p>
            <w:r>
              <w:t xml:space="preserve">Direct KYC Gap Report URL, Authorized shell and read-only grid, Unauthorized-access and audit target availability und...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KYC Gap Report access and Export action, Audit-log target availability, Read-only grid and immutable-record expectations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TC_NFR_056</w:t>
            </w:r>
          </w:p>
        </w:tc>
        <w:tc>
          <w:p>
            <w:r>
              <w:t xml:space="preserve">Missing Mandatory Data Template route and page heading, Template list and high-volume field controls, Archive lifecyc...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TC_NFR_057</w:t>
            </w:r>
          </w:p>
        </w:tc>
        <w:tc>
          <w:p>
            <w:r>
              <w:t xml:space="preserve">Template list keyboard focus targets, Search, sort, and pagination controls, Tab, Shift+Tab, Enter, and Escape intera...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TC_NFR_059</w:t>
            </w:r>
          </w:p>
        </w:tc>
        <w:tc>
          <w:p>
            <w:r>
              <w:t xml:space="preserve">Create Template controls, Keyboard focus styles and order, Assignment and detail workflow targets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TC_NFR_060</w:t>
            </w:r>
          </w:p>
        </w:tc>
        <w:tc>
          <w:p>
            <w:r>
              <w:t xml:space="preserve">Authorized Missing Mandatory route, Archive action availability, Delete action absence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TC_NFR_061</w:t>
            </w:r>
          </w:p>
        </w:tc>
        <w:tc>
          <w:p>
            <w:r>
              <w:t xml:space="preserve">Editable template requirement control, Save configuration action, Audit metadata target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Reference Masters breadcrumb and Country Master tab, Country grid and expected columns, Search and filter controls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Transaction Device master route, IMEI masking target and record detail action, Restricted action and audit targets</w:t>
            </w:r>
          </w:p>
        </w:tc>
        <w:tc>
          <w:p>
            <w:r>
              <w:t xml:space="preserve">https://kadelamldev.customerxps.com:2506/kyc/reference-data-register/txn-device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Country Master grid and risk column, FATF-related risk flag target, Source update and freshness metadata target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Reference master state-changing action candidates, Audit trail target, Retention metadata target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Keyboard navigation targets, Accessible names and semantic headings, Visible focus indicator styles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Sanctions Screening navigation path, Match Results tab and heading, Main grid ready indicator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Match Results searchbox, Exact customer-name search, Filtered row result target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Branch filter control and option panel, Screening Type filter control, Filtered Match Results grid target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TC_NFR_073</w:t>
            </w:r>
          </w:p>
        </w:tc>
        <w:tc>
          <w:p>
            <w:r>
              <w:t xml:space="preserve">Compliance Officer session route, Create, edit, and delete action targets, Restricted action visibility and enabled s...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Start/Stop Batch action, Batch upload or job flow target, Ready-state and error targets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Export Report action, Download or export confirmation target, Audit and error-state targets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TC_NFR_083</w:t>
            </w:r>
          </w:p>
        </w:tc>
        <w:tc>
          <w:p>
            <w:r>
              <w:t xml:space="preserve">Sanctions Screening sidebar De-dup Screening link, De-Duplication Screening title, Search Filters / Match Parameter List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TC_NFR_084</w:t>
            </w:r>
          </w:p>
        </w:tc>
        <w:tc>
          <w:p>
            <w:r>
              <w:t xml:space="preserve">Breadcrumb Sanction Screening › De-dup Screening, De-Duplication Screening title, Customer ID and Generate Report con...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Match Parameter Date of Birth, Customer ID 8829103, Generate Report results table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TC_NFR_086</w:t>
            </w:r>
          </w:p>
        </w:tc>
        <w:tc>
          <w:p>
            <w:r>
              <w:t xml:space="preserve">Export button on results, Export to Excel (.xlsx) menuitem, Download started dedup-report.xlsx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TC_NFR_087</w:t>
            </w:r>
          </w:p>
        </w:tc>
        <w:tc>
          <w:p>
            <w:r>
              <w:t xml:space="preserve">Compare button on first duplicate row, Duplicate comparison dialog, Matched via Date of Birth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TC_NFR_088</w:t>
            </w:r>
          </w:p>
        </w:tc>
        <w:tc>
          <w:p>
            <w:r>
              <w:t xml:space="preserve">Export menu, Export to Excel/CSV/PDF options, Export report flow ready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2026-08-26T11:43:22.992Z</dcterms:created>
  <dcterms:modified xsi:type="dcterms:W3CDTF">2026-08-26T11:43:22.992Z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