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8"/>
          <w:szCs w:val="48"/>
          <w:rtl w:val="0"/>
        </w:rPr>
        <w:t xml:space="preserve">AML Platform</w:t>
        <w:br w:type="textWrapping"/>
        <w:t xml:space="preserve">Non-Functional Requirements Specification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sz w:val="24"/>
          <w:szCs w:val="24"/>
          <w:rtl w:val="0"/>
        </w:rPr>
        <w:t xml:space="preserve">Draft — derived from filled NFR questionnaire and product notes</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br w:type="textWrapping"/>
        <w:t xml:space="preserve">Version: 1.0</w:t>
        <w:br w:type="textWrapping"/>
        <w:t xml:space="preserve">Date: 23 March 2026</w:t>
        <w:br w:type="textWrapping"/>
        <w:t xml:space="preserve">Status: Internal working document (non-contractual)</w:t>
        <w:br w:type="textWrapping"/>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1. Executive summary</w:t>
      </w:r>
    </w:p>
    <w:p w:rsidR="00000000" w:rsidDel="00000000" w:rsidP="00000000" w:rsidRDefault="00000000" w:rsidRPr="00000000" w14:paraId="00000006">
      <w:pPr>
        <w:rPr/>
      </w:pPr>
      <w:r w:rsidDel="00000000" w:rsidR="00000000" w:rsidRPr="00000000">
        <w:rPr>
          <w:rtl w:val="0"/>
        </w:rPr>
        <w:t xml:space="preserve">This document consolidates the non-functional requirements (NFRs) for the modular AML platform. It is derived from the filled NFR discovery questionnaire (12 Mar 2026) and accompanying product manager notes. It is intended for architecture, engineering, QA, and pre-sales alignment.</w:t>
      </w:r>
    </w:p>
    <w:p w:rsidR="00000000" w:rsidDel="00000000" w:rsidP="00000000" w:rsidRDefault="00000000" w:rsidRPr="00000000" w14:paraId="00000007">
      <w:pPr>
        <w:pStyle w:val="Heading2"/>
        <w:rPr/>
      </w:pPr>
      <w:r w:rsidDel="00000000" w:rsidR="00000000" w:rsidRPr="00000000">
        <w:rPr>
          <w:rtl w:val="0"/>
        </w:rPr>
        <w:t xml:space="preserve">1.1 Product positioning and delivery model</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Modular, pluggable system: modules are packaged as separate deployables; customers can buy a-la-carte modules with defined dependencies.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Delivery model is hybrid by segment: on‑prem for Tier‑1 / large banks, customer-managed private cloud for mid-tier banks, SaaS for fintechs/neo-banks (multi-tenant runtime mode on roadmap; architecture is multi-tenant-ready from day one).</w:t>
      </w:r>
    </w:p>
    <w:p w:rsidR="00000000" w:rsidDel="00000000" w:rsidP="00000000" w:rsidRDefault="00000000" w:rsidRPr="00000000" w14:paraId="0000000A">
      <w:pPr>
        <w:numPr>
          <w:ilvl w:val="0"/>
          <w:numId w:val="1"/>
        </w:numPr>
        <w:ind w:left="360"/>
      </w:pPr>
      <w:r w:rsidDel="00000000" w:rsidR="00000000" w:rsidRPr="00000000">
        <w:rPr>
          <w:rtl w:val="0"/>
        </w:rPr>
        <w:t xml:space="preserve">Open-source first: Keep BOM as low as possible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integration model: containerized deployment in bank infrastructure plus drop-in APIs for bank-triggered checks; optional workflow integration with bank case tools.</w:t>
        <w:br w:type="textWrapping"/>
      </w:r>
    </w:p>
    <w:p w:rsidR="00000000" w:rsidDel="00000000" w:rsidP="00000000" w:rsidRDefault="00000000" w:rsidRPr="00000000" w14:paraId="0000000C">
      <w:pPr>
        <w:pStyle w:val="Heading2"/>
        <w:rPr/>
      </w:pPr>
      <w:r w:rsidDel="00000000" w:rsidR="00000000" w:rsidRPr="00000000">
        <w:rPr>
          <w:rtl w:val="0"/>
        </w:rPr>
        <w:t xml:space="preserve">1.2 Key target SLOs and scale positions</w:t>
      </w:r>
    </w:p>
    <w:tbl>
      <w:tblPr>
        <w:tblStyle w:val="Table1"/>
        <w:tblW w:w="8640.0" w:type="dxa"/>
        <w:jc w:val="left"/>
        <w:tblInd w:w="-115.0" w:type="dxa"/>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0D">
            <w:pPr>
              <w:rPr/>
            </w:pPr>
            <w:r w:rsidDel="00000000" w:rsidR="00000000" w:rsidRPr="00000000">
              <w:rPr>
                <w:rtl w:val="0"/>
              </w:rPr>
              <w:t xml:space="preserve">Area</w:t>
            </w:r>
          </w:p>
        </w:tc>
        <w:tc>
          <w:tcPr/>
          <w:p w:rsidR="00000000" w:rsidDel="00000000" w:rsidP="00000000" w:rsidRDefault="00000000" w:rsidRPr="00000000" w14:paraId="0000000E">
            <w:pPr>
              <w:rPr/>
            </w:pPr>
            <w:r w:rsidDel="00000000" w:rsidR="00000000" w:rsidRPr="00000000">
              <w:rPr>
                <w:rtl w:val="0"/>
              </w:rPr>
              <w:t xml:space="preserve">Target / Commitment</w:t>
            </w:r>
          </w:p>
        </w:tc>
        <w:tc>
          <w:tcPr/>
          <w:p w:rsidR="00000000" w:rsidDel="00000000" w:rsidP="00000000" w:rsidRDefault="00000000" w:rsidRPr="00000000" w14:paraId="0000000F">
            <w:pPr>
              <w:rPr/>
            </w:pPr>
            <w:r w:rsidDel="00000000" w:rsidR="00000000" w:rsidRPr="00000000">
              <w:rPr>
                <w:rtl w:val="0"/>
              </w:rPr>
              <w:t xml:space="preserve">Scope</w:t>
            </w:r>
          </w:p>
        </w:tc>
        <w:tc>
          <w:tcPr/>
          <w:p w:rsidR="00000000" w:rsidDel="00000000" w:rsidP="00000000" w:rsidRDefault="00000000" w:rsidRPr="00000000" w14:paraId="00000010">
            <w:pPr>
              <w:rPr/>
            </w:pPr>
            <w:r w:rsidDel="00000000" w:rsidR="00000000" w:rsidRPr="00000000">
              <w:rPr>
                <w:rtl w:val="0"/>
              </w:rPr>
              <w:t xml:space="preserve">Notes</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Sanctions screening latency</w:t>
            </w:r>
          </w:p>
        </w:tc>
        <w:tc>
          <w:tcPr/>
          <w:p w:rsidR="00000000" w:rsidDel="00000000" w:rsidP="00000000" w:rsidRDefault="00000000" w:rsidRPr="00000000" w14:paraId="00000012">
            <w:pPr>
              <w:rPr/>
            </w:pPr>
            <w:r w:rsidDel="00000000" w:rsidR="00000000" w:rsidRPr="00000000">
              <w:rPr>
                <w:rtl w:val="0"/>
              </w:rPr>
              <w:t xml:space="preserve">P50 ≤ 100 ms; P95 ≤ 200 ms (contractual); P99 ≤ 450 ms</w:t>
            </w:r>
          </w:p>
        </w:tc>
        <w:tc>
          <w:tcPr/>
          <w:p w:rsidR="00000000" w:rsidDel="00000000" w:rsidP="00000000" w:rsidRDefault="00000000" w:rsidRPr="00000000" w14:paraId="00000013">
            <w:pPr>
              <w:rPr/>
            </w:pPr>
            <w:r w:rsidDel="00000000" w:rsidR="00000000" w:rsidRPr="00000000">
              <w:rPr>
                <w:rtl w:val="0"/>
              </w:rPr>
              <w:t xml:space="preserve">Inline sanctions screening API</w:t>
            </w:r>
          </w:p>
        </w:tc>
        <w:tc>
          <w:tcPr/>
          <w:p w:rsidR="00000000" w:rsidDel="00000000" w:rsidP="00000000" w:rsidRDefault="00000000" w:rsidRPr="00000000" w14:paraId="00000014">
            <w:pPr>
              <w:rPr/>
            </w:pPr>
            <w:r w:rsidDel="00000000" w:rsidR="00000000" w:rsidRPr="00000000">
              <w:rPr>
                <w:rtl w:val="0"/>
              </w:rPr>
              <w:t xml:space="preserve">Tail latency control required; must hold under burst.</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Ingestion throughput</w:t>
            </w:r>
          </w:p>
        </w:tc>
        <w:tc>
          <w:tcPr/>
          <w:p w:rsidR="00000000" w:rsidDel="00000000" w:rsidP="00000000" w:rsidRDefault="00000000" w:rsidRPr="00000000" w14:paraId="00000016">
            <w:pPr>
              <w:rPr/>
            </w:pPr>
            <w:r w:rsidDel="00000000" w:rsidR="00000000" w:rsidRPr="00000000">
              <w:rPr>
                <w:rtl w:val="0"/>
              </w:rPr>
              <w:t xml:space="preserve">15,000 EPS current scale; architected to 50,000 EPS by Year 5</w:t>
            </w:r>
          </w:p>
        </w:tc>
        <w:tc>
          <w:tcPr/>
          <w:p w:rsidR="00000000" w:rsidDel="00000000" w:rsidP="00000000" w:rsidRDefault="00000000" w:rsidRPr="00000000" w14:paraId="00000017">
            <w:pPr>
              <w:rPr/>
            </w:pPr>
            <w:r w:rsidDel="00000000" w:rsidR="00000000" w:rsidRPr="00000000">
              <w:rPr>
                <w:rtl w:val="0"/>
              </w:rPr>
              <w:t xml:space="preserve">TM ingestion &amp; streaming pipeline</w:t>
            </w:r>
          </w:p>
        </w:tc>
        <w:tc>
          <w:tcPr/>
          <w:p w:rsidR="00000000" w:rsidDel="00000000" w:rsidP="00000000" w:rsidRDefault="00000000" w:rsidRPr="00000000" w14:paraId="00000018">
            <w:pPr>
              <w:rPr/>
            </w:pPr>
            <w:r w:rsidDel="00000000" w:rsidR="00000000" w:rsidRPr="00000000">
              <w:rPr>
                <w:rtl w:val="0"/>
              </w:rPr>
              <w:t xml:space="preserve">Design for 3–5× spike headroom.</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Availability</w:t>
            </w:r>
          </w:p>
        </w:tc>
        <w:tc>
          <w:tcPr/>
          <w:p w:rsidR="00000000" w:rsidDel="00000000" w:rsidP="00000000" w:rsidRDefault="00000000" w:rsidRPr="00000000" w14:paraId="0000001A">
            <w:pPr>
              <w:rPr/>
            </w:pPr>
            <w:r w:rsidDel="00000000" w:rsidR="00000000" w:rsidRPr="00000000">
              <w:rPr>
                <w:rtl w:val="0"/>
              </w:rPr>
              <w:t xml:space="preserve">99.999% sanctions screening engine (conditional on active-active deployment); 99.9% full platform SLO</w:t>
            </w:r>
          </w:p>
        </w:tc>
        <w:tc>
          <w:tcPr/>
          <w:p w:rsidR="00000000" w:rsidDel="00000000" w:rsidP="00000000" w:rsidRDefault="00000000" w:rsidRPr="00000000" w14:paraId="0000001B">
            <w:pPr>
              <w:rPr/>
            </w:pPr>
            <w:r w:rsidDel="00000000" w:rsidR="00000000" w:rsidRPr="00000000">
              <w:rPr>
                <w:rtl w:val="0"/>
              </w:rPr>
              <w:t xml:space="preserve">SLOs measured monthly rolling window</w:t>
            </w:r>
          </w:p>
        </w:tc>
        <w:tc>
          <w:tcPr/>
          <w:p w:rsidR="00000000" w:rsidDel="00000000" w:rsidP="00000000" w:rsidRDefault="00000000" w:rsidRPr="00000000" w14:paraId="0000001C">
            <w:pPr>
              <w:rPr/>
            </w:pPr>
            <w:r w:rsidDel="00000000" w:rsidR="00000000" w:rsidRPr="00000000">
              <w:rPr>
                <w:rtl w:val="0"/>
              </w:rPr>
              <w:t xml:space="preserve">99.999% commitment is conditional—requires customer-selected active-active topology and fulfillment of prerequisites.</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Recovery</w:t>
            </w:r>
          </w:p>
        </w:tc>
        <w:tc>
          <w:tcPr/>
          <w:p w:rsidR="00000000" w:rsidDel="00000000" w:rsidP="00000000" w:rsidRDefault="00000000" w:rsidRPr="00000000" w14:paraId="0000001E">
            <w:pPr>
              <w:rPr/>
            </w:pPr>
            <w:r w:rsidDel="00000000" w:rsidR="00000000" w:rsidRPr="00000000">
              <w:rPr>
                <w:rtl w:val="0"/>
              </w:rPr>
              <w:t xml:space="preserve">Screening path: RPO 0, RTO ≤ 5 sec; Case/UI: RPO &lt; 15 min, RTO &lt; 4 hours</w:t>
            </w:r>
          </w:p>
        </w:tc>
        <w:tc>
          <w:tcPr/>
          <w:p w:rsidR="00000000" w:rsidDel="00000000" w:rsidP="00000000" w:rsidRDefault="00000000" w:rsidRPr="00000000" w14:paraId="0000001F">
            <w:pPr>
              <w:rPr/>
            </w:pPr>
            <w:r w:rsidDel="00000000" w:rsidR="00000000" w:rsidRPr="00000000">
              <w:rPr>
                <w:rtl w:val="0"/>
              </w:rPr>
              <w:t xml:space="preserve">Per module tier</w:t>
            </w:r>
          </w:p>
        </w:tc>
        <w:tc>
          <w:tcPr/>
          <w:p w:rsidR="00000000" w:rsidDel="00000000" w:rsidP="00000000" w:rsidRDefault="00000000" w:rsidRPr="00000000" w14:paraId="00000020">
            <w:pPr>
              <w:rPr/>
            </w:pPr>
            <w:r w:rsidDel="00000000" w:rsidR="00000000" w:rsidRPr="00000000">
              <w:rPr>
                <w:rtl w:val="0"/>
              </w:rPr>
              <w:t xml:space="preserve">RTO ≤ 5 sec is applicable for active-active screening deployments; other tiers may vary by module/customer.</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Retention</w:t>
            </w:r>
          </w:p>
        </w:tc>
        <w:tc>
          <w:tcPr/>
          <w:p w:rsidR="00000000" w:rsidDel="00000000" w:rsidP="00000000" w:rsidRDefault="00000000" w:rsidRPr="00000000" w14:paraId="00000022">
            <w:pPr>
              <w:rPr/>
            </w:pPr>
            <w:r w:rsidDel="00000000" w:rsidR="00000000" w:rsidRPr="00000000">
              <w:rPr>
                <w:rtl w:val="0"/>
              </w:rPr>
              <w:t xml:space="preserve">Alerts/cases/audit logs: 7 years; raw events: ≥5 years; model versions/features: 7 years</w:t>
            </w:r>
          </w:p>
        </w:tc>
        <w:tc>
          <w:tcPr/>
          <w:p w:rsidR="00000000" w:rsidDel="00000000" w:rsidP="00000000" w:rsidRDefault="00000000" w:rsidRPr="00000000" w14:paraId="00000023">
            <w:pPr>
              <w:rPr/>
            </w:pPr>
            <w:r w:rsidDel="00000000" w:rsidR="00000000" w:rsidRPr="00000000">
              <w:rPr>
                <w:rtl w:val="0"/>
              </w:rPr>
              <w:t xml:space="preserve">Platform-wide</w:t>
            </w:r>
          </w:p>
        </w:tc>
        <w:tc>
          <w:tcPr/>
          <w:p w:rsidR="00000000" w:rsidDel="00000000" w:rsidP="00000000" w:rsidRDefault="00000000" w:rsidRPr="00000000" w14:paraId="00000024">
            <w:pPr>
              <w:rPr/>
            </w:pPr>
            <w:r w:rsidDel="00000000" w:rsidR="00000000" w:rsidRPr="00000000">
              <w:rPr>
                <w:rtl w:val="0"/>
              </w:rPr>
              <w:t xml:space="preserve">Subject to jurisdictional overrides and legal hold.</w:t>
            </w:r>
          </w:p>
        </w:tc>
      </w:tr>
    </w:tbl>
    <w:p w:rsidR="00000000" w:rsidDel="00000000" w:rsidP="00000000" w:rsidRDefault="00000000" w:rsidRPr="00000000" w14:paraId="00000025">
      <w:pPr>
        <w:pStyle w:val="Heading2"/>
        <w:rPr/>
      </w:pPr>
      <w:r w:rsidDel="00000000" w:rsidR="00000000" w:rsidRPr="00000000">
        <w:rPr>
          <w:rtl w:val="0"/>
        </w:rPr>
        <w:t xml:space="preserve">1.3 AI/ML posture and governance commitments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posture: ML allowed with validation; LLM restricted to summarisation/narrative drafting support (no autonomous decisioning).</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Hosting: ML/LLM must run on-prem or in a private VPC; no PII may be sent to public LLM APIs.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Explainability: mandatory reason codes with SHAP/LIME explainability outputs for investigators, audit, and regulator audiences.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Champion/challenger: mandatory shadow-mode operation for 30–90 days prior to promotion, plus independent model validation and drift monitoring.</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Reproducibility: ability to reproduce model outputs for 7 years via model/version + feature snapshot retention.</w:t>
      </w:r>
    </w:p>
    <w:p w:rsidR="00000000" w:rsidDel="00000000" w:rsidP="00000000" w:rsidRDefault="00000000" w:rsidRPr="00000000" w14:paraId="0000002B">
      <w:pPr>
        <w:pStyle w:val="Heading2"/>
        <w:rPr/>
      </w:pPr>
      <w:r w:rsidDel="00000000" w:rsidR="00000000" w:rsidRPr="00000000">
        <w:rPr>
          <w:rtl w:val="0"/>
        </w:rPr>
        <w:t xml:space="preserve">1.4 Security baseline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Zero-trust internal posture: TLS 1.3 minimum, mTLS between internal services/modules.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FIPS 140-3 aligned crypto expected; OS-level FIPS mode must be supported (e.g., RHEL fips=1).</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Bank-owned keys (BYOK) with HSM/Vault-backed key management; annual automated key rotation.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WORM / tamper-evident audit logs; cryptographic signing of regulatory exports using HSM-backed certificates.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vendor access to production: support only via bank PAM with just-in-time access and session recording.</w:t>
      </w:r>
    </w:p>
    <w:p w:rsidR="00000000" w:rsidDel="00000000" w:rsidP="00000000" w:rsidRDefault="00000000" w:rsidRPr="00000000" w14:paraId="00000031">
      <w:pPr>
        <w:pStyle w:val="Heading1"/>
        <w:rPr/>
      </w:pPr>
      <w:r w:rsidDel="00000000" w:rsidR="00000000" w:rsidRPr="00000000">
        <w:rPr>
          <w:rtl w:val="0"/>
        </w:rPr>
        <w:t xml:space="preserve">2. Assumptions, caveats, and disclaimer</w:t>
      </w:r>
    </w:p>
    <w:p w:rsidR="00000000" w:rsidDel="00000000" w:rsidP="00000000" w:rsidRDefault="00000000" w:rsidRPr="00000000" w14:paraId="00000032">
      <w:pPr>
        <w:pStyle w:val="Heading2"/>
        <w:rPr/>
      </w:pPr>
      <w:r w:rsidDel="00000000" w:rsidR="00000000" w:rsidRPr="00000000">
        <w:rPr>
          <w:rtl w:val="0"/>
        </w:rPr>
        <w:t xml:space="preserve">2.1 Planning assumptions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Volume projections are indicative (directional); sizing must accommodate 3–5× operational spikes as a default headroom assumption.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Year-2 directional scale assumptions: 1–2M transactions/day and 10–15M customers per logo (not committed customer figures).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Multi-tenant runtime mode is a roadmap capability (target Q2/Q3). Architecture and data model must be multi-tenant-ready from day one, while initial on‑prem deployments remain single-tenant per bank.</w:t>
      </w:r>
    </w:p>
    <w:p w:rsidR="00000000" w:rsidDel="00000000" w:rsidP="00000000" w:rsidRDefault="00000000" w:rsidRPr="00000000" w14:paraId="00000036">
      <w:pPr>
        <w:pStyle w:val="Heading2"/>
        <w:rPr/>
      </w:pPr>
      <w:r w:rsidDel="00000000" w:rsidR="00000000" w:rsidRPr="00000000">
        <w:rPr>
          <w:rtl w:val="0"/>
        </w:rPr>
        <w:t xml:space="preserve">2.2 AI governance caveat</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model governance posture (champion/challenger, drift monitoring, 7-year reproducibility, independent validation) is an elevated posture compared to many off-the-shelf AML products and requires dedicated MLOps/tooling and a Model Risk function.</w:t>
      </w:r>
    </w:p>
    <w:p w:rsidR="00000000" w:rsidDel="00000000" w:rsidP="00000000" w:rsidRDefault="00000000" w:rsidRPr="00000000" w14:paraId="00000038">
      <w:pPr>
        <w:pStyle w:val="Heading2"/>
        <w:rPr/>
      </w:pPr>
      <w:r w:rsidDel="00000000" w:rsidR="00000000" w:rsidRPr="00000000">
        <w:rPr>
          <w:rtl w:val="0"/>
        </w:rPr>
        <w:t xml:space="preserve">2.3 Non-contractual status</w:t>
      </w:r>
    </w:p>
    <w:p w:rsidR="00000000" w:rsidDel="00000000" w:rsidP="00000000" w:rsidRDefault="00000000" w:rsidRPr="00000000" w14:paraId="00000039">
      <w:pPr>
        <w:rPr/>
      </w:pPr>
      <w:r w:rsidDel="00000000" w:rsidR="00000000" w:rsidRPr="00000000">
        <w:rPr>
          <w:rtl w:val="0"/>
        </w:rPr>
        <w:t xml:space="preserve">This specification is an internal planning and alignment artifact. Specific SLO/SLA commitments and roadmap timelines may be qualified in customer proposals and are subject to change based on architectural decisions, vendor selections, and customer implementation constraints.</w:t>
      </w:r>
    </w:p>
    <w:p w:rsidR="00000000" w:rsidDel="00000000" w:rsidP="00000000" w:rsidRDefault="00000000" w:rsidRPr="00000000" w14:paraId="0000003A">
      <w:pPr>
        <w:pStyle w:val="Heading1"/>
        <w:rPr/>
      </w:pPr>
      <w:r w:rsidDel="00000000" w:rsidR="00000000" w:rsidRPr="00000000">
        <w:rPr>
          <w:rtl w:val="0"/>
        </w:rPr>
        <w:t xml:space="preserve">3. Scope, modularity, and packaging</w:t>
      </w:r>
    </w:p>
    <w:p w:rsidR="00000000" w:rsidDel="00000000" w:rsidP="00000000" w:rsidRDefault="00000000" w:rsidRPr="00000000" w14:paraId="0000003B">
      <w:pPr>
        <w:pStyle w:val="Heading2"/>
        <w:rPr/>
      </w:pPr>
      <w:r w:rsidDel="00000000" w:rsidR="00000000" w:rsidRPr="00000000">
        <w:rPr>
          <w:rtl w:val="0"/>
        </w:rPr>
        <w:t xml:space="preserve">3.1 Customer segments and jurisdictions</w:t>
      </w:r>
    </w:p>
    <w:p w:rsidR="00000000" w:rsidDel="00000000" w:rsidP="00000000" w:rsidRDefault="00000000" w:rsidRPr="00000000" w14:paraId="0000003C">
      <w:pPr>
        <w:rPr/>
      </w:pPr>
      <w:r w:rsidDel="00000000" w:rsidR="00000000" w:rsidRPr="00000000">
        <w:rPr>
          <w:rtl w:val="0"/>
        </w:rPr>
        <w:t xml:space="preserve">Target segments include banks (small to tier-1), NBFCs/lenders, fintech payment companies, insurers, and asset/investment firms.</w:t>
      </w:r>
    </w:p>
    <w:p w:rsidR="00000000" w:rsidDel="00000000" w:rsidP="00000000" w:rsidRDefault="00000000" w:rsidRPr="00000000" w14:paraId="0000003D">
      <w:pPr>
        <w:rPr/>
      </w:pPr>
      <w:r w:rsidDel="00000000" w:rsidR="00000000" w:rsidRPr="00000000">
        <w:rPr>
          <w:rtl w:val="0"/>
        </w:rPr>
        <w:t xml:space="preserve">Initial regulatory scope: MVP targets India (STR/CTR/goAML library). Phase 2 targets UAE + KSA. Phase 3 targets APAC + Africa, with country-specific report libraries where required.</w:t>
      </w:r>
    </w:p>
    <w:p w:rsidR="00000000" w:rsidDel="00000000" w:rsidP="00000000" w:rsidRDefault="00000000" w:rsidRPr="00000000" w14:paraId="0000003E">
      <w:pPr>
        <w:pStyle w:val="Heading2"/>
        <w:rPr/>
      </w:pPr>
      <w:r w:rsidDel="00000000" w:rsidR="00000000" w:rsidRPr="00000000">
        <w:rPr>
          <w:rtl w:val="0"/>
        </w:rPr>
        <w:t xml:space="preserve">3.2 Module packaging and dependencies</w:t>
      </w:r>
    </w:p>
    <w:p w:rsidR="00000000" w:rsidDel="00000000" w:rsidP="00000000" w:rsidRDefault="00000000" w:rsidRPr="00000000" w14:paraId="0000003F">
      <w:pPr>
        <w:rPr/>
      </w:pPr>
      <w:r w:rsidDel="00000000" w:rsidR="00000000" w:rsidRPr="00000000">
        <w:rPr>
          <w:rtl w:val="0"/>
        </w:rPr>
        <w:t xml:space="preserve">Modules are sold a-la-carte with dependency classification. Modules are packaged as separate deployables (recommended) to enable independent scaling, fault isolation, and auditability.</w:t>
      </w:r>
    </w:p>
    <w:tbl>
      <w:tblPr>
        <w:tblStyle w:val="Table2"/>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40">
            <w:pPr>
              <w:rPr/>
            </w:pPr>
            <w:r w:rsidDel="00000000" w:rsidR="00000000" w:rsidRPr="00000000">
              <w:rPr>
                <w:rtl w:val="0"/>
              </w:rPr>
              <w:t xml:space="preserve">Dependency class</w:t>
            </w:r>
          </w:p>
        </w:tc>
        <w:tc>
          <w:tcPr/>
          <w:p w:rsidR="00000000" w:rsidDel="00000000" w:rsidP="00000000" w:rsidRDefault="00000000" w:rsidRPr="00000000" w14:paraId="00000041">
            <w:pPr>
              <w:rPr/>
            </w:pPr>
            <w:r w:rsidDel="00000000" w:rsidR="00000000" w:rsidRPr="00000000">
              <w:rPr>
                <w:rtl w:val="0"/>
              </w:rPr>
              <w:t xml:space="preserve">Count</w:t>
            </w:r>
          </w:p>
        </w:tc>
        <w:tc>
          <w:tcPr/>
          <w:p w:rsidR="00000000" w:rsidDel="00000000" w:rsidP="00000000" w:rsidRDefault="00000000" w:rsidRPr="00000000" w14:paraId="00000042">
            <w:pPr>
              <w:rPr/>
            </w:pPr>
            <w:r w:rsidDel="00000000" w:rsidR="00000000" w:rsidRPr="00000000">
              <w:rPr>
                <w:rtl w:val="0"/>
              </w:rPr>
              <w:t xml:space="preserve">Interpretation</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Core Required</w:t>
            </w:r>
          </w:p>
        </w:tc>
        <w:tc>
          <w:tcPr/>
          <w:p w:rsidR="00000000" w:rsidDel="00000000" w:rsidP="00000000" w:rsidRDefault="00000000" w:rsidRPr="00000000" w14:paraId="00000044">
            <w:pPr>
              <w:rPr/>
            </w:pPr>
            <w:r w:rsidDel="00000000" w:rsidR="00000000" w:rsidRPr="00000000">
              <w:rPr>
                <w:rtl w:val="0"/>
              </w:rPr>
              <w:t xml:space="preserve">13</w:t>
            </w:r>
          </w:p>
        </w:tc>
        <w:tc>
          <w:tcPr/>
          <w:p w:rsidR="00000000" w:rsidDel="00000000" w:rsidP="00000000" w:rsidRDefault="00000000" w:rsidRPr="00000000" w14:paraId="00000045">
            <w:pPr>
              <w:rPr/>
            </w:pPr>
            <w:r w:rsidDel="00000000" w:rsidR="00000000" w:rsidRPr="00000000">
              <w:rPr>
                <w:rtl w:val="0"/>
              </w:rPr>
              <w:t xml:space="preserve">Included in the base platform; required for most deployments.</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Requires Core</w:t>
            </w:r>
          </w:p>
        </w:tc>
        <w:tc>
          <w:tcPr/>
          <w:p w:rsidR="00000000" w:rsidDel="00000000" w:rsidP="00000000" w:rsidRDefault="00000000" w:rsidRPr="00000000" w14:paraId="00000047">
            <w:pPr>
              <w:rPr/>
            </w:pPr>
            <w:r w:rsidDel="00000000" w:rsidR="00000000" w:rsidRPr="00000000">
              <w:rPr>
                <w:rtl w:val="0"/>
              </w:rPr>
              <w:t xml:space="preserve">50</w:t>
            </w:r>
          </w:p>
        </w:tc>
        <w:tc>
          <w:tcPr/>
          <w:p w:rsidR="00000000" w:rsidDel="00000000" w:rsidP="00000000" w:rsidRDefault="00000000" w:rsidRPr="00000000" w14:paraId="00000048">
            <w:pPr>
              <w:rPr/>
            </w:pPr>
            <w:r w:rsidDel="00000000" w:rsidR="00000000" w:rsidRPr="00000000">
              <w:rPr>
                <w:rtl w:val="0"/>
              </w:rPr>
              <w:t xml:space="preserve">Optional capability that depends on the Core Platform runtime and data model.</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Standalone</w:t>
            </w:r>
          </w:p>
        </w:tc>
        <w:tc>
          <w:tcPr/>
          <w:p w:rsidR="00000000" w:rsidDel="00000000" w:rsidP="00000000" w:rsidRDefault="00000000" w:rsidRPr="00000000" w14:paraId="0000004A">
            <w:pPr>
              <w:rPr/>
            </w:pPr>
            <w:r w:rsidDel="00000000" w:rsidR="00000000" w:rsidRPr="00000000">
              <w:rPr>
                <w:rtl w:val="0"/>
              </w:rPr>
              <w:t xml:space="preserve">11</w:t>
            </w:r>
          </w:p>
        </w:tc>
        <w:tc>
          <w:tcPr/>
          <w:p w:rsidR="00000000" w:rsidDel="00000000" w:rsidP="00000000" w:rsidRDefault="00000000" w:rsidRPr="00000000" w14:paraId="0000004B">
            <w:pPr>
              <w:rPr/>
            </w:pPr>
            <w:r w:rsidDel="00000000" w:rsidR="00000000" w:rsidRPr="00000000">
              <w:rPr>
                <w:rtl w:val="0"/>
              </w:rPr>
              <w:t xml:space="preserve">Can operate standalone (with integration) without the full platform.</w:t>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Add-on Module</w:t>
            </w:r>
          </w:p>
        </w:tc>
        <w:tc>
          <w:tcPr/>
          <w:p w:rsidR="00000000" w:rsidDel="00000000" w:rsidP="00000000" w:rsidRDefault="00000000" w:rsidRPr="00000000" w14:paraId="0000004D">
            <w:pPr>
              <w:rPr/>
            </w:pPr>
            <w:r w:rsidDel="00000000" w:rsidR="00000000" w:rsidRPr="00000000">
              <w:rPr>
                <w:rtl w:val="0"/>
              </w:rPr>
              <w:t xml:space="preserve">22</w:t>
            </w:r>
          </w:p>
        </w:tc>
        <w:tc>
          <w:tcPr/>
          <w:p w:rsidR="00000000" w:rsidDel="00000000" w:rsidP="00000000" w:rsidRDefault="00000000" w:rsidRPr="00000000" w14:paraId="0000004E">
            <w:pPr>
              <w:rPr/>
            </w:pPr>
            <w:r w:rsidDel="00000000" w:rsidR="00000000" w:rsidRPr="00000000">
              <w:rPr>
                <w:rtl w:val="0"/>
              </w:rPr>
              <w:t xml:space="preserve">Optional add-on sold separately; may depend on core or specific modules.</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Requires Multi-Tenancy Add-on; Core Required for SaaS tier'</w:t>
            </w:r>
          </w:p>
        </w:tc>
        <w:tc>
          <w:tcPr/>
          <w:p w:rsidR="00000000" w:rsidDel="00000000" w:rsidP="00000000" w:rsidRDefault="00000000" w:rsidRPr="00000000" w14:paraId="00000050">
            <w:pPr>
              <w:rPr/>
            </w:pPr>
            <w:r w:rsidDel="00000000" w:rsidR="00000000" w:rsidRPr="00000000">
              <w:rPr>
                <w:rtl w:val="0"/>
              </w:rPr>
              <w:t xml:space="preserve">1</w:t>
            </w:r>
          </w:p>
        </w:tc>
        <w:tc>
          <w:tcPr/>
          <w:p w:rsidR="00000000" w:rsidDel="00000000" w:rsidP="00000000" w:rsidRDefault="00000000" w:rsidRPr="00000000" w14:paraId="00000051">
            <w:pPr>
              <w:rPr/>
            </w:pPr>
            <w:r w:rsidDel="00000000" w:rsidR="00000000" w:rsidRPr="00000000">
              <w:rPr>
                <w:rtl w:val="0"/>
              </w:rPr>
              <w:t xml:space="preserve">Special-case classification; confirm during productization.</w:t>
            </w:r>
          </w:p>
        </w:tc>
      </w:tr>
    </w:tbl>
    <w:p w:rsidR="00000000" w:rsidDel="00000000" w:rsidP="00000000" w:rsidRDefault="00000000" w:rsidRPr="00000000" w14:paraId="00000052">
      <w:pPr>
        <w:pStyle w:val="Heading2"/>
        <w:rPr/>
      </w:pPr>
      <w:r w:rsidDel="00000000" w:rsidR="00000000" w:rsidRPr="00000000">
        <w:rPr>
          <w:rtl w:val="0"/>
        </w:rPr>
        <w:t xml:space="preserve">3.3 Bundles (commercial packaging summary)</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 module bundle includes: core AML platform, user dashboard, customer KYC details, online screening, manual screening, customer risk profile, batch alerts repository &amp; workflow, graphical network analysis, regulatory &amp; MIS reports, goAML generation (when applicable), default reference masters, user management, internal notes, RFI communication tracker, base AI features (false positive and STR narration).</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Optional add-ons include: real-time alerts workflow, international payments monitoring, alerts simulation, comprehensive AI module and copilot features, wildlife/human trafficking typologies, TBML/Proliferation financing.</w:t>
      </w:r>
    </w:p>
    <w:p w:rsidR="00000000" w:rsidDel="00000000" w:rsidP="00000000" w:rsidRDefault="00000000" w:rsidRPr="00000000" w14:paraId="00000055">
      <w:pPr>
        <w:pStyle w:val="Heading2"/>
        <w:rPr/>
      </w:pPr>
      <w:r w:rsidDel="00000000" w:rsidR="00000000" w:rsidRPr="00000000">
        <w:rPr>
          <w:rtl w:val="0"/>
        </w:rPr>
        <w:t xml:space="preserve">3.4 Tenancy strategy</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MVP default: single-tenant per bank (Tier‑1 and mid-tier banks) with full data isolation; bank deployments remain the primary delivery mode.</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Multi-tenancy: platform must be multi-tenant-ready from day one (tenant context, isolation boundaries, config separation, quotas), with the multi-tenant runtime mode delivered as a roadmap capability for fintechs/neo-banks (target Q2/Q3).</w:t>
      </w:r>
    </w:p>
    <w:p w:rsidR="00000000" w:rsidDel="00000000" w:rsidP="00000000" w:rsidRDefault="00000000" w:rsidRPr="00000000" w14:paraId="00000058">
      <w:pPr>
        <w:pStyle w:val="Heading1"/>
        <w:rPr/>
      </w:pPr>
      <w:r w:rsidDel="00000000" w:rsidR="00000000" w:rsidRPr="00000000">
        <w:rPr>
          <w:rtl w:val="0"/>
        </w:rPr>
        <w:t xml:space="preserve">4. Deployment constraints and supported environments</w:t>
      </w:r>
    </w:p>
    <w:p w:rsidR="00000000" w:rsidDel="00000000" w:rsidP="00000000" w:rsidRDefault="00000000" w:rsidRPr="00000000" w14:paraId="00000059">
      <w:pPr>
        <w:pStyle w:val="Heading2"/>
        <w:rPr/>
      </w:pPr>
      <w:r w:rsidDel="00000000" w:rsidR="00000000" w:rsidRPr="00000000">
        <w:rPr>
          <w:rtl w:val="0"/>
        </w:rPr>
        <w:t xml:space="preserve">4.1 Where the platform must run</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On-prem data centre (primary) plus disaster recovery site is mandatory for many banks.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Private cloud deployments must support bank-owned accounts/tenancy (customer-managed), pinned to in-country regions to satisfy residency.</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Sovereign cloud and air-gapped environments must be supported for high-security customers.</w:t>
      </w:r>
    </w:p>
    <w:p w:rsidR="00000000" w:rsidDel="00000000" w:rsidP="00000000" w:rsidRDefault="00000000" w:rsidRPr="00000000" w14:paraId="0000005D">
      <w:pPr>
        <w:pStyle w:val="Heading2"/>
        <w:rPr/>
      </w:pPr>
      <w:r w:rsidDel="00000000" w:rsidR="00000000" w:rsidRPr="00000000">
        <w:rPr>
          <w:rtl w:val="0"/>
        </w:rPr>
        <w:t xml:space="preserve">4.2 Container and OS standards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Preferred container platforms: Red Hat OpenShift (Tier‑1 banks) and CNCF-certified Kubernetes distributions.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Deliverables: Helm charts and/or Kubernetes Operator patterns suitable for bank internal CI/CD and admission controls.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Non-container deployments: support VM-based app tier with stateless services; data tier may be bare-metal for I/O predictability.</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Operating system: RHEL-only baseline (8/9). Application must not require root privileges and should run under a least-privileged service account.</w:t>
      </w:r>
    </w:p>
    <w:p w:rsidR="00000000" w:rsidDel="00000000" w:rsidP="00000000" w:rsidRDefault="00000000" w:rsidRPr="00000000" w14:paraId="00000062">
      <w:pPr>
        <w:pStyle w:val="Heading2"/>
        <w:rPr/>
      </w:pPr>
      <w:r w:rsidDel="00000000" w:rsidR="00000000" w:rsidRPr="00000000">
        <w:rPr>
          <w:rtl w:val="0"/>
        </w:rPr>
        <w:t xml:space="preserve">4.3 Air-gapped / restricted connectivity</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Production segments typically block outbound internet. Any required external connectivity must be via hardened proxies and strict egress allowlists.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Air-gapped update process must support offline artifact bundles (container images/Helm charts/RPMs) for bank-hosted internal registries (Artifactory/Quay mirrors), plus malware and vulnerability scanning workflows.</w:t>
      </w:r>
    </w:p>
    <w:p w:rsidR="00000000" w:rsidDel="00000000" w:rsidP="00000000" w:rsidRDefault="00000000" w:rsidRPr="00000000" w14:paraId="00000065">
      <w:pPr>
        <w:pStyle w:val="Heading2"/>
        <w:rPr/>
      </w:pPr>
      <w:r w:rsidDel="00000000" w:rsidR="00000000" w:rsidRPr="00000000">
        <w:rPr>
          <w:rtl w:val="0"/>
        </w:rPr>
        <w:t xml:space="preserve">4.4 Crypto compliance and HSM integration</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FIPS 140-3 aligned cryptographic modules are required; system must operate correctly with OS-level FIPS mode enabled (e.g., RHEL fips=1).</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HSM integration is a standard requirement; solution must support PKCS#11 and/or KMIP. Typical vendors: Thales, Entrust nShield, cloud HSMs for private cloud deployments.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Identity integration: no local user/password databases; UI auth via SAML2/OIDC with AD/LDAP mapping; step-up MFA hooks required for sensitive actions.</w:t>
      </w:r>
    </w:p>
    <w:p w:rsidR="00000000" w:rsidDel="00000000" w:rsidP="00000000" w:rsidRDefault="00000000" w:rsidRPr="00000000" w14:paraId="00000069">
      <w:pPr>
        <w:pStyle w:val="Heading2"/>
        <w:rPr/>
      </w:pPr>
      <w:r w:rsidDel="00000000" w:rsidR="00000000" w:rsidRPr="00000000">
        <w:rPr>
          <w:rtl w:val="0"/>
        </w:rPr>
        <w:t xml:space="preserve">4.5 Enterprise standards: messaging, search, observability</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Messaging: Kafka (preferred) for event streaming; IBM MQ frequently required for payment rail interoperability; RabbitMQ optional for workflow/task queue use cases.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Search/index: Elasticsearch or OpenSearch compatible (licensing constraints apply).</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Observability: structured logs for Splunk ingestion, Prometheus metrics (/metrics), Syslog for infra signals, and OpenTelemetry for distributed tracing.</w:t>
      </w:r>
    </w:p>
    <w:p w:rsidR="00000000" w:rsidDel="00000000" w:rsidP="00000000" w:rsidRDefault="00000000" w:rsidRPr="00000000" w14:paraId="0000006D">
      <w:pPr>
        <w:pStyle w:val="Heading2"/>
        <w:rPr/>
      </w:pPr>
      <w:r w:rsidDel="00000000" w:rsidR="00000000" w:rsidRPr="00000000">
        <w:rPr>
          <w:rtl w:val="0"/>
        </w:rPr>
        <w:t xml:space="preserve">4.6 Bank prerequisites and responsibilities (what the customer must provide)</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Target runtime environment: Kubernetes/OpenShift cluster or approved VM estate, sized for the agreed throughput/latency envelope, plus a DR site or multi-AZ equivalent within the same geography.</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Identity and access: bank IdP for SAML2/OIDC SSO; AD/LDAP groups for RBAC; MFA provider/step-up authentication hooks; PKI/certificates for mTLS.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management: bank-managed HSM or Vault/KMS for BYOK, certificate signing, and key rotation processes.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controls: bank PAM for privileged access (JIT + session recording); network zoning (DMZ/App/Data); WAF/API gateway controls where mandated.</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Connectivity: Kafka/MQ endpoints or approval for vendor-managed deployment; allowlists and proxy patterns for any external watchlist/enrichment connectivity.</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feeds and mapping: provide customer/KYC, account, transaction feeds and mapping to the canonical data model; agree data quality SLAs and remediation operating model.</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Observability integration: Splunk/SIEM integration endpoints, metrics ingestion (Prometheus/Grafana), syslog/OTEL collector endpoints per bank standards.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governance: independent model validation capability (Model Risk), plus approval processes for champion/challenger and model promotions.</w:t>
      </w:r>
    </w:p>
    <w:p w:rsidR="00000000" w:rsidDel="00000000" w:rsidP="00000000" w:rsidRDefault="00000000" w:rsidRPr="00000000" w14:paraId="00000076">
      <w:pPr>
        <w:pStyle w:val="Heading2"/>
        <w:rPr/>
      </w:pPr>
      <w:r w:rsidDel="00000000" w:rsidR="00000000" w:rsidRPr="00000000">
        <w:rPr>
          <w:rtl w:val="0"/>
        </w:rPr>
        <w:t xml:space="preserve">4.7 Supported database platforms and DB portability requirements</w:t>
      </w:r>
    </w:p>
    <w:p w:rsidR="00000000" w:rsidDel="00000000" w:rsidP="00000000" w:rsidRDefault="00000000" w:rsidRPr="00000000" w14:paraId="00000077">
      <w:pPr>
        <w:rPr/>
      </w:pPr>
      <w:r w:rsidDel="00000000" w:rsidR="00000000" w:rsidRPr="00000000">
        <w:rPr>
          <w:rtl w:val="0"/>
        </w:rPr>
        <w:t xml:space="preserve">The platform must support the following relational databases for the core operational datastore (alerts, cases, configuration, workflow state, and audit metadata): Oracle, PostgreSQL, MySQL, and Microsoft SQL Server.</w:t>
      </w:r>
    </w:p>
    <w:p w:rsidR="00000000" w:rsidDel="00000000" w:rsidP="00000000" w:rsidRDefault="00000000" w:rsidRPr="00000000" w14:paraId="00000078">
      <w:pPr>
        <w:rPr/>
      </w:pPr>
      <w:r w:rsidDel="00000000" w:rsidR="00000000" w:rsidRPr="00000000">
        <w:rPr>
          <w:rtl w:val="0"/>
        </w:rPr>
        <w:t xml:space="preserve">DB-agnostic implementation approach: backend services shall use Java + Spring Boot with Spring Data/JPA (Hibernate) and an ANSI-SQL compatible query subset wherever feasible. Vendor-specific SQL/features (procedures, proprietary types, non-standard functions) must be avoided in the core codebase; where unavoidable for performance, they must be isolated behind a well-defined persistence adapter with equivalent implementations per supported DB.</w:t>
      </w:r>
    </w:p>
    <w:p w:rsidR="00000000" w:rsidDel="00000000" w:rsidP="00000000" w:rsidRDefault="00000000" w:rsidRPr="00000000" w14:paraId="00000079">
      <w:pPr>
        <w:rPr/>
      </w:pPr>
      <w:r w:rsidDel="00000000" w:rsidR="00000000" w:rsidRPr="00000000">
        <w:rPr>
          <w:rtl w:val="0"/>
        </w:rPr>
        <w:t xml:space="preserve">Schema/migrations: deliver database migrations via Flyway or Liquibase (preferred) with per-dialect scripts as needed. Each release must ship validated DDL and migration paths for all supported DBs. Data types, indexing strategy, and pagination/locking semantics must be verified for functional equivalence across DBs.</w:t>
      </w:r>
    </w:p>
    <w:p w:rsidR="00000000" w:rsidDel="00000000" w:rsidP="00000000" w:rsidRDefault="00000000" w:rsidRPr="00000000" w14:paraId="0000007A">
      <w:pPr>
        <w:rPr/>
      </w:pPr>
      <w:r w:rsidDel="00000000" w:rsidR="00000000" w:rsidRPr="00000000">
        <w:rPr>
          <w:rtl w:val="0"/>
        </w:rPr>
        <w:t xml:space="preserve">Certification &amp; benchmarking: functional regression tests and performance benchmarks must be executed against all four DBs for each release train. Contractual latency/throughput SLOs (e.g., sanctions screening) must be achievable on each supported DB when deployed on the reference infrastructure profile; any DB-specific constraints must be documented in a published compatibility matrix.</w:t>
      </w:r>
    </w:p>
    <w:p w:rsidR="00000000" w:rsidDel="00000000" w:rsidP="00000000" w:rsidRDefault="00000000" w:rsidRPr="00000000" w14:paraId="0000007B">
      <w:pPr>
        <w:rPr/>
      </w:pPr>
      <w:r w:rsidDel="00000000" w:rsidR="00000000" w:rsidRPr="00000000">
        <w:rPr>
          <w:rtl w:val="0"/>
        </w:rPr>
        <w:t xml:space="preserve">HA/DR patterns: the platform must support bank-standard HA options per DB (e.g., Oracle Data Guard/RAC, PostgreSQL streaming replication/Patroni, MySQL InnoDB Cluster, SQL Server Always On). The application must not depend on non-portable HA behavior; failover and read/write role changes must be handled via standard JDBC failover patterns and connection pool revalidation.</w:t>
      </w:r>
    </w:p>
    <w:p w:rsidR="00000000" w:rsidDel="00000000" w:rsidP="00000000" w:rsidRDefault="00000000" w:rsidRPr="00000000" w14:paraId="0000007C">
      <w:pPr>
        <w:pStyle w:val="Heading1"/>
        <w:rPr/>
      </w:pPr>
      <w:r w:rsidDel="00000000" w:rsidR="00000000" w:rsidRPr="00000000">
        <w:rPr>
          <w:rtl w:val="0"/>
        </w:rPr>
        <w:t xml:space="preserve">5. Integration philosophy and interoperability</w:t>
      </w:r>
    </w:p>
    <w:p w:rsidR="00000000" w:rsidDel="00000000" w:rsidP="00000000" w:rsidRDefault="00000000" w:rsidRPr="00000000" w14:paraId="0000007D">
      <w:pPr>
        <w:pStyle w:val="Heading2"/>
        <w:rPr/>
      </w:pPr>
      <w:r w:rsidDel="00000000" w:rsidR="00000000" w:rsidRPr="00000000">
        <w:rPr>
          <w:rtl w:val="0"/>
        </w:rPr>
        <w:t xml:space="preserve">5.1 System of record (SoR)</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SoR remains with the bank for customer master/KYC, accounts, and transactions.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AML platform is SoR for alerts and cases.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Regulatory reporting is bank-owned but the platform may generate filing artefacts; banks may also file directly.</w:t>
      </w:r>
    </w:p>
    <w:p w:rsidR="00000000" w:rsidDel="00000000" w:rsidP="00000000" w:rsidRDefault="00000000" w:rsidRPr="00000000" w14:paraId="00000081">
      <w:pPr>
        <w:pStyle w:val="Heading2"/>
        <w:rPr/>
      </w:pPr>
      <w:r w:rsidDel="00000000" w:rsidR="00000000" w:rsidRPr="00000000">
        <w:rPr>
          <w:rtl w:val="0"/>
        </w:rPr>
        <w:t xml:space="preserve">5.2 Inbound integration patterns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Push for high-volume and real-time transaction events and risk alerts (Kafka/Webhooks).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Pull for batch/static data (KYC, reference data) and reconciliation workflows.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Supported patterns: messaging (Kafka/MQ), REST/gRPC, CDC, SFTP/PGP files; DB views optional; ESB integration may be required for legacy banks.</w:t>
      </w:r>
    </w:p>
    <w:p w:rsidR="00000000" w:rsidDel="00000000" w:rsidP="00000000" w:rsidRDefault="00000000" w:rsidRPr="00000000" w14:paraId="00000085">
      <w:pPr>
        <w:pStyle w:val="Heading2"/>
        <w:rPr/>
      </w:pPr>
      <w:r w:rsidDel="00000000" w:rsidR="00000000" w:rsidRPr="00000000">
        <w:rPr>
          <w:rtl w:val="0"/>
        </w:rPr>
        <w:t xml:space="preserve">5.3 Inline vs post-facto processing</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Sanctions screening is inline/blocking with strict latency targets (P95 ≤ 200 ms).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Transaction monitoring supports near-real-time streaming and batch; select rails (international remittances/high-value) may require real-time.</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Regulatory reporting is batch/cycle-based.</w:t>
      </w:r>
    </w:p>
    <w:p w:rsidR="00000000" w:rsidDel="00000000" w:rsidP="00000000" w:rsidRDefault="00000000" w:rsidRPr="00000000" w14:paraId="00000089">
      <w:pPr>
        <w:pStyle w:val="Heading2"/>
        <w:rPr/>
      </w:pPr>
      <w:r w:rsidDel="00000000" w:rsidR="00000000" w:rsidRPr="00000000">
        <w:rPr>
          <w:rtl w:val="0"/>
        </w:rPr>
        <w:t xml:space="preserve">5.4 Bank integration constraints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mTLS with strict allowlists is mandatory; DMZ bridging patterns must be supported.</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inbound connectivity into bank internal network may be required; support connector/agent/polling patterns.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Outbound actions are executed by the bank’s core systems (block/hold/notify/step-up MFA). Platform signals decisions and creates/updates cases.</w:t>
      </w:r>
    </w:p>
    <w:p w:rsidR="00000000" w:rsidDel="00000000" w:rsidP="00000000" w:rsidRDefault="00000000" w:rsidRPr="00000000" w14:paraId="0000008D">
      <w:pPr>
        <w:pStyle w:val="Heading1"/>
        <w:rPr/>
      </w:pPr>
      <w:r w:rsidDel="00000000" w:rsidR="00000000" w:rsidRPr="00000000">
        <w:rPr>
          <w:rtl w:val="0"/>
        </w:rPr>
        <w:t xml:space="preserve">6. Performance and scale</w:t>
      </w:r>
    </w:p>
    <w:p w:rsidR="00000000" w:rsidDel="00000000" w:rsidP="00000000" w:rsidRDefault="00000000" w:rsidRPr="00000000" w14:paraId="0000008E">
      <w:pPr>
        <w:pStyle w:val="Heading2"/>
        <w:rPr/>
      </w:pPr>
      <w:r w:rsidDel="00000000" w:rsidR="00000000" w:rsidRPr="00000000">
        <w:rPr>
          <w:rtl w:val="0"/>
        </w:rPr>
        <w:t xml:space="preserve">6.1 Scale envelopes (directional)</w:t>
      </w:r>
    </w:p>
    <w:p w:rsidR="00000000" w:rsidDel="00000000" w:rsidP="00000000" w:rsidRDefault="00000000" w:rsidRPr="00000000" w14:paraId="0000008F">
      <w:pPr>
        <w:rPr/>
      </w:pPr>
      <w:r w:rsidDel="00000000" w:rsidR="00000000" w:rsidRPr="00000000">
        <w:rPr>
          <w:rtl w:val="0"/>
        </w:rPr>
        <w:t xml:space="preserve">Representative large-bank envelope (directional): 2–10M transactions/day; 5–20M customers; 10k–50k L1 alerts/day; 500–2,500 L2 cases/day. Peaks must be supported for salary payout days and similar bursts.</w:t>
      </w:r>
    </w:p>
    <w:p w:rsidR="00000000" w:rsidDel="00000000" w:rsidP="00000000" w:rsidRDefault="00000000" w:rsidRPr="00000000" w14:paraId="00000090">
      <w:pPr>
        <w:pStyle w:val="Heading2"/>
        <w:rPr/>
      </w:pPr>
      <w:r w:rsidDel="00000000" w:rsidR="00000000" w:rsidRPr="00000000">
        <w:rPr>
          <w:rtl w:val="0"/>
        </w:rPr>
        <w:t xml:space="preserve">6.2 Peak rates and latency targets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Sanctions screening peak: 5,000 TPS burst; 3,500 TPS sustained.</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TM ingestion: 15,000 EPS burst; 12,000 EPS sustained (architected to 50,000 EPS by Year 5).</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UI search: 200 QPS burst; 120 QPS sustained.</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Latency targets (P50/P95/P99): sanctions payments 100/200/450 ms; onboarding/name sanctions 200/600/1200 ms; TM near-real-time lag 2s/15s/60s; UI fuzzy search 150/500/1500 ms.</w:t>
      </w:r>
    </w:p>
    <w:p w:rsidR="00000000" w:rsidDel="00000000" w:rsidP="00000000" w:rsidRDefault="00000000" w:rsidRPr="00000000" w14:paraId="00000095">
      <w:pPr>
        <w:pStyle w:val="Heading2"/>
        <w:rPr/>
      </w:pPr>
      <w:r w:rsidDel="00000000" w:rsidR="00000000" w:rsidRPr="00000000">
        <w:rPr>
          <w:rtl w:val="0"/>
        </w:rPr>
        <w:t xml:space="preserve">6.3 Batch windows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Real-time/near-real-time: &lt;15 minutes for sanctions/watchlist screening and high-risk alerts scoring.</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Intra-day: hourly/near-real-time for velocity/structuring checks and alert distribution.</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EOD/overnight: complex batch monitoring, reconciliation, delta screening.</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T+1: regulatory reporting generation and senior review.</w:t>
      </w:r>
    </w:p>
    <w:p w:rsidR="00000000" w:rsidDel="00000000" w:rsidP="00000000" w:rsidRDefault="00000000" w:rsidRPr="00000000" w14:paraId="0000009A">
      <w:pPr>
        <w:pStyle w:val="Heading2"/>
        <w:rPr/>
      </w:pPr>
      <w:r w:rsidDel="00000000" w:rsidR="00000000" w:rsidRPr="00000000">
        <w:rPr>
          <w:rtl w:val="0"/>
        </w:rPr>
        <w:t xml:space="preserve">6.4 UI performance targets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Initial app load (cold start) P95 &lt; 2.5s; module navigation P95 &lt; 800ms; critical fields P95 &lt; 1.2s.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Search: exact lookup P95 &lt; 300ms; complex filtered search P95 &lt; 1.5s.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Large tables (50+ rows with pagination) P95 &lt; 500ms; export up to 10k records P95 &lt; 5s.</w:t>
      </w:r>
    </w:p>
    <w:p w:rsidR="00000000" w:rsidDel="00000000" w:rsidP="00000000" w:rsidRDefault="00000000" w:rsidRPr="00000000" w14:paraId="0000009E">
      <w:pPr>
        <w:pStyle w:val="Heading2"/>
        <w:rPr/>
      </w:pPr>
      <w:r w:rsidDel="00000000" w:rsidR="00000000" w:rsidRPr="00000000">
        <w:rPr>
          <w:rtl w:val="0"/>
        </w:rPr>
        <w:t xml:space="preserve">6.5 Growth and spike headroom</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for 2× annual organic growth; 3–5× operational spikes; 5–10× volume increases for new market/product launches.</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sidDel="00000000" w:rsidR="00000000" w:rsidRPr="00000000">
        <w:rPr>
          <w:rtl w:val="0"/>
        </w:rPr>
        <w:t xml:space="preserve">Horizontal and vertical scaling</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Performance testing and sizing should validate at ≥3× peak workload and confirm graceful degradation under overload.</w:t>
      </w:r>
    </w:p>
    <w:p w:rsidR="00000000" w:rsidDel="00000000" w:rsidP="00000000" w:rsidRDefault="00000000" w:rsidRPr="00000000" w14:paraId="000000A2">
      <w:pPr>
        <w:pStyle w:val="Heading1"/>
        <w:rPr/>
      </w:pPr>
      <w:r w:rsidDel="00000000" w:rsidR="00000000" w:rsidRPr="00000000">
        <w:rPr>
          <w:rtl w:val="0"/>
        </w:rPr>
        <w:t xml:space="preserve">7. Availability, resilience, and disaster recovery</w:t>
      </w:r>
    </w:p>
    <w:p w:rsidR="00000000" w:rsidDel="00000000" w:rsidP="00000000" w:rsidRDefault="00000000" w:rsidRPr="00000000" w14:paraId="000000A3">
      <w:pPr>
        <w:pStyle w:val="Heading2"/>
        <w:rPr/>
      </w:pPr>
      <w:r w:rsidDel="00000000" w:rsidR="00000000" w:rsidRPr="00000000">
        <w:rPr>
          <w:rtl w:val="0"/>
        </w:rPr>
        <w:t xml:space="preserve">7.1 Availability tiers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Sanctions screening engine SLO: 99.999% (conditional—requires customer-selected active-active deployment for screening/API layer and fulfillment of prerequisites).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 platform SLO: 99.9%.</w:t>
      </w:r>
    </w:p>
    <w:p w:rsidR="00000000" w:rsidDel="00000000" w:rsidP="00000000" w:rsidRDefault="00000000" w:rsidRPr="00000000" w14:paraId="000000A6">
      <w:pPr>
        <w:pStyle w:val="Heading2"/>
        <w:rPr/>
      </w:pPr>
      <w:r w:rsidDel="00000000" w:rsidR="00000000" w:rsidRPr="00000000">
        <w:rPr>
          <w:rtl w:val="0"/>
        </w:rPr>
        <w:t xml:space="preserve">7.2 Maintenance and deployability</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Planned maintenance must be zero-downtime via rolling updates / blue-green deployment. No module should require planned downtime visible to bank core systems.</w:t>
      </w:r>
    </w:p>
    <w:p w:rsidR="00000000" w:rsidDel="00000000" w:rsidP="00000000" w:rsidRDefault="00000000" w:rsidRPr="00000000" w14:paraId="000000A8">
      <w:pPr>
        <w:pStyle w:val="Heading2"/>
        <w:rPr/>
      </w:pPr>
      <w:r w:rsidDel="00000000" w:rsidR="00000000" w:rsidRPr="00000000">
        <w:rPr>
          <w:rtl w:val="0"/>
        </w:rPr>
        <w:t xml:space="preserve">7.3 Architecture preference</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Active-active: screening/API layer.</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Active-passive (warm standby): case management and database layer.</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Multi-AZ/multi-site within same geography due to data residency; on-prem equivalent: primary DC + hot DR site.</w:t>
      </w:r>
    </w:p>
    <w:p w:rsidR="00000000" w:rsidDel="00000000" w:rsidP="00000000" w:rsidRDefault="00000000" w:rsidRPr="00000000" w14:paraId="000000AC">
      <w:pPr>
        <w:pStyle w:val="Heading2"/>
        <w:rPr/>
      </w:pPr>
      <w:r w:rsidDel="00000000" w:rsidR="00000000" w:rsidRPr="00000000">
        <w:rPr>
          <w:rtl w:val="0"/>
        </w:rPr>
        <w:t xml:space="preserve">7.4 Recovery objectives and failure modes</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Screening/detection path: RPO 0 seconds; RTO ≤ 5 seconds (auto-failover for active-active deployments).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Case/UI path: RPO &lt; 15 minutes; RTO &lt; 4 hours.</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Must tolerate without downtime: node failure, AZ failure, DB primary failure (auto-promotion), broker partition.</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Degraded modes: if enrichment fails, bypass and flag for EDD; if DB is slow, buffer via message broker.</w:t>
      </w:r>
    </w:p>
    <w:p w:rsidR="00000000" w:rsidDel="00000000" w:rsidP="00000000" w:rsidRDefault="00000000" w:rsidRPr="00000000" w14:paraId="000000B1">
      <w:pPr>
        <w:pStyle w:val="Heading2"/>
        <w:rPr/>
      </w:pPr>
      <w:r w:rsidDel="00000000" w:rsidR="00000000" w:rsidRPr="00000000">
        <w:rPr>
          <w:rtl w:val="0"/>
        </w:rPr>
        <w:t xml:space="preserve">7.5 Replay, reconciliation, and backups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Idempotency and replay: mandatory. System must support replay of last 7 days; correlation_id required.</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Reconciliation: hourly inbound vs processed counts; EOD alerts created vs pushed; weekly ledger vs AML datastore hash.</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Backups: PITR for DB; daily config/logs; 7-year retention; monthly restore tests and quarterly DR drills.</w:t>
      </w:r>
    </w:p>
    <w:p w:rsidR="00000000" w:rsidDel="00000000" w:rsidP="00000000" w:rsidRDefault="00000000" w:rsidRPr="00000000" w14:paraId="000000B5">
      <w:pPr>
        <w:pStyle w:val="Heading1"/>
        <w:rPr/>
      </w:pPr>
      <w:r w:rsidDel="00000000" w:rsidR="00000000" w:rsidRPr="00000000">
        <w:rPr>
          <w:rtl w:val="0"/>
        </w:rPr>
        <w:t xml:space="preserve">8. Security requirements</w:t>
      </w:r>
    </w:p>
    <w:p w:rsidR="00000000" w:rsidDel="00000000" w:rsidP="00000000" w:rsidRDefault="00000000" w:rsidRPr="00000000" w14:paraId="000000B6">
      <w:pPr>
        <w:pStyle w:val="Heading2"/>
        <w:rPr/>
      </w:pPr>
      <w:r w:rsidDel="00000000" w:rsidR="00000000" w:rsidRPr="00000000">
        <w:rPr>
          <w:rtl w:val="0"/>
        </w:rPr>
        <w:t xml:space="preserve">8.1 Identity, authentication, and authorization</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UI auth: SAML2/OIDC with bank SSO; AD/LDAP group mapping. Local password databases are forbidden.</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System-to-system: mTLS plus API keys where required.</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Authorization: RBAC plus case-based permissions.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SoD: elevated permissions for rule/threshold changes, whitelisting, bulk exports, SAR approval, watchlist/config changes.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 access: no vendor access to production; support via bank PAM with JIT and session recording.</w:t>
      </w:r>
    </w:p>
    <w:p w:rsidR="00000000" w:rsidDel="00000000" w:rsidP="00000000" w:rsidRDefault="00000000" w:rsidRPr="00000000" w14:paraId="000000BC">
      <w:pPr>
        <w:pStyle w:val="Heading2"/>
        <w:rPr/>
      </w:pPr>
      <w:r w:rsidDel="00000000" w:rsidR="00000000" w:rsidRPr="00000000">
        <w:rPr>
          <w:rtl w:val="0"/>
        </w:rPr>
        <w:t xml:space="preserve">8.2 Network security and zoning</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Strict DMZ / app / data segmentation.</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tier must have zero direct internet egress.</w:t>
      </w:r>
    </w:p>
    <w:p w:rsidR="00000000" w:rsidDel="00000000" w:rsidP="00000000" w:rsidRDefault="00000000" w:rsidRPr="00000000" w14:paraId="000000BF">
      <w:pPr>
        <w:pStyle w:val="Heading2"/>
        <w:rPr/>
      </w:pPr>
      <w:r w:rsidDel="00000000" w:rsidR="00000000" w:rsidRPr="00000000">
        <w:rPr>
          <w:rtl w:val="0"/>
        </w:rPr>
        <w:t xml:space="preserve">8.3 API and application security</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WAF, rate limiting, schema validation, request signing, replay protection.</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sidDel="00000000" w:rsidR="00000000" w:rsidRPr="00000000">
        <w:rPr>
          <w:rtl w:val="0"/>
        </w:rPr>
        <w:t xml:space="preserve">OWASP top 10 compliance</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TLS 1.3 minimum; mTLS between internal modules.</w:t>
      </w:r>
    </w:p>
    <w:p w:rsidR="00000000" w:rsidDel="00000000" w:rsidP="00000000" w:rsidRDefault="00000000" w:rsidRPr="00000000" w14:paraId="000000C3">
      <w:pPr>
        <w:pStyle w:val="Heading2"/>
        <w:rPr/>
      </w:pPr>
      <w:r w:rsidDel="00000000" w:rsidR="00000000" w:rsidRPr="00000000">
        <w:rPr>
          <w:rtl w:val="0"/>
        </w:rPr>
        <w:t xml:space="preserve">8.4 Secrets, encryption, and key management</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Secrets management: bank-managed HSM or Vault; solution must not own master keys; BYOK required.</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rotation: annual automated rotation (minimum).</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Encryption at rest across DB, object store, logs, backups; disable weak algorithms; FIPS posture supported.</w:t>
      </w:r>
    </w:p>
    <w:p w:rsidR="00000000" w:rsidDel="00000000" w:rsidP="00000000" w:rsidRDefault="00000000" w:rsidRPr="00000000" w14:paraId="000000C7">
      <w:pPr>
        <w:pStyle w:val="Heading2"/>
        <w:rPr/>
      </w:pPr>
      <w:r w:rsidDel="00000000" w:rsidR="00000000" w:rsidRPr="00000000">
        <w:rPr>
          <w:rtl w:val="0"/>
        </w:rPr>
        <w:t xml:space="preserve">8.5 Vulnerability management and hardening</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Weekly SAST/DAST; SBOM per release; quarterly third-party pen tests; critical patch SLA 24–48 hours.</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CIS benchmarks; container image scanning; OPA admission control.</w:t>
      </w:r>
    </w:p>
    <w:p w:rsidR="00000000" w:rsidDel="00000000" w:rsidP="00000000" w:rsidRDefault="00000000" w:rsidRPr="00000000" w14:paraId="000000CA">
      <w:pPr>
        <w:pStyle w:val="Heading2"/>
        <w:rPr/>
      </w:pPr>
      <w:r w:rsidDel="00000000" w:rsidR="00000000" w:rsidRPr="00000000">
        <w:rPr>
          <w:rtl w:val="0"/>
        </w:rPr>
        <w:t xml:space="preserve">8.6 Exfiltration controls and admin audit</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Egress allowlists only; PII tokenization in logs; DLP controls for bulk exports.</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 audit must log permission changes, scenario/threshold updates, overrides, failed logins.</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FIM on configuration stores; direct DB changes trigger security alert.</w:t>
      </w:r>
    </w:p>
    <w:p w:rsidR="00000000" w:rsidDel="00000000" w:rsidP="00000000" w:rsidRDefault="00000000" w:rsidRPr="00000000" w14:paraId="000000CE">
      <w:pPr>
        <w:pStyle w:val="Heading1"/>
        <w:rPr/>
      </w:pPr>
      <w:r w:rsidDel="00000000" w:rsidR="00000000" w:rsidRPr="00000000">
        <w:rPr>
          <w:rtl w:val="0"/>
        </w:rPr>
        <w:t xml:space="preserve">9. Privacy, data governance, and retention</w:t>
      </w:r>
    </w:p>
    <w:p w:rsidR="00000000" w:rsidDel="00000000" w:rsidP="00000000" w:rsidRDefault="00000000" w:rsidRPr="00000000" w14:paraId="000000CF">
      <w:pPr>
        <w:pStyle w:val="Heading2"/>
        <w:rPr/>
      </w:pPr>
      <w:r w:rsidDel="00000000" w:rsidR="00000000" w:rsidRPr="00000000">
        <w:rPr>
          <w:rtl w:val="0"/>
        </w:rPr>
        <w:t xml:space="preserve">9.1 PII handling and logging</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PII processed includes: name, DOB, national ID, address, source of wealth/funds, device/IP identifiers, income (for alerts).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Logs must be PII-free; use correlation IDs; only public transaction IDs/internal IDs allowed in raw logs.</w:t>
      </w:r>
    </w:p>
    <w:p w:rsidR="00000000" w:rsidDel="00000000" w:rsidP="00000000" w:rsidRDefault="00000000" w:rsidRPr="00000000" w14:paraId="000000D2">
      <w:pPr>
        <w:pStyle w:val="Heading2"/>
        <w:rPr/>
      </w:pPr>
      <w:r w:rsidDel="00000000" w:rsidR="00000000" w:rsidRPr="00000000">
        <w:rPr>
          <w:rtl w:val="0"/>
        </w:rPr>
        <w:t xml:space="preserve">9.2 Data residency</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Strict in-country / in-bank residency; data cannot leave local region/DC even during DR unless explicitly permitted by law.</w:t>
      </w:r>
    </w:p>
    <w:p w:rsidR="00000000" w:rsidDel="00000000" w:rsidP="00000000" w:rsidRDefault="00000000" w:rsidRPr="00000000" w14:paraId="000000D4">
      <w:pPr>
        <w:pStyle w:val="Heading2"/>
        <w:rPr/>
      </w:pPr>
      <w:r w:rsidDel="00000000" w:rsidR="00000000" w:rsidRPr="00000000">
        <w:rPr>
          <w:rtl w:val="0"/>
        </w:rPr>
        <w:t xml:space="preserve">9.3 Retention and right-to-erase</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Alerts/cases/audit logs: 7 years; raw events: ≥5 years; model versions/features: 7 years.</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Right-to-erase exceptions apply for AML statutory retention.</w:t>
      </w:r>
    </w:p>
    <w:p w:rsidR="00000000" w:rsidDel="00000000" w:rsidP="00000000" w:rsidRDefault="00000000" w:rsidRPr="00000000" w14:paraId="000000D7">
      <w:pPr>
        <w:pStyle w:val="Heading2"/>
        <w:rPr/>
      </w:pPr>
      <w:r w:rsidDel="00000000" w:rsidR="00000000" w:rsidRPr="00000000">
        <w:rPr>
          <w:rtl w:val="0"/>
        </w:rPr>
        <w:t xml:space="preserve">9.4 Lineage and data quality</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Golden-thread lineage mandatory.</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99.9% completeness for mandatory fields; quarantine + remediation within 24 hours; MLRO notified after 72 hours unresolved.</w:t>
      </w:r>
    </w:p>
    <w:p w:rsidR="00000000" w:rsidDel="00000000" w:rsidP="00000000" w:rsidRDefault="00000000" w:rsidRPr="00000000" w14:paraId="000000DA">
      <w:pPr>
        <w:pStyle w:val="Heading1"/>
        <w:rPr/>
      </w:pPr>
      <w:r w:rsidDel="00000000" w:rsidR="00000000" w:rsidRPr="00000000">
        <w:rPr>
          <w:rtl w:val="0"/>
        </w:rPr>
        <w:t xml:space="preserve">10. Auditability and evidencing</w:t>
      </w:r>
    </w:p>
    <w:p w:rsidR="00000000" w:rsidDel="00000000" w:rsidP="00000000" w:rsidRDefault="00000000" w:rsidRPr="00000000" w14:paraId="000000DB">
      <w:pPr>
        <w:pStyle w:val="Heading2"/>
        <w:rPr/>
      </w:pPr>
      <w:r w:rsidDel="00000000" w:rsidR="00000000" w:rsidRPr="00000000">
        <w:rPr>
          <w:rtl w:val="0"/>
        </w:rPr>
        <w:t xml:space="preserve">10.1 Reconstructible decisions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Retain input snapshot, rule/model version, feature triggers, thresholds, analyst actions for each alert/decision.</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Case action audit granularity: every action (view/change/download).</w:t>
      </w:r>
    </w:p>
    <w:p w:rsidR="00000000" w:rsidDel="00000000" w:rsidP="00000000" w:rsidRDefault="00000000" w:rsidRPr="00000000" w14:paraId="000000DE">
      <w:pPr>
        <w:pStyle w:val="Heading2"/>
        <w:rPr/>
      </w:pPr>
      <w:r w:rsidDel="00000000" w:rsidR="00000000" w:rsidRPr="00000000">
        <w:rPr>
          <w:rtl w:val="0"/>
        </w:rPr>
        <w:t xml:space="preserve">10.2 Immutability and evidence export</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Audit logs immutable (WORM) or tamper-evident ledger.</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Evidence export: PDF + JSON/CSV; cryptographically signed via HSM-backed certificate.</w:t>
      </w:r>
    </w:p>
    <w:p w:rsidR="00000000" w:rsidDel="00000000" w:rsidP="00000000" w:rsidRDefault="00000000" w:rsidRPr="00000000" w14:paraId="000000E1">
      <w:pPr>
        <w:pStyle w:val="Heading2"/>
        <w:rPr/>
      </w:pPr>
      <w:r w:rsidDel="00000000" w:rsidR="00000000" w:rsidRPr="00000000">
        <w:rPr>
          <w:rtl w:val="0"/>
        </w:rPr>
        <w:t xml:space="preserve">10.3 Change control linkage</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Detection logic/threshold changes require Change Request ID and approver identity.</w:t>
      </w:r>
    </w:p>
    <w:p w:rsidR="00000000" w:rsidDel="00000000" w:rsidP="00000000" w:rsidRDefault="00000000" w:rsidRPr="00000000" w14:paraId="000000E3">
      <w:pPr>
        <w:pStyle w:val="Heading1"/>
        <w:rPr/>
      </w:pPr>
      <w:r w:rsidDel="00000000" w:rsidR="00000000" w:rsidRPr="00000000">
        <w:rPr>
          <w:rtl w:val="0"/>
        </w:rPr>
        <w:t xml:space="preserve">11. AI/ML model governance</w:t>
      </w:r>
    </w:p>
    <w:p w:rsidR="00000000" w:rsidDel="00000000" w:rsidP="00000000" w:rsidRDefault="00000000" w:rsidRPr="00000000" w14:paraId="000000E4">
      <w:pPr>
        <w:pStyle w:val="Heading2"/>
        <w:rPr/>
      </w:pPr>
      <w:r w:rsidDel="00000000" w:rsidR="00000000" w:rsidRPr="00000000">
        <w:rPr>
          <w:rtl w:val="0"/>
        </w:rPr>
        <w:t xml:space="preserve">11.1 Regulatory posture</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ML allowed only with validation; deterministic rules remain available.</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LLM restricted to summarisation/narrative co-pilot use.</w:t>
      </w:r>
    </w:p>
    <w:p w:rsidR="00000000" w:rsidDel="00000000" w:rsidP="00000000" w:rsidRDefault="00000000" w:rsidRPr="00000000" w14:paraId="000000E7">
      <w:pPr>
        <w:pStyle w:val="Heading2"/>
        <w:rPr/>
      </w:pPr>
      <w:r w:rsidDel="00000000" w:rsidR="00000000" w:rsidRPr="00000000">
        <w:rPr>
          <w:rtl w:val="0"/>
        </w:rPr>
        <w:t xml:space="preserve">11.2 Explainability</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Reason codes + SHAP/LIME explainability outputs; audience-specific views.</w:t>
      </w:r>
    </w:p>
    <w:p w:rsidR="00000000" w:rsidDel="00000000" w:rsidP="00000000" w:rsidRDefault="00000000" w:rsidRPr="00000000" w14:paraId="000000E9">
      <w:pPr>
        <w:pStyle w:val="Heading2"/>
        <w:rPr/>
      </w:pPr>
      <w:r w:rsidDel="00000000" w:rsidR="00000000" w:rsidRPr="00000000">
        <w:rPr>
          <w:rtl w:val="0"/>
        </w:rPr>
        <w:t xml:space="preserve">11.3 Lifecycle governance and validation</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Champion/challenger shadow mode 30–90 days.</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Maker-checker approvals: train → validate → promote by MLRO.</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MDD documentation required; bias/fairness checks required.</w:t>
      </w:r>
    </w:p>
    <w:p w:rsidR="00000000" w:rsidDel="00000000" w:rsidP="00000000" w:rsidRDefault="00000000" w:rsidRPr="00000000" w14:paraId="000000ED">
      <w:pPr>
        <w:pStyle w:val="Heading2"/>
        <w:rPr/>
      </w:pPr>
      <w:r w:rsidDel="00000000" w:rsidR="00000000" w:rsidRPr="00000000">
        <w:rPr>
          <w:rtl w:val="0"/>
        </w:rPr>
        <w:t xml:space="preserve">11.4 Reproducibility and monitoring</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7-year reproducibility via model version + feature snapshot retention.</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Drift monitoring; PSI &gt; 0.2 triggers review/retrain.</w:t>
      </w:r>
    </w:p>
    <w:p w:rsidR="00000000" w:rsidDel="00000000" w:rsidP="00000000" w:rsidRDefault="00000000" w:rsidRPr="00000000" w14:paraId="000000F0">
      <w:pPr>
        <w:pStyle w:val="Heading2"/>
        <w:rPr/>
      </w:pPr>
      <w:r w:rsidDel="00000000" w:rsidR="00000000" w:rsidRPr="00000000">
        <w:rPr>
          <w:rtl w:val="0"/>
        </w:rPr>
        <w:t xml:space="preserve">11.5 HITL and LLM governance</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auto-close of high-risk alerts; human sign-off required.</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On-prem/private VPC hosting; prompt logging; grounding; content filters; model inventory for LLM versions.</w:t>
      </w:r>
    </w:p>
    <w:p w:rsidR="00000000" w:rsidDel="00000000" w:rsidP="00000000" w:rsidRDefault="00000000" w:rsidRPr="00000000" w14:paraId="000000F3">
      <w:pPr>
        <w:pStyle w:val="Heading1"/>
        <w:rPr/>
      </w:pPr>
      <w:r w:rsidDel="00000000" w:rsidR="00000000" w:rsidRPr="00000000">
        <w:rPr>
          <w:rtl w:val="0"/>
        </w:rPr>
        <w:t xml:space="preserve">12. Data ingestion and canonical data model</w:t>
      </w:r>
    </w:p>
    <w:p w:rsidR="00000000" w:rsidDel="00000000" w:rsidP="00000000" w:rsidRDefault="00000000" w:rsidRPr="00000000" w14:paraId="000000F4">
      <w:pPr>
        <w:pStyle w:val="Heading2"/>
        <w:rPr/>
      </w:pPr>
      <w:r w:rsidDel="00000000" w:rsidR="00000000" w:rsidRPr="00000000">
        <w:rPr>
          <w:rtl w:val="0"/>
        </w:rPr>
        <w:t xml:space="preserve">12.1 Canonical data model</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Platform-defined canonical data model with mapping layer; align to ISO 20022 where applicable.</w:t>
      </w:r>
    </w:p>
    <w:p w:rsidR="00000000" w:rsidDel="00000000" w:rsidP="00000000" w:rsidRDefault="00000000" w:rsidRPr="00000000" w14:paraId="000000F6">
      <w:pPr>
        <w:pStyle w:val="Heading2"/>
        <w:rPr/>
      </w:pPr>
      <w:r w:rsidDel="00000000" w:rsidR="00000000" w:rsidRPr="00000000">
        <w:rPr>
          <w:rtl w:val="0"/>
        </w:rPr>
        <w:t xml:space="preserve">12.2 Validation, provenance, schema evolution</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Reject malformed critical transactions; quarantine deficient profiles; best-effort reference feeds.</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Store raw payload + parsed record; retain raw payloads ≥5 years.</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Schema evolution via versioned APIs/schema-on-read; custom fields in 1 sprint; major upgrade in 1 quarter.</w:t>
      </w:r>
    </w:p>
    <w:p w:rsidR="00000000" w:rsidDel="00000000" w:rsidP="00000000" w:rsidRDefault="00000000" w:rsidRPr="00000000" w14:paraId="000000FA">
      <w:pPr>
        <w:pStyle w:val="Heading2"/>
        <w:rPr/>
      </w:pPr>
      <w:r w:rsidDel="00000000" w:rsidR="00000000" w:rsidRPr="00000000">
        <w:rPr>
          <w:rtl w:val="0"/>
        </w:rPr>
        <w:t xml:space="preserve">12.3 Ordering, deduplication, late data</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Account-level ordering required for balance-based scenarios.</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Deduplicate using transaction IDs/idempotency keys; duplicates ignored after logging.</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Late-arriving data triggers re-scoring and lookback; corrections via linked reversals.</w:t>
      </w:r>
    </w:p>
    <w:p w:rsidR="00000000" w:rsidDel="00000000" w:rsidP="00000000" w:rsidRDefault="00000000" w:rsidRPr="00000000" w14:paraId="000000FE">
      <w:pPr>
        <w:pStyle w:val="Heading2"/>
        <w:rPr/>
      </w:pPr>
      <w:r w:rsidDel="00000000" w:rsidR="00000000" w:rsidRPr="00000000">
        <w:rPr>
          <w:rtl w:val="0"/>
        </w:rPr>
        <w:t xml:space="preserve">12.4 Watchlist updates</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Emergency OFAC ingest &lt;15 minutes; daily UN/EU deltas; customer re-screening within 4 hours.</w:t>
      </w:r>
    </w:p>
    <w:p w:rsidR="00000000" w:rsidDel="00000000" w:rsidP="00000000" w:rsidRDefault="00000000" w:rsidRPr="00000000" w14:paraId="00000100">
      <w:pPr>
        <w:pStyle w:val="Heading2"/>
        <w:rPr/>
      </w:pPr>
      <w:r w:rsidDel="00000000" w:rsidR="00000000" w:rsidRPr="00000000">
        <w:rPr>
          <w:rtl w:val="0"/>
        </w:rPr>
        <w:t xml:space="preserve">12.5 Error handling and remediation</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DLQ + quarantine tables; remediation UI/dashboard for Data Ops to re-inject records.</w:t>
      </w:r>
    </w:p>
    <w:p w:rsidR="00000000" w:rsidDel="00000000" w:rsidP="00000000" w:rsidRDefault="00000000" w:rsidRPr="00000000" w14:paraId="00000102">
      <w:pPr>
        <w:pStyle w:val="Heading1"/>
        <w:rPr/>
      </w:pPr>
      <w:r w:rsidDel="00000000" w:rsidR="00000000" w:rsidRPr="00000000">
        <w:rPr>
          <w:rtl w:val="0"/>
        </w:rPr>
        <w:t xml:space="preserve">13. Case management and workflow</w:t>
      </w:r>
    </w:p>
    <w:p w:rsidR="00000000" w:rsidDel="00000000" w:rsidP="00000000" w:rsidRDefault="00000000" w:rsidRPr="00000000" w14:paraId="00000103">
      <w:pPr>
        <w:pStyle w:val="Heading2"/>
        <w:rPr/>
      </w:pPr>
      <w:r w:rsidDel="00000000" w:rsidR="00000000" w:rsidRPr="00000000">
        <w:rPr>
          <w:rtl w:val="0"/>
        </w:rPr>
        <w:t xml:space="preserve">13.1 Case tool usage and integration</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Default: use platform case management; provide APIs to push outcomes to bank enterprise systems.</w:t>
      </w:r>
    </w:p>
    <w:p w:rsidR="00000000" w:rsidDel="00000000" w:rsidP="00000000" w:rsidRDefault="00000000" w:rsidRPr="00000000" w14:paraId="00000105">
      <w:pPr>
        <w:pStyle w:val="Heading2"/>
        <w:rPr/>
      </w:pPr>
      <w:r w:rsidDel="00000000" w:rsidR="00000000" w:rsidRPr="00000000">
        <w:rPr>
          <w:rtl w:val="0"/>
        </w:rPr>
        <w:t xml:space="preserve">13.2 Workflow and SLA expectations</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Configurable states with enforced transitions; escalations to MLRO if not picked up/closed within SLA; maker-checker for closures/filings</w:t>
      </w:r>
      <w:r w:rsidDel="00000000" w:rsidR="00000000" w:rsidRPr="00000000">
        <w:rPr>
          <w:rtl w:val="0"/>
        </w:rPr>
        <w:t xml:space="preserve">; notifications for lapsing SLA; stateless workflow stages</w:t>
      </w:r>
      <w:r w:rsidDel="00000000" w:rsidR="00000000" w:rsidRPr="00000000">
        <w:rPr>
          <w:rtl w:val="0"/>
        </w:rPr>
      </w:r>
    </w:p>
    <w:p w:rsidR="00000000" w:rsidDel="00000000" w:rsidP="00000000" w:rsidRDefault="00000000" w:rsidRPr="00000000" w14:paraId="00000107">
      <w:pPr>
        <w:pStyle w:val="Heading2"/>
        <w:rPr/>
      </w:pPr>
      <w:r w:rsidDel="00000000" w:rsidR="00000000" w:rsidRPr="00000000">
        <w:rPr>
          <w:rtl w:val="0"/>
        </w:rPr>
        <w:t xml:space="preserve">13.3 Concurrency, bulk operations, attachments</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Pessimistic case locking; supervisor view-only; admin force-release.</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Bulk ops: 500–1,000 records; includes bulk closure, assignment, exports, bulk goAML exports.</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Attachments: max 10MB/file, 50MB/case; AV scan; encryption at rest; retention aligned with case life.</w:t>
      </w:r>
    </w:p>
    <w:p w:rsidR="00000000" w:rsidDel="00000000" w:rsidP="00000000" w:rsidRDefault="00000000" w:rsidRPr="00000000" w14:paraId="0000010B">
      <w:pPr>
        <w:pStyle w:val="Heading2"/>
        <w:rPr/>
      </w:pPr>
      <w:r w:rsidDel="00000000" w:rsidR="00000000" w:rsidRPr="00000000">
        <w:rPr>
          <w:rtl w:val="0"/>
        </w:rPr>
        <w:t xml:space="preserve">13.4 Investigator search</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Exact match &lt;2s; fuzzy/global &lt;5s; search across alerts, archived cases, watchlist.</w:t>
      </w:r>
    </w:p>
    <w:p w:rsidR="00000000" w:rsidDel="00000000" w:rsidP="00000000" w:rsidRDefault="00000000" w:rsidRPr="00000000" w14:paraId="0000010D">
      <w:pPr>
        <w:pStyle w:val="Heading1"/>
        <w:rPr/>
      </w:pPr>
      <w:r w:rsidDel="00000000" w:rsidR="00000000" w:rsidRPr="00000000">
        <w:rPr>
          <w:rtl w:val="0"/>
        </w:rPr>
        <w:t xml:space="preserve">14. Reporting and regulatory outputs</w:t>
      </w:r>
    </w:p>
    <w:p w:rsidR="00000000" w:rsidDel="00000000" w:rsidP="00000000" w:rsidRDefault="00000000" w:rsidRPr="00000000" w14:paraId="0000010E">
      <w:pPr>
        <w:pStyle w:val="Heading2"/>
        <w:rPr/>
      </w:pPr>
      <w:r w:rsidDel="00000000" w:rsidR="00000000" w:rsidRPr="00000000">
        <w:rPr>
          <w:rtl w:val="0"/>
        </w:rPr>
        <w:t xml:space="preserve">14.1 Required outputs</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India MVP: STR, CTR, NTR, CCR, CBWTR; goAML used where applicable.</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Roadmap: UAE + KSA, then APAC + Africa.</w:t>
      </w:r>
    </w:p>
    <w:p w:rsidR="00000000" w:rsidDel="00000000" w:rsidP="00000000" w:rsidRDefault="00000000" w:rsidRPr="00000000" w14:paraId="00000111">
      <w:pPr>
        <w:pStyle w:val="Heading2"/>
        <w:rPr/>
      </w:pPr>
      <w:r w:rsidDel="00000000" w:rsidR="00000000" w:rsidRPr="00000000">
        <w:rPr>
          <w:rtl w:val="0"/>
        </w:rPr>
        <w:t xml:space="preserve">14.2 Timeliness, correctness, traceability</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Daily batch generation; STR draft within 24h of escalation; filing within 7 days of suspicion formation.</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Strict reconciliation; full drill-down traceability to raw payload and scenario.</w:t>
      </w:r>
    </w:p>
    <w:p w:rsidR="00000000" w:rsidDel="00000000" w:rsidP="00000000" w:rsidRDefault="00000000" w:rsidRPr="00000000" w14:paraId="00000114">
      <w:pPr>
        <w:pStyle w:val="Heading2"/>
        <w:rPr/>
      </w:pPr>
      <w:r w:rsidDel="00000000" w:rsidR="00000000" w:rsidRPr="00000000">
        <w:rPr>
          <w:rtl w:val="0"/>
        </w:rPr>
        <w:t xml:space="preserve">14.3 Formats and scheduling</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XML/JSON, PDF, CSV/XLS; XBRL roadmap.</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Batch scheduling: 10–15 jobs; 12:00–04:00 window; automatic retries + DLQ alerts.</w:t>
      </w:r>
    </w:p>
    <w:p w:rsidR="00000000" w:rsidDel="00000000" w:rsidP="00000000" w:rsidRDefault="00000000" w:rsidRPr="00000000" w14:paraId="00000117">
      <w:pPr>
        <w:pStyle w:val="Heading2"/>
        <w:rPr/>
      </w:pPr>
      <w:r w:rsidDel="00000000" w:rsidR="00000000" w:rsidRPr="00000000">
        <w:rPr>
          <w:rtl w:val="0"/>
        </w:rPr>
        <w:t xml:space="preserve">14.4 Data mart strategy</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Local data mart for high-speed reporting/simulation plus ETL feed into bank DWH.</w:t>
      </w:r>
    </w:p>
    <w:p w:rsidR="00000000" w:rsidDel="00000000" w:rsidP="00000000" w:rsidRDefault="00000000" w:rsidRPr="00000000" w14:paraId="00000119">
      <w:pPr>
        <w:pStyle w:val="Heading1"/>
        <w:rPr/>
      </w:pPr>
      <w:r w:rsidDel="00000000" w:rsidR="00000000" w:rsidRPr="00000000">
        <w:rPr>
          <w:rtl w:val="0"/>
        </w:rPr>
        <w:t xml:space="preserve">15. Operability and observability</w:t>
      </w:r>
    </w:p>
    <w:p w:rsidR="00000000" w:rsidDel="00000000" w:rsidP="00000000" w:rsidRDefault="00000000" w:rsidRPr="00000000" w14:paraId="0000011A">
      <w:pPr>
        <w:pStyle w:val="Heading2"/>
        <w:rPr/>
      </w:pPr>
      <w:r w:rsidDel="00000000" w:rsidR="00000000" w:rsidRPr="00000000">
        <w:rPr>
          <w:rtl w:val="0"/>
        </w:rPr>
        <w:t xml:space="preserve">15.1 Monitoring and alerting</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Monitor throughput/latency, ingestion lag (alert if &gt;15 minutes), batch job SLA windows.</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Traceability across microservices via correlation IDs and OpenTelemetry traces.</w:t>
      </w:r>
    </w:p>
    <w:p w:rsidR="00000000" w:rsidDel="00000000" w:rsidP="00000000" w:rsidRDefault="00000000" w:rsidRPr="00000000" w14:paraId="0000011D">
      <w:pPr>
        <w:pStyle w:val="Heading2"/>
        <w:rPr/>
      </w:pPr>
      <w:r w:rsidDel="00000000" w:rsidR="00000000" w:rsidRPr="00000000">
        <w:rPr>
          <w:rtl w:val="0"/>
        </w:rPr>
        <w:t xml:space="preserve">15.2 Support and upgrades</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SLO measurement monthly rolling window.</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24×7 for P1/P2; acknowledge ≤30 minutes; resolve critical ≤4 hours (or per contract).</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Blue-green upgrades preferred; zero downtime ingestion goal; limited UI window may be tolerated off-hours.</w:t>
      </w:r>
    </w:p>
    <w:p w:rsidR="00000000" w:rsidDel="00000000" w:rsidP="00000000" w:rsidRDefault="00000000" w:rsidRPr="00000000" w14:paraId="00000121">
      <w:pPr>
        <w:pStyle w:val="Heading1"/>
        <w:rPr/>
      </w:pPr>
      <w:r w:rsidDel="00000000" w:rsidR="00000000" w:rsidRPr="00000000">
        <w:rPr>
          <w:rtl w:val="0"/>
        </w:rPr>
        <w:t xml:space="preserve">16. Maintainability, extensibility, and technology constraints</w:t>
      </w:r>
    </w:p>
    <w:p w:rsidR="00000000" w:rsidDel="00000000" w:rsidP="00000000" w:rsidRDefault="00000000" w:rsidRPr="00000000" w14:paraId="00000122">
      <w:pPr>
        <w:pStyle w:val="Heading2"/>
        <w:rPr/>
      </w:pPr>
      <w:r w:rsidDel="00000000" w:rsidR="00000000" w:rsidRPr="00000000">
        <w:rPr>
          <w:rtl w:val="0"/>
        </w:rPr>
        <w:t xml:space="preserve">16.1 Release and hotfix cadence</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Quarterly feature releases; regulatory changes on-demand within weeks.</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Annual LTS with 36-month security patches; hotfixes without downtime.</w:t>
      </w:r>
    </w:p>
    <w:p w:rsidR="00000000" w:rsidDel="00000000" w:rsidP="00000000" w:rsidRDefault="00000000" w:rsidRPr="00000000" w14:paraId="00000125">
      <w:pPr>
        <w:pStyle w:val="Heading2"/>
        <w:rPr/>
      </w:pPr>
      <w:r w:rsidDel="00000000" w:rsidR="00000000" w:rsidRPr="00000000">
        <w:rPr>
          <w:rtl w:val="0"/>
        </w:rPr>
        <w:t xml:space="preserve">16.2 Compatibility and configuration management</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N-1 API support for 24 months; 6-month deprecation notice.</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Configuration-as-code: Git PR + peer review + security sign-off.</w:t>
      </w:r>
    </w:p>
    <w:p w:rsidR="00000000" w:rsidDel="00000000" w:rsidP="00000000" w:rsidRDefault="00000000" w:rsidRPr="00000000" w14:paraId="00000128">
      <w:pPr>
        <w:pStyle w:val="Heading2"/>
        <w:rPr/>
      </w:pPr>
      <w:r w:rsidDel="00000000" w:rsidR="00000000" w:rsidRPr="00000000">
        <w:rPr>
          <w:rtl w:val="0"/>
        </w:rPr>
        <w:t xml:space="preserve">16.3 Extensibility, scripting, dependencies</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Rule authoring via GUI + DSL; production scripting prohibited. </w:t>
      </w:r>
      <w:r w:rsidDel="00000000" w:rsidR="00000000" w:rsidRPr="00000000">
        <w:rPr>
          <w:rtl w:val="0"/>
        </w:rPr>
        <w:t xml:space="preserve">DSL hardening</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Limited plugin SDK; integration hook points supported.</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sidDel="00000000" w:rsidR="00000000" w:rsidRPr="00000000">
        <w:rPr>
          <w:rtl w:val="0"/>
        </w:rPr>
        <w:t xml:space="preserve">Minimize customizations &amp; extensions; 3rd party integration via configuration</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Strict dependency allowlist; CVE scanning; no EOL libraries.</w:t>
      </w:r>
    </w:p>
    <w:p w:rsidR="00000000" w:rsidDel="00000000" w:rsidP="00000000" w:rsidRDefault="00000000" w:rsidRPr="00000000" w14:paraId="0000012D">
      <w:pPr>
        <w:pStyle w:val="Heading2"/>
        <w:rPr/>
      </w:pPr>
      <w:r w:rsidDel="00000000" w:rsidR="00000000" w:rsidRPr="00000000">
        <w:rPr>
          <w:rtl w:val="0"/>
        </w:rPr>
        <w:t xml:space="preserve">16.4 Implementation languages</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Backend: Java + Spring Boot (mandatory for all backend services). Python permitted only for ML/model validation and offline analytics tooling (non-production runtime).</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Frontend: React (LTS) + TypeScript. UI should use microfrontends where applicable to enable independently deployable module UIs (e.g., case management, screening, reporting) while maintaining a shared design system and SSO integration.</w:t>
      </w:r>
    </w:p>
    <w:p w:rsidR="00000000" w:rsidDel="00000000" w:rsidP="00000000" w:rsidRDefault="00000000" w:rsidRPr="00000000" w14:paraId="00000130">
      <w:pPr>
        <w:pStyle w:val="Heading1"/>
        <w:rPr/>
      </w:pPr>
      <w:r w:rsidDel="00000000" w:rsidR="00000000" w:rsidRPr="00000000">
        <w:rPr>
          <w:rtl w:val="0"/>
        </w:rPr>
        <w:t xml:space="preserve">17. Testing, assurance, and compliance</w:t>
      </w:r>
    </w:p>
    <w:p w:rsidR="00000000" w:rsidDel="00000000" w:rsidP="00000000" w:rsidRDefault="00000000" w:rsidRPr="00000000" w14:paraId="00000131">
      <w:pPr>
        <w:pStyle w:val="Heading2"/>
        <w:rPr/>
      </w:pPr>
      <w:r w:rsidDel="00000000" w:rsidR="00000000" w:rsidRPr="00000000">
        <w:rPr>
          <w:rtl w:val="0"/>
        </w:rPr>
        <w:t xml:space="preserve">17.1 Performance testing</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at ≥3× peak workload; provide TPS and resource utilization evidence.</w:t>
      </w:r>
    </w:p>
    <w:p w:rsidR="00000000" w:rsidDel="00000000" w:rsidP="00000000" w:rsidRDefault="00000000" w:rsidRPr="00000000" w14:paraId="00000133">
      <w:pPr>
        <w:pStyle w:val="Heading2"/>
        <w:rPr/>
      </w:pPr>
      <w:r w:rsidDel="00000000" w:rsidR="00000000" w:rsidRPr="00000000">
        <w:rPr>
          <w:rtl w:val="0"/>
        </w:rPr>
        <w:t xml:space="preserve">17.2 Security testing</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Annual testing + after major releases; CERT-In where required; critical patch SLA 24–48h.</w:t>
      </w:r>
    </w:p>
    <w:p w:rsidR="00000000" w:rsidDel="00000000" w:rsidP="00000000" w:rsidRDefault="00000000" w:rsidRPr="00000000" w14:paraId="00000135">
      <w:pPr>
        <w:pStyle w:val="Heading2"/>
        <w:rPr/>
      </w:pPr>
      <w:r w:rsidDel="00000000" w:rsidR="00000000" w:rsidRPr="00000000">
        <w:rPr>
          <w:rtl w:val="0"/>
        </w:rPr>
        <w:t xml:space="preserve">17.3 Certifications</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SOC2 Type II and ISO 27001 targeted; PCI-DSS only if card modules included; local data protection compliance by jurisdiction.</w:t>
      </w:r>
    </w:p>
    <w:p w:rsidR="00000000" w:rsidDel="00000000" w:rsidP="00000000" w:rsidRDefault="00000000" w:rsidRPr="00000000" w14:paraId="00000137">
      <w:pPr>
        <w:pStyle w:val="Heading1"/>
        <w:rPr/>
      </w:pPr>
      <w:r w:rsidDel="00000000" w:rsidR="00000000" w:rsidRPr="00000000">
        <w:rPr>
          <w:rtl w:val="0"/>
        </w:rPr>
        <w:t xml:space="preserve">18. Commercial and acceptance constraints</w:t>
      </w:r>
    </w:p>
    <w:p w:rsidR="00000000" w:rsidDel="00000000" w:rsidP="00000000" w:rsidRDefault="00000000" w:rsidRPr="00000000" w14:paraId="00000138">
      <w:pPr>
        <w:pStyle w:val="Heading2"/>
        <w:rPr/>
      </w:pPr>
      <w:r w:rsidDel="00000000" w:rsidR="00000000" w:rsidRPr="00000000">
        <w:rPr>
          <w:rtl w:val="0"/>
        </w:rPr>
        <w:t xml:space="preserve">18.1 Portability and vendor lock-in</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Cloud-agnostic (on-prem VMs, private cloud, AWS/Azure/GCP).</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Bulk export formats (CSV/Parquet/SQL dumps).</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proprietary integration hooks; standard REST/messaging.</w:t>
      </w:r>
    </w:p>
    <w:p w:rsidR="00000000" w:rsidDel="00000000" w:rsidP="00000000" w:rsidRDefault="00000000" w:rsidRPr="00000000" w14:paraId="0000013C">
      <w:pPr>
        <w:pStyle w:val="Heading2"/>
        <w:rPr/>
      </w:pPr>
      <w:r w:rsidDel="00000000" w:rsidR="00000000" w:rsidRPr="00000000">
        <w:rPr>
          <w:rtl w:val="0"/>
        </w:rPr>
        <w:t xml:space="preserve">18.2 Procurement constraints</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 local hosting and bank-managed keys; source code escrow may be required; acceptance often depends on VAPT success.</w:t>
      </w:r>
    </w:p>
    <w:p w:rsidR="00000000" w:rsidDel="00000000" w:rsidP="00000000" w:rsidRDefault="00000000" w:rsidRPr="00000000" w14:paraId="0000013E">
      <w:pPr>
        <w:pStyle w:val="Heading2"/>
        <w:rPr/>
      </w:pPr>
      <w:r w:rsidDel="00000000" w:rsidR="00000000" w:rsidRPr="00000000">
        <w:rPr>
          <w:rtl w:val="0"/>
        </w:rPr>
        <w:t xml:space="preserve">18.3 Support SLAs</w:t>
      </w:r>
    </w:p>
    <w:p w:rsidR="00000000" w:rsidDel="00000000" w:rsidP="00000000" w:rsidRDefault="00000000" w:rsidRPr="00000000" w14:paraId="0000013F">
      <w:pPr>
        <w:rPr/>
      </w:pPr>
      <w:r w:rsidDel="00000000" w:rsidR="00000000" w:rsidRPr="00000000">
        <w:rPr>
          <w:rtl w:val="0"/>
        </w:rPr>
        <w:t xml:space="preserve">Target severity model: S1 response 15–30 minutes, restore 4–8 hours; S2 response 1–2 hours, restore 12–24 hours; S3 response 4–8 business hours, restore 3–6 business days; S4 response 1 business day, restore next scheduled release.</w:t>
      </w:r>
    </w:p>
    <w:p w:rsidR="00000000" w:rsidDel="00000000" w:rsidP="00000000" w:rsidRDefault="00000000" w:rsidRPr="00000000" w14:paraId="00000140">
      <w:pPr>
        <w:pStyle w:val="Heading2"/>
        <w:rPr/>
      </w:pPr>
      <w:r w:rsidDel="00000000" w:rsidR="00000000" w:rsidRPr="00000000">
        <w:rPr>
          <w:rtl w:val="0"/>
        </w:rPr>
        <w:t xml:space="preserve">18.4 Data ownership and telemetry</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Bank owns all customer/transaction/case/audit data.</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Telemetry allowed only in anonymized/pseudonymized form and subject to bank policy; disabled by default on-prem.</w:t>
      </w:r>
    </w:p>
    <w:p w:rsidR="00000000" w:rsidDel="00000000" w:rsidP="00000000" w:rsidRDefault="00000000" w:rsidRPr="00000000" w14:paraId="00000143">
      <w:pPr>
        <w:pStyle w:val="Heading1"/>
        <w:rPr/>
      </w:pPr>
      <w:r w:rsidDel="00000000" w:rsidR="00000000" w:rsidRPr="00000000">
        <w:rPr>
          <w:rtl w:val="0"/>
        </w:rPr>
        <w:t xml:space="preserve">19. Internalization, Localization &amp; Script Support</w:t>
      </w:r>
    </w:p>
    <w:p w:rsidR="00000000" w:rsidDel="00000000" w:rsidP="00000000" w:rsidRDefault="00000000" w:rsidRPr="00000000" w14:paraId="00000144">
      <w:pPr>
        <w:numPr>
          <w:ilvl w:val="0"/>
          <w:numId w:val="1"/>
        </w:numPr>
        <w:spacing w:after="0" w:lineRule="auto"/>
        <w:ind w:left="360"/>
      </w:pPr>
      <w:r w:rsidDel="00000000" w:rsidR="00000000" w:rsidRPr="00000000">
        <w:rPr>
          <w:rtl w:val="0"/>
        </w:rPr>
        <w:t xml:space="preserve">Externalized String bundles</w:t>
      </w:r>
    </w:p>
    <w:p w:rsidR="00000000" w:rsidDel="00000000" w:rsidP="00000000" w:rsidRDefault="00000000" w:rsidRPr="00000000" w14:paraId="00000145">
      <w:pPr>
        <w:numPr>
          <w:ilvl w:val="0"/>
          <w:numId w:val="1"/>
        </w:numPr>
        <w:spacing w:after="0" w:lineRule="auto"/>
        <w:ind w:left="360"/>
      </w:pPr>
      <w:r w:rsidDel="00000000" w:rsidR="00000000" w:rsidRPr="00000000">
        <w:rPr>
          <w:rtl w:val="0"/>
        </w:rPr>
        <w:t xml:space="preserve">Locale aware formatting: date, time, currency, separators</w:t>
      </w:r>
    </w:p>
    <w:p w:rsidR="00000000" w:rsidDel="00000000" w:rsidP="00000000" w:rsidRDefault="00000000" w:rsidRPr="00000000" w14:paraId="00000146">
      <w:pPr>
        <w:numPr>
          <w:ilvl w:val="0"/>
          <w:numId w:val="1"/>
        </w:numPr>
        <w:ind w:left="360"/>
      </w:pPr>
      <w:r w:rsidDel="00000000" w:rsidR="00000000" w:rsidRPr="00000000">
        <w:rPr>
          <w:rtl w:val="0"/>
        </w:rPr>
        <w:t xml:space="preserve">Original-script storage + transliterated display;Cross-script name matching requirements for sanctions/screening; Non-Western address format support; Search/sort/filter behavior under multilingual data</w:t>
      </w:r>
    </w:p>
    <w:p w:rsidR="00000000" w:rsidDel="00000000" w:rsidP="00000000" w:rsidRDefault="00000000" w:rsidRPr="00000000" w14:paraId="00000147">
      <w:pPr>
        <w:pStyle w:val="Heading1"/>
        <w:rPr/>
      </w:pPr>
      <w:bookmarkStart w:colFirst="0" w:colLast="0" w:name="_heading=h.ct38cbsl5obr" w:id="0"/>
      <w:bookmarkEnd w:id="0"/>
      <w:r w:rsidDel="00000000" w:rsidR="00000000" w:rsidRPr="00000000">
        <w:rPr>
          <w:rtl w:val="0"/>
        </w:rPr>
        <w:t xml:space="preserve">20. Accessibility</w:t>
      </w:r>
    </w:p>
    <w:p w:rsidR="00000000" w:rsidDel="00000000" w:rsidP="00000000" w:rsidRDefault="00000000" w:rsidRPr="00000000" w14:paraId="00000148">
      <w:pPr>
        <w:numPr>
          <w:ilvl w:val="0"/>
          <w:numId w:val="1"/>
        </w:numPr>
        <w:spacing w:after="0" w:lineRule="auto"/>
        <w:ind w:left="360"/>
      </w:pPr>
      <w:r w:rsidDel="00000000" w:rsidR="00000000" w:rsidRPr="00000000">
        <w:rPr>
          <w:rtl w:val="0"/>
        </w:rPr>
        <w:t xml:space="preserve">WCAG 2.1 AA compliance</w:t>
      </w:r>
    </w:p>
    <w:p w:rsidR="00000000" w:rsidDel="00000000" w:rsidP="00000000" w:rsidRDefault="00000000" w:rsidRPr="00000000" w14:paraId="00000149">
      <w:pPr>
        <w:numPr>
          <w:ilvl w:val="0"/>
          <w:numId w:val="1"/>
        </w:numPr>
        <w:spacing w:after="0" w:lineRule="auto"/>
        <w:ind w:left="360"/>
      </w:pPr>
      <w:r w:rsidDel="00000000" w:rsidR="00000000" w:rsidRPr="00000000">
        <w:rPr>
          <w:rtl w:val="0"/>
        </w:rPr>
        <w:t xml:space="preserve">Aria and screen reader support</w:t>
      </w:r>
    </w:p>
    <w:p w:rsidR="00000000" w:rsidDel="00000000" w:rsidP="00000000" w:rsidRDefault="00000000" w:rsidRPr="00000000" w14:paraId="0000014A">
      <w:pPr>
        <w:numPr>
          <w:ilvl w:val="0"/>
          <w:numId w:val="1"/>
        </w:numPr>
        <w:ind w:left="360"/>
      </w:pPr>
      <w:r w:rsidDel="00000000" w:rsidR="00000000" w:rsidRPr="00000000">
        <w:rPr>
          <w:rtl w:val="0"/>
        </w:rPr>
        <w:t xml:space="preserve">Full keyboard-only workflow support; Color-independent status indicators; 200% zoom / responsive reflow; Focus management in dialogs/modals</w:t>
      </w:r>
    </w:p>
    <w:p w:rsidR="00000000" w:rsidDel="00000000" w:rsidP="00000000" w:rsidRDefault="00000000" w:rsidRPr="00000000" w14:paraId="0000014B">
      <w:pPr>
        <w:ind w:left="0" w:firstLine="0"/>
        <w:rPr/>
      </w:pPr>
      <w:r w:rsidDel="00000000" w:rsidR="00000000" w:rsidRPr="00000000">
        <w:rPr>
          <w:rtl w:val="0"/>
        </w:rPr>
      </w:r>
    </w:p>
    <w:p w:rsidR="00000000" w:rsidDel="00000000" w:rsidP="00000000" w:rsidRDefault="00000000" w:rsidRPr="00000000" w14:paraId="0000014C">
      <w:pP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1"/>
        <w:rPr/>
      </w:pPr>
      <w:r w:rsidDel="00000000" w:rsidR="00000000" w:rsidRPr="00000000">
        <w:rPr>
          <w:rtl w:val="0"/>
        </w:rPr>
        <w:t xml:space="preserve">Appendix A. Quality scenarios (acceptance stories)</w:t>
      </w:r>
    </w:p>
    <w:p w:rsidR="00000000" w:rsidDel="00000000" w:rsidP="00000000" w:rsidRDefault="00000000" w:rsidRPr="00000000" w14:paraId="0000014F">
      <w:pPr>
        <w:rPr/>
      </w:pPr>
      <w:r w:rsidDel="00000000" w:rsidR="00000000" w:rsidRPr="00000000">
        <w:rPr>
          <w:rtl w:val="0"/>
        </w:rPr>
        <w:t xml:space="preserve">The following scenario stories are used as acceptance criteria for architecture, testing, and operational readiness.</w:t>
      </w:r>
    </w:p>
    <w:p w:rsidR="00000000" w:rsidDel="00000000" w:rsidP="00000000" w:rsidRDefault="00000000" w:rsidRPr="00000000" w14:paraId="00000150">
      <w:pPr>
        <w:pStyle w:val="Heading2"/>
        <w:rPr/>
      </w:pPr>
      <w:r w:rsidDel="00000000" w:rsidR="00000000" w:rsidRPr="00000000">
        <w:rPr>
          <w:rtl w:val="0"/>
        </w:rPr>
        <w:t xml:space="preserve">S181 — S181</w:t>
      </w:r>
    </w:p>
    <w:p w:rsidR="00000000" w:rsidDel="00000000" w:rsidP="00000000" w:rsidRDefault="00000000" w:rsidRPr="00000000" w14:paraId="00000151">
      <w:pPr>
        <w:rPr/>
      </w:pPr>
      <w:r w:rsidDel="00000000" w:rsidR="00000000" w:rsidRPr="00000000">
        <w:rPr>
          <w:rtl w:val="0"/>
        </w:rPr>
        <w:t xml:space="preserve">Performance stories for core platform + any inline modules</w:t>
      </w:r>
    </w:p>
    <w:p w:rsidR="00000000" w:rsidDel="00000000" w:rsidP="00000000" w:rsidRDefault="00000000" w:rsidRPr="00000000" w14:paraId="00000152">
      <w:pPr>
        <w:rPr/>
      </w:pPr>
      <w:r w:rsidDel="00000000" w:rsidR="00000000" w:rsidRPr="00000000">
        <w:rPr>
          <w:rtl w:val="0"/>
        </w:rPr>
        <w:t xml:space="preserve">1. Inline Sanctions Screening (The "Zero-Downtime" Story)</w:t>
      </w:r>
    </w:p>
    <w:p w:rsidR="00000000" w:rsidDel="00000000" w:rsidP="00000000" w:rsidRDefault="00000000" w:rsidRPr="00000000" w14:paraId="00000153">
      <w:pPr>
        <w:rPr/>
      </w:pPr>
      <w:r w:rsidDel="00000000" w:rsidR="00000000" w:rsidRPr="00000000">
        <w:rPr>
          <w:rtl w:val="0"/>
        </w:rPr>
        <w:t xml:space="preserve">When the bank’s real-time payment gateway (e.g., SWIFT or FedNow) initiates a transaction burst, the system shall perform a fuzzy-match check against the consolidated global watchlist, returning a "Block/Pass" decision within a P95 latency of &lt;200ms.</w:t>
      </w:r>
    </w:p>
    <w:p w:rsidR="00000000" w:rsidDel="00000000" w:rsidP="00000000" w:rsidRDefault="00000000" w:rsidRPr="00000000" w14:paraId="00000154">
      <w:pPr>
        <w:rPr/>
      </w:pPr>
      <w:r w:rsidDel="00000000" w:rsidR="00000000" w:rsidRPr="00000000">
        <w:rPr>
          <w:rtl w:val="0"/>
        </w:rPr>
        <w:t xml:space="preserve">To prevent payment rail timeouts, the system will support a peak volume of 5,000 transactions per second (TPS) with a P99 ceiling of 450ms, maintaining 99.999% availability.</w:t>
      </w:r>
    </w:p>
    <w:p w:rsidR="00000000" w:rsidDel="00000000" w:rsidP="00000000" w:rsidRDefault="00000000" w:rsidRPr="00000000" w14:paraId="00000155">
      <w:pPr>
        <w:rPr/>
      </w:pPr>
      <w:r w:rsidDel="00000000" w:rsidR="00000000" w:rsidRPr="00000000">
        <w:rPr>
          <w:rtl w:val="0"/>
        </w:rPr>
        <w:t xml:space="preserve">How we achieve this: By leveraging an Elasticsearch pre-warmed index for fuzzy logic combined with a Redis cache for lightning-fast exact matches on known entities.</w:t>
      </w:r>
    </w:p>
    <w:p w:rsidR="00000000" w:rsidDel="00000000" w:rsidP="00000000" w:rsidRDefault="00000000" w:rsidRPr="00000000" w14:paraId="00000156">
      <w:pPr>
        <w:rPr/>
      </w:pPr>
      <w:r w:rsidDel="00000000" w:rsidR="00000000" w:rsidRPr="00000000">
        <w:rPr>
          <w:rtl w:val="0"/>
        </w:rPr>
        <w:t xml:space="preserve">2. Near-Real-Time Transaction Monitoring (The "Streaming" Story)</w:t>
      </w:r>
    </w:p>
    <w:p w:rsidR="00000000" w:rsidDel="00000000" w:rsidP="00000000" w:rsidRDefault="00000000" w:rsidRPr="00000000" w14:paraId="00000157">
      <w:pPr>
        <w:rPr/>
      </w:pPr>
      <w:r w:rsidDel="00000000" w:rsidR="00000000" w:rsidRPr="00000000">
        <w:rPr>
          <w:rtl w:val="0"/>
        </w:rPr>
        <w:t xml:space="preserve">When a high-volume event or weekend peak occurs, the system shall ingest, enrich, and run detection scenarios (e.g., rapid movement of funds) against incoming Kafka streams, within a maximum data lag of &lt; 2 minutes from the time of the event, for a current sustained volume of 15,000 EPS, with architecture supporting horizontal scaling to 50,000 EPS (Year 5 growth target), while ensuring zero data loss (at-least-once delivery) during a single-node failure.</w:t>
      </w:r>
    </w:p>
    <w:p w:rsidR="00000000" w:rsidDel="00000000" w:rsidP="00000000" w:rsidRDefault="00000000" w:rsidRPr="00000000" w14:paraId="00000158">
      <w:pPr>
        <w:rPr/>
      </w:pPr>
      <w:r w:rsidDel="00000000" w:rsidR="00000000" w:rsidRPr="00000000">
        <w:rPr>
          <w:rtl w:val="0"/>
        </w:rPr>
        <w:t xml:space="preserve">3. Analyst UI &amp; Alert Triage (The "Morning Surge" Story)</w:t>
      </w:r>
    </w:p>
    <w:p w:rsidR="00000000" w:rsidDel="00000000" w:rsidP="00000000" w:rsidRDefault="00000000" w:rsidRPr="00000000" w14:paraId="00000159">
      <w:pPr>
        <w:rPr/>
      </w:pPr>
      <w:r w:rsidDel="00000000" w:rsidR="00000000" w:rsidRPr="00000000">
        <w:rPr>
          <w:rtl w:val="0"/>
        </w:rPr>
        <w:t xml:space="preserve">When 400+ L1 analysts simultaneously log in at 9:00 AM to clear the overnight batch, the system shall load the "My Alerts" dashboard and render full case details including historical transaction tables, within a page-load time of &lt; 2 seconds, for a concurrent user base of 90% of the total L1 persona, while keeping the database CPU utilization under 60% during complex fuzzy-name searches.</w:t>
      </w:r>
    </w:p>
    <w:p w:rsidR="00000000" w:rsidDel="00000000" w:rsidP="00000000" w:rsidRDefault="00000000" w:rsidRPr="00000000" w14:paraId="0000015A">
      <w:pPr>
        <w:rPr/>
      </w:pPr>
      <w:r w:rsidDel="00000000" w:rsidR="00000000" w:rsidRPr="00000000">
        <w:rPr>
          <w:rtl w:val="0"/>
        </w:rPr>
        <w:t xml:space="preserve">4. Daily Batch Processing (The "Nightly Window" Story)</w:t>
      </w:r>
    </w:p>
    <w:p w:rsidR="00000000" w:rsidDel="00000000" w:rsidP="00000000" w:rsidRDefault="00000000" w:rsidRPr="00000000" w14:paraId="0000015B">
      <w:pPr>
        <w:rPr/>
      </w:pPr>
      <w:r w:rsidDel="00000000" w:rsidR="00000000" w:rsidRPr="00000000">
        <w:rPr>
          <w:rtl w:val="0"/>
        </w:rPr>
        <w:t xml:space="preserve">When the end-of-day core banking files (EOD) are delivered via SFTP, the system shall complete the full ingestion, data reconciliation, and batch-rule execution for the entire customer base, within a processing window of 4 hours, for a volume of - 500 million cumulative transaction records in the data store' / '10 million new transactions per day, while co-existing with the real-time streaming engine without resource contention.</w:t>
      </w:r>
    </w:p>
    <w:p w:rsidR="00000000" w:rsidDel="00000000" w:rsidP="00000000" w:rsidRDefault="00000000" w:rsidRPr="00000000" w14:paraId="0000015C">
      <w:pPr>
        <w:rPr/>
      </w:pPr>
      <w:r w:rsidDel="00000000" w:rsidR="00000000" w:rsidRPr="00000000">
        <w:rPr>
          <w:rtl w:val="0"/>
        </w:rPr>
        <w:t xml:space="preserve">5. Bulk Watchlist Update (The "Delta" Story)</w:t>
      </w:r>
    </w:p>
    <w:p w:rsidR="00000000" w:rsidDel="00000000" w:rsidP="00000000" w:rsidRDefault="00000000" w:rsidRPr="00000000" w14:paraId="0000015D">
      <w:pPr>
        <w:rPr/>
      </w:pPr>
      <w:r w:rsidDel="00000000" w:rsidR="00000000" w:rsidRPr="00000000">
        <w:rPr>
          <w:rtl w:val="0"/>
        </w:rPr>
        <w:t xml:space="preserve">When a major regulatory body (e.g., OFAC) releases an emergency update containing 5,000 new sanctioned entities, the system shall re-index the screening engine and refresh the in-memory cache, within &lt; 30 seconds, for the entire watchlist of 2 million+ entries, while continuing to process active payment traffic without dropping a single request.</w:t>
      </w:r>
    </w:p>
    <w:p w:rsidR="00000000" w:rsidDel="00000000" w:rsidP="00000000" w:rsidRDefault="00000000" w:rsidRPr="00000000" w14:paraId="0000015E">
      <w:pPr>
        <w:pStyle w:val="Heading2"/>
        <w:rPr/>
      </w:pPr>
      <w:r w:rsidDel="00000000" w:rsidR="00000000" w:rsidRPr="00000000">
        <w:rPr>
          <w:rtl w:val="0"/>
        </w:rPr>
        <w:t xml:space="preserve">S182 — S182</w:t>
      </w:r>
    </w:p>
    <w:p w:rsidR="00000000" w:rsidDel="00000000" w:rsidP="00000000" w:rsidRDefault="00000000" w:rsidRPr="00000000" w14:paraId="0000015F">
      <w:pPr>
        <w:rPr/>
      </w:pPr>
      <w:r w:rsidDel="00000000" w:rsidR="00000000" w:rsidRPr="00000000">
        <w:rPr>
          <w:rtl w:val="0"/>
        </w:rPr>
        <w:t xml:space="preserve">Resilience/DR stories.</w:t>
      </w:r>
    </w:p>
    <w:p w:rsidR="00000000" w:rsidDel="00000000" w:rsidP="00000000" w:rsidRDefault="00000000" w:rsidRPr="00000000" w14:paraId="00000160">
      <w:pPr>
        <w:rPr/>
      </w:pPr>
      <w:r w:rsidDel="00000000" w:rsidR="00000000" w:rsidRPr="00000000">
        <w:rPr>
          <w:rtl w:val="0"/>
        </w:rPr>
        <w:t xml:space="preserve">1. The "Zero-Downtime" Sanctions Story (Inline)</w:t>
      </w:r>
    </w:p>
    <w:p w:rsidR="00000000" w:rsidDel="00000000" w:rsidP="00000000" w:rsidRDefault="00000000" w:rsidRPr="00000000" w14:paraId="00000161">
      <w:pPr>
        <w:rPr/>
      </w:pPr>
      <w:r w:rsidDel="00000000" w:rsidR="00000000" w:rsidRPr="00000000">
        <w:rPr>
          <w:rtl w:val="0"/>
        </w:rPr>
        <w:t xml:space="preserve">When a primary Data Center or an individual API node fails, the system shall automatically failover to a secondary active-active instance and continue processing payment screening requests, recovering within (RTO) &lt; 5 seconds, losing at most (RPO) 0 transactions, while maintaining an audit log of all decisions made during the switchover.</w:t>
      </w:r>
    </w:p>
    <w:p w:rsidR="00000000" w:rsidDel="00000000" w:rsidP="00000000" w:rsidRDefault="00000000" w:rsidRPr="00000000" w14:paraId="00000162">
      <w:pPr>
        <w:rPr/>
      </w:pPr>
      <w:r w:rsidDel="00000000" w:rsidR="00000000" w:rsidRPr="00000000">
        <w:rPr>
          <w:rtl w:val="0"/>
        </w:rPr>
        <w:t xml:space="preserve">2. The "Event-Mesh" Transaction Monitoring Story (Near-Real-Time)</w:t>
      </w:r>
    </w:p>
    <w:p w:rsidR="00000000" w:rsidDel="00000000" w:rsidP="00000000" w:rsidRDefault="00000000" w:rsidRPr="00000000" w14:paraId="00000163">
      <w:pPr>
        <w:rPr/>
      </w:pPr>
      <w:r w:rsidDel="00000000" w:rsidR="00000000" w:rsidRPr="00000000">
        <w:rPr>
          <w:rtl w:val="0"/>
        </w:rPr>
        <w:t xml:space="preserve">When the primary Kafka cluster or ingestion engine becomes unavailable, the system shall utilize persistent upstream buffers or a secondary cluster to continue capturing incoming transaction data, recovering within (RTO) &lt; 15 minutes, losing at most (RPO) 0 events (guaranteed by distributed commit logs), while the detection engine catches up on the backlogged "delta" at 5x normal speed.</w:t>
      </w:r>
    </w:p>
    <w:p w:rsidR="00000000" w:rsidDel="00000000" w:rsidP="00000000" w:rsidRDefault="00000000" w:rsidRPr="00000000" w14:paraId="00000164">
      <w:pPr>
        <w:rPr/>
      </w:pPr>
      <w:r w:rsidDel="00000000" w:rsidR="00000000" w:rsidRPr="00000000">
        <w:rPr>
          <w:rtl w:val="0"/>
        </w:rPr>
        <w:t xml:space="preserve">3. The "Site-Level" Disaster Recovery Story (Full Platform)</w:t>
      </w:r>
    </w:p>
    <w:p w:rsidR="00000000" w:rsidDel="00000000" w:rsidP="00000000" w:rsidRDefault="00000000" w:rsidRPr="00000000" w14:paraId="00000165">
      <w:pPr>
        <w:rPr/>
      </w:pPr>
      <w:r w:rsidDel="00000000" w:rsidR="00000000" w:rsidRPr="00000000">
        <w:rPr>
          <w:rtl w:val="0"/>
        </w:rPr>
        <w:t xml:space="preserve">When a total regional site failure occurs (e.g., power grid or cloud region outage), the system shall transition all core modules (UI, Database, Rules Engine) to a geographically distant DR site and continue operations in a "Read-Only" mode for the first 10 minutes, recovering within (RTO) &lt; 2 hours for full write capability, losing at most (RPO) &lt; 1 minute of non-replicated data.</w:t>
      </w:r>
    </w:p>
    <w:p w:rsidR="00000000" w:rsidDel="00000000" w:rsidP="00000000" w:rsidRDefault="00000000" w:rsidRPr="00000000" w14:paraId="00000166">
      <w:pPr>
        <w:rPr/>
      </w:pPr>
      <w:r w:rsidDel="00000000" w:rsidR="00000000" w:rsidRPr="00000000">
        <w:rPr>
          <w:rtl w:val="0"/>
        </w:rPr>
        <w:t xml:space="preserve">4. The "Database Corruption" Recovery Story (System of Record)</w:t>
      </w:r>
    </w:p>
    <w:p w:rsidR="00000000" w:rsidDel="00000000" w:rsidP="00000000" w:rsidRDefault="00000000" w:rsidRPr="00000000" w14:paraId="00000167">
      <w:pPr>
        <w:rPr/>
      </w:pPr>
      <w:r w:rsidDel="00000000" w:rsidR="00000000" w:rsidRPr="00000000">
        <w:rPr>
          <w:rtl w:val="0"/>
        </w:rPr>
        <w:t xml:space="preserve">When a logical data corruption or accidental mass-deletion occurs in the Case Management database, the system shall roll back to a point-in-time snapshot and degrade performance by pausing non-essential batch jobs, recovering within (RTO) &lt; 4 hours, losing at most (RPO) &lt; 15 minutes of investigator notes or case updates.</w:t>
      </w:r>
    </w:p>
    <w:p w:rsidR="00000000" w:rsidDel="00000000" w:rsidP="00000000" w:rsidRDefault="00000000" w:rsidRPr="00000000" w14:paraId="00000168">
      <w:pPr>
        <w:rPr/>
      </w:pPr>
      <w:r w:rsidDel="00000000" w:rsidR="00000000" w:rsidRPr="00000000">
        <w:rPr>
          <w:rtl w:val="0"/>
        </w:rPr>
        <w:t xml:space="preserve">5. The "Watchlist Provider/ 3rd party tools " Outage Story (External Dependency)</w:t>
      </w:r>
    </w:p>
    <w:p w:rsidR="00000000" w:rsidDel="00000000" w:rsidP="00000000" w:rsidRDefault="00000000" w:rsidRPr="00000000" w14:paraId="00000169">
      <w:pPr>
        <w:rPr/>
      </w:pPr>
      <w:r w:rsidDel="00000000" w:rsidR="00000000" w:rsidRPr="00000000">
        <w:rPr>
          <w:rtl w:val="0"/>
        </w:rPr>
        <w:t xml:space="preserve">When a third-party watchlist vendor (e.g., Dow Jones/Refinitiv) suffers an API outage, the system shall continue screening using the last successfully cached version of the list and trigger a warning to Compliance ( thats its not updated data) , recovering within (RTO) &lt; 10 minutes once the vendor heartbeat returns, losing at most (RPO) 0 internal screening records.</w:t>
      </w:r>
    </w:p>
    <w:p w:rsidR="00000000" w:rsidDel="00000000" w:rsidP="00000000" w:rsidRDefault="00000000" w:rsidRPr="00000000" w14:paraId="0000016A">
      <w:pPr>
        <w:rPr/>
      </w:pPr>
      <w:r w:rsidDel="00000000" w:rsidR="00000000" w:rsidRPr="00000000">
        <w:rPr>
          <w:rtl w:val="0"/>
        </w:rPr>
        <w:t xml:space="preserve">6. HSM / Key Management failure scenario. If the HSM becomes unavailable (network partition), the entire system cannot decrypt data. When the HSM cluster becomes unreachable, the system shall continue processing using cached in-memory session keys for 20 minutes, alert the Security Operations Center immediately, and gracefully pause new session initiations until HSM connectivity is restored.</w:t>
      </w:r>
    </w:p>
    <w:p w:rsidR="00000000" w:rsidDel="00000000" w:rsidP="00000000" w:rsidRDefault="00000000" w:rsidRPr="00000000" w14:paraId="0000016B">
      <w:pPr>
        <w:pStyle w:val="Heading2"/>
        <w:rPr/>
      </w:pPr>
      <w:r w:rsidDel="00000000" w:rsidR="00000000" w:rsidRPr="00000000">
        <w:rPr>
          <w:rtl w:val="0"/>
        </w:rPr>
        <w:t xml:space="preserve">S183 — S183</w:t>
      </w:r>
    </w:p>
    <w:p w:rsidR="00000000" w:rsidDel="00000000" w:rsidP="00000000" w:rsidRDefault="00000000" w:rsidRPr="00000000" w14:paraId="0000016C">
      <w:pPr>
        <w:rPr/>
      </w:pPr>
      <w:r w:rsidDel="00000000" w:rsidR="00000000" w:rsidRPr="00000000">
        <w:rPr>
          <w:rtl w:val="0"/>
        </w:rPr>
        <w:t xml:space="preserve">AML security stories focus on preventing internal "insider" threats and external data breaches, as these systems contain highly sensitive PII (Personally Identifiable Information) and SAR data. Encryption: All data at rest must be AES-256 encrypted; all data in transit must be TLS 1.3. Auditability: Every keystroke in the UI must be mapped to a Unique User ID</w:t>
      </w:r>
    </w:p>
    <w:p w:rsidR="00000000" w:rsidDel="00000000" w:rsidP="00000000" w:rsidRDefault="00000000" w:rsidRPr="00000000" w14:paraId="0000016D">
      <w:pPr>
        <w:rPr/>
      </w:pPr>
      <w:r w:rsidDel="00000000" w:rsidR="00000000" w:rsidRPr="00000000">
        <w:rPr>
          <w:rtl w:val="0"/>
        </w:rPr>
        <w:t xml:space="preserve">1. Compromised Analyst Credential (The "Unauthorized Access" Story)</w:t>
      </w:r>
    </w:p>
    <w:p w:rsidR="00000000" w:rsidDel="00000000" w:rsidP="00000000" w:rsidRDefault="00000000" w:rsidRPr="00000000" w14:paraId="0000016E">
      <w:pPr>
        <w:rPr/>
      </w:pPr>
      <w:r w:rsidDel="00000000" w:rsidR="00000000" w:rsidRPr="00000000">
        <w:rPr>
          <w:rtl w:val="0"/>
        </w:rPr>
        <w:t xml:space="preserve">When a compromised analyst credential is used to log in from an unrecognized IP or outside of standard business hours, the system shall prevent access by requiring immediate MFA (Multi-Factor Authentication) step-up, log the full geo-location and device fingerprint as evidence, and alert the Security Operations Center (SOC) and Compliance Admin within &lt; 30 seconds.</w:t>
      </w:r>
    </w:p>
    <w:p w:rsidR="00000000" w:rsidDel="00000000" w:rsidP="00000000" w:rsidRDefault="00000000" w:rsidRPr="00000000" w14:paraId="0000016F">
      <w:pPr>
        <w:rPr/>
      </w:pPr>
      <w:r w:rsidDel="00000000" w:rsidR="00000000" w:rsidRPr="00000000">
        <w:rPr>
          <w:rtl w:val="0"/>
        </w:rPr>
        <w:t xml:space="preserve">2. The "Insider Threat" (The "Bulk Export" Story)</w:t>
      </w:r>
    </w:p>
    <w:p w:rsidR="00000000" w:rsidDel="00000000" w:rsidP="00000000" w:rsidRDefault="00000000" w:rsidRPr="00000000" w14:paraId="00000170">
      <w:pPr>
        <w:rPr/>
      </w:pPr>
      <w:r w:rsidDel="00000000" w:rsidR="00000000" w:rsidRPr="00000000">
        <w:rPr>
          <w:rtl w:val="0"/>
        </w:rPr>
        <w:t xml:space="preserve">Step-up MFA for 50–100 records. Session lock + MLRO alert only for &gt;100 records or exports containing raw PII fields. Log the specific Record IDs and SQL query metadata as evidence, and alert the MLRO and IT Security within &lt; 10 seconds.</w:t>
      </w:r>
    </w:p>
    <w:p w:rsidR="00000000" w:rsidDel="00000000" w:rsidP="00000000" w:rsidRDefault="00000000" w:rsidRPr="00000000" w14:paraId="00000171">
      <w:pPr>
        <w:rPr/>
      </w:pPr>
      <w:r w:rsidDel="00000000" w:rsidR="00000000" w:rsidRPr="00000000">
        <w:rPr>
          <w:rtl w:val="0"/>
        </w:rPr>
        <w:t xml:space="preserve">3. Unauthorized Rule Modification (The "Shadow Change" Story)</w:t>
      </w:r>
    </w:p>
    <w:p w:rsidR="00000000" w:rsidDel="00000000" w:rsidP="00000000" w:rsidRDefault="00000000" w:rsidRPr="00000000" w14:paraId="00000172">
      <w:pPr>
        <w:rPr/>
      </w:pPr>
      <w:r w:rsidDel="00000000" w:rsidR="00000000" w:rsidRPr="00000000">
        <w:rPr>
          <w:rtl w:val="0"/>
        </w:rPr>
        <w:t xml:space="preserve">When an IT Admin or Developer attempts to disable a detection rule or modify a whitelist without a corresponding approved Change Request ID, the system shall prevent the commit to the production environment, log the "Before" and "After" configuration states as evidence, and alert the Internal Audit team and Compliance Leadership within &lt; 1 minute.</w:t>
      </w:r>
    </w:p>
    <w:p w:rsidR="00000000" w:rsidDel="00000000" w:rsidP="00000000" w:rsidRDefault="00000000" w:rsidRPr="00000000" w14:paraId="00000173">
      <w:pPr>
        <w:rPr/>
      </w:pPr>
      <w:r w:rsidDel="00000000" w:rsidR="00000000" w:rsidRPr="00000000">
        <w:rPr>
          <w:rtl w:val="0"/>
        </w:rPr>
        <w:t xml:space="preserve">4. Database "Backdoor" Access (The "Data Integrity" Story)</w:t>
      </w:r>
    </w:p>
    <w:p w:rsidR="00000000" w:rsidDel="00000000" w:rsidP="00000000" w:rsidRDefault="00000000" w:rsidRPr="00000000" w14:paraId="00000174">
      <w:pPr>
        <w:rPr/>
      </w:pPr>
      <w:r w:rsidDel="00000000" w:rsidR="00000000" w:rsidRPr="00000000">
        <w:rPr>
          <w:rtl w:val="0"/>
        </w:rPr>
        <w:t xml:space="preserve">When an unauthorized actor attempts direct DB-level access (bypassing the application layer) to modify "Suspicious" flags or delete audit logs, the system shall detect the anomaly via File Integrity Monitoring (FIM), log the raw connection strings and process IDs as evidence, and alert the Database Administrator (DBA) and SOC within real-time (&lt; 5 seconds).</w:t>
      </w:r>
    </w:p>
    <w:p w:rsidR="00000000" w:rsidDel="00000000" w:rsidP="00000000" w:rsidRDefault="00000000" w:rsidRPr="00000000" w14:paraId="00000175">
      <w:pPr>
        <w:rPr/>
      </w:pPr>
      <w:r w:rsidDel="00000000" w:rsidR="00000000" w:rsidRPr="00000000">
        <w:rPr>
          <w:rtl w:val="0"/>
        </w:rPr>
        <w:t xml:space="preserve">5. API Key Leak (The "System-to-System" Story)</w:t>
      </w:r>
    </w:p>
    <w:p w:rsidR="00000000" w:rsidDel="00000000" w:rsidP="00000000" w:rsidRDefault="00000000" w:rsidRPr="00000000" w14:paraId="00000176">
      <w:pPr>
        <w:rPr/>
      </w:pPr>
      <w:r w:rsidDel="00000000" w:rsidR="00000000" w:rsidRPr="00000000">
        <w:rPr>
          <w:rtl w:val="0"/>
        </w:rPr>
        <w:t xml:space="preserve">When an external system attempts to call the Sanctions Screening API using a revoked or leaked mTLS certificate, the system shall prevent the handshake at the Gateway layer, log the source IP and certificate serial number as evidence, and alert the Infrastructure Security Team within &lt; 5 seconds.</w:t>
      </w:r>
    </w:p>
    <w:p w:rsidR="00000000" w:rsidDel="00000000" w:rsidP="00000000" w:rsidRDefault="00000000" w:rsidRPr="00000000" w14:paraId="00000177">
      <w:pPr>
        <w:rPr/>
      </w:pPr>
      <w:r w:rsidDel="00000000" w:rsidR="00000000" w:rsidRPr="00000000">
        <w:rPr>
          <w:rtl w:val="0"/>
        </w:rPr>
        <w:t xml:space="preserve">6. Third-party dependency supply chain attack (e.g., a compromised OSS library). When a newly published CVE affects a bundled library, the system shall detect the affected component via SBOM cross-reference, alert the Security team within 30 minutes of CVE publication via automated SBOM cross-reference scanning, and enable emergency patching via the rolling-update mechanism without downtime.</w:t>
      </w:r>
    </w:p>
    <w:p w:rsidR="00000000" w:rsidDel="00000000" w:rsidP="00000000" w:rsidRDefault="00000000" w:rsidRPr="00000000" w14:paraId="00000178">
      <w:pPr>
        <w:pStyle w:val="Heading2"/>
        <w:rPr/>
      </w:pPr>
      <w:r w:rsidDel="00000000" w:rsidR="00000000" w:rsidRPr="00000000">
        <w:rPr>
          <w:rtl w:val="0"/>
        </w:rPr>
        <w:t xml:space="preserve">S184 — S184</w:t>
      </w:r>
    </w:p>
    <w:p w:rsidR="00000000" w:rsidDel="00000000" w:rsidP="00000000" w:rsidRDefault="00000000" w:rsidRPr="00000000" w14:paraId="00000179">
      <w:pPr>
        <w:rPr/>
      </w:pPr>
      <w:r w:rsidDel="00000000" w:rsidR="00000000" w:rsidRPr="00000000">
        <w:rPr>
          <w:rtl w:val="0"/>
        </w:rPr>
        <w:t xml:space="preserve">Audit Stories - "Right to Audit" is a regulatory mandate. Automated evidence repository. All artifacts must be exported in a non-editable format (Digitally Signed PDF/JSON) to ensure they haven't been tampered with after the request was made</w:t>
      </w:r>
    </w:p>
    <w:p w:rsidR="00000000" w:rsidDel="00000000" w:rsidP="00000000" w:rsidRDefault="00000000" w:rsidRPr="00000000" w14:paraId="0000017A">
      <w:pPr>
        <w:rPr/>
      </w:pPr>
      <w:r w:rsidDel="00000000" w:rsidR="00000000" w:rsidRPr="00000000">
        <w:rPr>
          <w:rtl w:val="0"/>
        </w:rPr>
        <w:t xml:space="preserve">1. The "Frozen in Time" Detection Story (Reproducibility)</w:t>
      </w:r>
    </w:p>
    <w:p w:rsidR="00000000" w:rsidDel="00000000" w:rsidP="00000000" w:rsidRDefault="00000000" w:rsidRPr="00000000" w14:paraId="0000017B">
      <w:pPr>
        <w:rPr/>
      </w:pPr>
      <w:r w:rsidDel="00000000" w:rsidR="00000000" w:rsidRPr="00000000">
        <w:rPr>
          <w:rtl w:val="0"/>
        </w:rPr>
        <w:t xml:space="preserve">When an auditor requests evidence for a specific 24-month-old transaction alert, the system shall produce a re-simulation report, including the exact data inputs, the detection rule version active at that timestamp, and the threshold parameters used, within &lt; 30 minutes.</w:t>
      </w:r>
    </w:p>
    <w:p w:rsidR="00000000" w:rsidDel="00000000" w:rsidP="00000000" w:rsidRDefault="00000000" w:rsidRPr="00000000" w14:paraId="0000017C">
      <w:pPr>
        <w:rPr/>
      </w:pPr>
      <w:r w:rsidDel="00000000" w:rsidR="00000000" w:rsidRPr="00000000">
        <w:rPr>
          <w:rtl w:val="0"/>
        </w:rPr>
        <w:t xml:space="preserve">2. The "Paper Trail" Filing Story (SAR Compliance)</w:t>
      </w:r>
    </w:p>
    <w:p w:rsidR="00000000" w:rsidDel="00000000" w:rsidP="00000000" w:rsidRDefault="00000000" w:rsidRPr="00000000" w14:paraId="0000017D">
      <w:pPr>
        <w:rPr/>
      </w:pPr>
      <w:r w:rsidDel="00000000" w:rsidR="00000000" w:rsidRPr="00000000">
        <w:rPr>
          <w:rtl w:val="0"/>
        </w:rPr>
        <w:t xml:space="preserve">When a regulator requests the full history of a filed Suspicious Activity Report (SAR), the system shall produce a comprehensive case jacket, including all investigator notes, linked attachments/evidence, the Maker-Checker approval timestamps, and the acknowledgment receipt from the regulatory portal within &lt; 5 minutes.</w:t>
      </w:r>
    </w:p>
    <w:p w:rsidR="00000000" w:rsidDel="00000000" w:rsidP="00000000" w:rsidRDefault="00000000" w:rsidRPr="00000000" w14:paraId="0000017E">
      <w:pPr>
        <w:rPr/>
      </w:pPr>
      <w:r w:rsidDel="00000000" w:rsidR="00000000" w:rsidRPr="00000000">
        <w:rPr>
          <w:rtl w:val="0"/>
        </w:rPr>
        <w:t xml:space="preserve">3. The "Governance" Change Control Story (Model/Rule Audit)</w:t>
      </w:r>
    </w:p>
    <w:p w:rsidR="00000000" w:rsidDel="00000000" w:rsidP="00000000" w:rsidRDefault="00000000" w:rsidRPr="00000000" w14:paraId="0000017F">
      <w:pPr>
        <w:rPr/>
      </w:pPr>
      <w:r w:rsidDel="00000000" w:rsidR="00000000" w:rsidRPr="00000000">
        <w:rPr>
          <w:rtl w:val="0"/>
        </w:rPr>
        <w:t xml:space="preserve">When an internal auditor reviews a major detection logic update, the system shall produce a Change Governance Report, including the original UAT test results, the Model Validation sign-off, and the digital identities of the Author (Maker) and Approver (Checker), within &lt; 1 hour.</w:t>
      </w:r>
    </w:p>
    <w:p w:rsidR="00000000" w:rsidDel="00000000" w:rsidP="00000000" w:rsidRDefault="00000000" w:rsidRPr="00000000" w14:paraId="00000180">
      <w:pPr>
        <w:rPr/>
      </w:pPr>
      <w:r w:rsidDel="00000000" w:rsidR="00000000" w:rsidRPr="00000000">
        <w:rPr>
          <w:rtl w:val="0"/>
        </w:rPr>
        <w:t xml:space="preserve">4. The "Exclusion" Justification Story (Whitelist Audit)</w:t>
      </w:r>
    </w:p>
    <w:p w:rsidR="00000000" w:rsidDel="00000000" w:rsidP="00000000" w:rsidRDefault="00000000" w:rsidRPr="00000000" w14:paraId="00000181">
      <w:pPr>
        <w:rPr/>
      </w:pPr>
      <w:r w:rsidDel="00000000" w:rsidR="00000000" w:rsidRPr="00000000">
        <w:rPr>
          <w:rtl w:val="0"/>
        </w:rPr>
        <w:t xml:space="preserve">When an auditor requests a list of all suppressed alerts, the system shall produce an Active Whitelist Report, including the justification narrative for each exclusion, the expiration date of the whitelist, and the senior management approval record, within &lt; 10 minutes.</w:t>
      </w:r>
    </w:p>
    <w:p w:rsidR="00000000" w:rsidDel="00000000" w:rsidP="00000000" w:rsidRDefault="00000000" w:rsidRPr="00000000" w14:paraId="00000182">
      <w:pPr>
        <w:rPr/>
      </w:pPr>
      <w:r w:rsidDel="00000000" w:rsidR="00000000" w:rsidRPr="00000000">
        <w:rPr>
          <w:rtl w:val="0"/>
        </w:rPr>
        <w:t xml:space="preserve">5. The "System Integrity" Log Story (Non-Repudiation)</w:t>
      </w:r>
    </w:p>
    <w:p w:rsidR="00000000" w:rsidDel="00000000" w:rsidP="00000000" w:rsidRDefault="00000000" w:rsidRPr="00000000" w14:paraId="00000183">
      <w:pPr>
        <w:rPr/>
      </w:pPr>
      <w:r w:rsidDel="00000000" w:rsidR="00000000" w:rsidRPr="00000000">
        <w:rPr>
          <w:rtl w:val="0"/>
        </w:rPr>
        <w:t xml:space="preserve">When a forensic audit is triggered due to suspected internal tampering, the system shall produce an Immutable Audit Log, including every user login, record access (read), and data modification (write) with original and modified values (delta-logging), within &lt; 2 hours.</w:t>
      </w:r>
    </w:p>
    <w:p w:rsidR="00000000" w:rsidDel="00000000" w:rsidP="00000000" w:rsidRDefault="00000000" w:rsidRPr="00000000" w14:paraId="00000184">
      <w:pPr>
        <w:rPr/>
      </w:pPr>
      <w:r w:rsidDel="00000000" w:rsidR="00000000" w:rsidRPr="00000000">
        <w:rPr>
          <w:rtl w:val="0"/>
        </w:rPr>
        <w:t xml:space="preserve">6. Legal Hold scenario. When law enforcement issues a Legal Hold order for a specific customer, the system shall immediately freeze auto-deletion for all associated cases, alerts, and raw transactions, generate an acknowledgment receipt with timestamp, and prevent any user — including admins — from modifying or deleting the frozen records.'</w:t>
      </w:r>
    </w:p>
    <w:p w:rsidR="00000000" w:rsidDel="00000000" w:rsidP="00000000" w:rsidRDefault="00000000" w:rsidRPr="00000000" w14:paraId="00000185">
      <w:pPr>
        <w:pStyle w:val="Heading2"/>
        <w:rPr/>
      </w:pPr>
      <w:r w:rsidDel="00000000" w:rsidR="00000000" w:rsidRPr="00000000">
        <w:rPr>
          <w:rtl w:val="0"/>
        </w:rPr>
        <w:t xml:space="preserve">S185 — S185</w:t>
      </w:r>
    </w:p>
    <w:p w:rsidR="00000000" w:rsidDel="00000000" w:rsidP="00000000" w:rsidRDefault="00000000" w:rsidRPr="00000000" w14:paraId="00000186">
      <w:pPr>
        <w:rPr/>
      </w:pPr>
      <w:r w:rsidDel="00000000" w:rsidR="00000000" w:rsidRPr="00000000">
        <w:rPr>
          <w:rtl w:val="0"/>
        </w:rPr>
        <w:t xml:space="preserve">Core Philosophy - architecture must support Modular Decoupling - "Hot-Swappable Compliance" to be supported - You shouldn't have to reboot the Sanctions Engine just because you're adding a new alert/ report.</w:t>
      </w:r>
    </w:p>
    <w:p w:rsidR="00000000" w:rsidDel="00000000" w:rsidP="00000000" w:rsidRDefault="00000000" w:rsidRPr="00000000" w14:paraId="00000187">
      <w:pPr>
        <w:rPr/>
      </w:pPr>
      <w:r w:rsidDel="00000000" w:rsidR="00000000" w:rsidRPr="00000000">
        <w:rPr>
          <w:rtl w:val="0"/>
        </w:rPr>
        <w:t xml:space="preserve">1. The "Emergency Sanction" Story (Watchlist Update)</w:t>
      </w:r>
    </w:p>
    <w:p w:rsidR="00000000" w:rsidDel="00000000" w:rsidP="00000000" w:rsidRDefault="00000000" w:rsidRPr="00000000" w14:paraId="00000188">
      <w:pPr>
        <w:rPr/>
      </w:pPr>
      <w:r w:rsidDel="00000000" w:rsidR="00000000" w:rsidRPr="00000000">
        <w:rPr>
          <w:rtl w:val="0"/>
        </w:rPr>
        <w:t xml:space="preserve">When a new regulatory watchlist field or emergency sanctioned entity is released (e.g., a new OFAC SDN entry), we can deploy the data refresh across all screening engines without any service downtime, within &lt; 15 minutes of the file being ingested.</w:t>
      </w:r>
    </w:p>
    <w:p w:rsidR="00000000" w:rsidDel="00000000" w:rsidP="00000000" w:rsidRDefault="00000000" w:rsidRPr="00000000" w14:paraId="00000189">
      <w:pPr>
        <w:rPr/>
      </w:pPr>
      <w:r w:rsidDel="00000000" w:rsidR="00000000" w:rsidRPr="00000000">
        <w:rPr>
          <w:rtl w:val="0"/>
        </w:rPr>
        <w:t xml:space="preserve">2. The "New Typology" Story (Rule Tuning)</w:t>
      </w:r>
    </w:p>
    <w:p w:rsidR="00000000" w:rsidDel="00000000" w:rsidP="00000000" w:rsidRDefault="00000000" w:rsidRPr="00000000" w14:paraId="0000018A">
      <w:pPr>
        <w:rPr/>
      </w:pPr>
      <w:r w:rsidDel="00000000" w:rsidR="00000000" w:rsidRPr="00000000">
        <w:rPr>
          <w:rtl w:val="0"/>
        </w:rPr>
        <w:t xml:space="preserve">When a new money laundering regulation or internal "Red Flag" is identified (e.g., money mule detection), we can deploy a new detection rule into the production environment without a full platform restart, within &lt; 1 hour after the mandatory Maker-Checker approval and UAT sign-off.</w:t>
      </w:r>
    </w:p>
    <w:p w:rsidR="00000000" w:rsidDel="00000000" w:rsidP="00000000" w:rsidRDefault="00000000" w:rsidRPr="00000000" w14:paraId="0000018B">
      <w:pPr>
        <w:rPr/>
      </w:pPr>
      <w:r w:rsidDel="00000000" w:rsidR="00000000" w:rsidRPr="00000000">
        <w:rPr>
          <w:rtl w:val="0"/>
        </w:rPr>
        <w:t xml:space="preserve">3. The "Schema Evolution" Story (Data Integration)</w:t>
      </w:r>
    </w:p>
    <w:p w:rsidR="00000000" w:rsidDel="00000000" w:rsidP="00000000" w:rsidRDefault="00000000" w:rsidRPr="00000000" w14:paraId="0000018C">
      <w:pPr>
        <w:rPr/>
      </w:pPr>
      <w:r w:rsidDel="00000000" w:rsidR="00000000" w:rsidRPr="00000000">
        <w:rPr>
          <w:rtl w:val="0"/>
        </w:rPr>
        <w:t xml:space="preserve">When a core banking system adds a new data field (e.g., "Digital Wallet ID"), we can deploy an updated data mapping and ingestion schema without recertification of the entire AML platform, within one business day, ensuring the new field is immediately available for rule-writing and investigator UIs.</w:t>
      </w:r>
    </w:p>
    <w:p w:rsidR="00000000" w:rsidDel="00000000" w:rsidP="00000000" w:rsidRDefault="00000000" w:rsidRPr="00000000" w14:paraId="0000018D">
      <w:pPr>
        <w:rPr/>
      </w:pPr>
      <w:r w:rsidDel="00000000" w:rsidR="00000000" w:rsidRPr="00000000">
        <w:rPr>
          <w:rtl w:val="0"/>
        </w:rPr>
        <w:t xml:space="preserve">4. The "Zero-Downtime" Patching Story (Security Upgrade)</w:t>
      </w:r>
    </w:p>
    <w:p w:rsidR="00000000" w:rsidDel="00000000" w:rsidP="00000000" w:rsidRDefault="00000000" w:rsidRPr="00000000" w14:paraId="0000018E">
      <w:pPr>
        <w:rPr/>
      </w:pPr>
      <w:r w:rsidDel="00000000" w:rsidR="00000000" w:rsidRPr="00000000">
        <w:rPr>
          <w:rtl w:val="0"/>
        </w:rPr>
        <w:t xml:space="preserve">When a critical security vulnerability (e.g., a Log4j-style patch) is identified, we can deploy the software hotfix using a rolling-update strategy without any system downtime or interruption to the 24/7 payment screening, within &lt; 4 hours of the patch being verified.</w:t>
      </w:r>
    </w:p>
    <w:p w:rsidR="00000000" w:rsidDel="00000000" w:rsidP="00000000" w:rsidRDefault="00000000" w:rsidRPr="00000000" w14:paraId="0000018F">
      <w:pPr>
        <w:rPr/>
      </w:pPr>
      <w:r w:rsidDel="00000000" w:rsidR="00000000" w:rsidRPr="00000000">
        <w:rPr>
          <w:rtl w:val="0"/>
        </w:rPr>
        <w:t xml:space="preserve">5. The "Model Swap" Story (Machine Learning/AI)</w:t>
      </w:r>
    </w:p>
    <w:p w:rsidR="00000000" w:rsidDel="00000000" w:rsidP="00000000" w:rsidRDefault="00000000" w:rsidRPr="00000000" w14:paraId="00000190">
      <w:pPr>
        <w:rPr/>
      </w:pPr>
      <w:r w:rsidDel="00000000" w:rsidR="00000000" w:rsidRPr="00000000">
        <w:rPr>
          <w:rtl w:val="0"/>
        </w:rPr>
        <w:t xml:space="preserve">When a data science team improves a risk-scoring model, we can deploy the champion/challenger model (shadow mode) alongside the existing one without downtime or impacting production performance, within &lt; 30 minutes, allowing for side-by-side performance comparison before a full cutover.</w:t>
      </w:r>
    </w:p>
    <w:p w:rsidR="00000000" w:rsidDel="00000000" w:rsidP="00000000" w:rsidRDefault="00000000" w:rsidRPr="00000000" w14:paraId="00000191">
      <w:pPr>
        <w:rPr/>
      </w:pPr>
      <w:r w:rsidDel="00000000" w:rsidR="00000000" w:rsidRPr="00000000">
        <w:rPr>
          <w:rtl w:val="0"/>
        </w:rPr>
        <w:t xml:space="preserve">6. 'When a regulator changes the STR/goAML XML schema (e.g., India FIU-IND schema v3 to v4), we can deploy the updated report template without downtime, within 5 business days of the regulatory notification, ensuring all in-flight cases automatically generate reports in the new format while archiving old format reports for historical audit.'</w:t>
      </w:r>
    </w:p>
    <w:p w:rsidR="00000000" w:rsidDel="00000000" w:rsidP="00000000" w:rsidRDefault="00000000" w:rsidRPr="00000000" w14:paraId="00000192">
      <w:pPr>
        <w:rPr/>
      </w:pPr>
      <w:r w:rsidDel="00000000" w:rsidR="00000000" w:rsidRPr="00000000">
        <w:br w:type="page"/>
      </w:r>
      <w:r w:rsidDel="00000000" w:rsidR="00000000" w:rsidRPr="00000000">
        <w:rPr>
          <w:rtl w:val="0"/>
        </w:rPr>
      </w:r>
    </w:p>
    <w:p w:rsidR="00000000" w:rsidDel="00000000" w:rsidP="00000000" w:rsidRDefault="00000000" w:rsidRPr="00000000" w14:paraId="00000193">
      <w:pPr>
        <w:pStyle w:val="Heading1"/>
        <w:rPr/>
      </w:pPr>
      <w:r w:rsidDel="00000000" w:rsidR="00000000" w:rsidRPr="00000000">
        <w:rPr>
          <w:rtl w:val="0"/>
        </w:rPr>
        <w:t xml:space="preserve">Appendix B. Decisions and resolutions (as of 13 March 2026)</w:t>
      </w:r>
    </w:p>
    <w:p w:rsidR="00000000" w:rsidDel="00000000" w:rsidP="00000000" w:rsidRDefault="00000000" w:rsidRPr="00000000" w14:paraId="00000194">
      <w:pPr>
        <w:rPr/>
      </w:pPr>
      <w:r w:rsidDel="00000000" w:rsidR="00000000" w:rsidRPr="00000000">
        <w:rPr>
          <w:rtl w:val="0"/>
        </w:rPr>
        <w:t xml:space="preserve">The following decisions have been confirmed and are incorporated into this NFR specification:</w:t>
      </w:r>
    </w:p>
    <w:p w:rsidR="00000000" w:rsidDel="00000000" w:rsidP="00000000" w:rsidRDefault="00000000" w:rsidRPr="00000000" w14:paraId="000001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Availability (sanctions engine): Target 99.999% availability. Customer commitment is conditional—only applicable when the customer selects and funds an active-active deployment and prerequisites are met (networking, multi-site/AZ, traffic management, replicated dependencies, and operational processes).</w:t>
      </w:r>
    </w:p>
    <w:p w:rsidR="00000000" w:rsidDel="00000000" w:rsidP="00000000" w:rsidRDefault="00000000" w:rsidRPr="00000000" w14:paraId="000001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Database strategy: The platform must support Oracle, PostgreSQL, MySQL, and Microsoft SQL Server at launch. The codebase must be DB-portable (Spring Boot + JPA/Hibernate + ANSI-SQL subset) and each release must be regression-tested and benchmarked on all four DBs with a published compatibility matrix.</w:t>
      </w:r>
    </w:p>
    <w:p w:rsidR="00000000" w:rsidDel="00000000" w:rsidP="00000000" w:rsidRDefault="00000000" w:rsidRPr="00000000" w14:paraId="000001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Deployment priority &amp; tenancy: First priority is single-tenant on‑prem deployments for banks. Architecture must be multi-tenant-ready from day one (tenant context, isolation boundaries, config separation); multi-tenant runtime mode remains a roadmap deliverable.</w:t>
      </w:r>
    </w:p>
    <w:p w:rsidR="00000000" w:rsidDel="00000000" w:rsidP="00000000" w:rsidRDefault="00000000" w:rsidRPr="00000000" w14:paraId="000001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governance: Dedicated MLOps capability and an independent Model Validation/Model Risk function are in scope. Shadow-mode champion/challenger (30–90 days), drift monitoring, explainability, and 7-year reproducibility are treated as mandatory engineering deliverables (not aspirational).</w:t>
      </w:r>
    </w:p>
    <w:p w:rsidR="00000000" w:rsidDel="00000000" w:rsidP="00000000" w:rsidRDefault="00000000" w:rsidRPr="00000000" w14:paraId="000001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Technology constraints: Backend services must be Java + Spring Boot. Frontend must be React + TypeScript and should use microfrontends where applicable to allow independent module delivery without forcing whole-UI replacement.</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zYyzIqbpwmoL1fo6cGKuXQneSA==">CgMxLjAyDmguY3QzOGNic2w1b2JyOAByITEwUjVjc1ZsQ21zVjBwTHJDTTFaYUlqU29sMFpZaW8wOA==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