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M2</w:t>
      </w:r>
    </w:p>
    <w:p>
      <w:pPr>
        <w:spacing w:after="120"/>
      </w:pPr>
      <w:r>
        <w:t xml:space="preserve">Generated: 2026-08-05T11:08:21.562Z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tests/milestone2/test-cases/ConfigurationModule/customerRiskRatingConfigurationTests/customer-risk-rating-configuration.spec.ts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pipeline/test-data/Milestone2/Defects/customer-risk-rating-configuration-defects.xlsx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Not run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CRR-TC-004</w:t>
            </w:r>
          </w:p>
        </w:tc>
        <w:tc>
          <w:p>
            <w:r>
              <w:t xml:space="preserve">On the Customer Risk Rating Configuration screen, while testing Periodic Review Schedule, the user tried to switch from Risk Scoring Configuration to Periodic Review Frequency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results/qa-pipeline/defects/milestone-2-defect-rows.json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2026-08-05T11:08:21.566Z</dcterms:created>
  <dcterms:modified xsi:type="dcterms:W3CDTF">2026-08-05T11:08:21.566Z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