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2A53A0"/>
          <w:sz w:val="52"/>
          <w:szCs w:val="52"/>
        </w:rPr>
        <w:t xml:space="preserve">CLARI5 AML</w:t>
      </w:r>
    </w:p>
    <w:p>
      <w:pPr>
        <w:spacing w:after="160" w:before="0"/>
        <w:jc w:val="center"/>
      </w:pPr>
      <w:r>
        <w:rPr>
          <w:rFonts w:ascii="Arial" w:cs="Arial" w:eastAsia="Arial" w:hAnsi="Arial"/>
          <w:b w:val="false"/>
          <w:bCs w:val="false"/>
          <w:color w:val="4B5060"/>
          <w:sz w:val="36"/>
          <w:szCs w:val="36"/>
        </w:rPr>
        <w:t xml:space="preserve">Sanctions Screening Module</w:t>
      </w:r>
    </w:p>
    <w:p>
      <w:pPr>
        <w:pBdr>
          <w:bottom w:val="single" w:color="2A53A0" w:sz="12"/>
        </w:pBdr>
        <w:spacing w:after="160" w:before="0"/>
      </w:pPr>
    </w:p>
    <w:p>
      <w:pPr>
        <w:spacing w:after="80" w:before="0"/>
        <w:jc w:val="center"/>
      </w:pPr>
      <w:r>
        <w:rPr>
          <w:rFonts w:ascii="Arial" w:cs="Arial" w:eastAsia="Arial" w:hAnsi="Arial"/>
          <w:b/>
          <w:bCs/>
          <w:color w:val="111318"/>
          <w:sz w:val="28"/>
          <w:szCs w:val="28"/>
        </w:rPr>
        <w:t xml:space="preserve">FUNCTIONAL SPECIFICATION DOCUMENT</w:t>
      </w:r>
    </w:p>
    <w:p>
      <w:pPr>
        <w:spacing w:after="320" w:before="0"/>
        <w:jc w:val="center"/>
      </w:pPr>
      <w:r>
        <w:rPr>
          <w:rFonts w:ascii="Arial" w:cs="Arial" w:eastAsia="Arial" w:hAnsi="Arial"/>
          <w:b w:val="false"/>
          <w:bCs w:val="false"/>
          <w:color w:val="4B5060"/>
          <w:sz w:val="26"/>
          <w:szCs w:val="26"/>
        </w:rPr>
        <w:t xml:space="preserve">Manual Screening (Single / File-based)</w:t>
      </w:r>
    </w:p>
    <w:p>
      <w:pPr>
        <w:spacing w:after="80" w:before="0"/>
      </w:pPr>
      <w:r>
        <w:t xml:space="preserve"/>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Document Version</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1.0</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Status</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Draft for Review</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Prepared By</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Compliance Analyst – charu.c</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Application</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Clari5 AML – Perfios Platform</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Module</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Sanction Screening</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Sub-Module</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Manual Screening (Single / File-based)</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Date</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28 April 2026</w:t>
            </w:r>
          </w:p>
        </w:tc>
      </w:tr>
      <w:tr>
        <w:tc>
          <w:tcPr>
            <w:tcW w:type="dxa" w:w="2800"/>
            <w:tcBorders>
              <w:top w:val="single" w:color="E2E4E9" w:sz="4"/>
              <w:left w:val="single" w:color="E2E4E9" w:sz="4"/>
              <w:bottom w:val="single" w:color="E2E4E9" w:sz="4"/>
              <w:right w:val="single" w:color="E2E4E9" w:sz="4"/>
            </w:tcBorders>
            <w:shd w:fill="F5F6F8" w:val="clear"/>
            <w:tcMar>
              <w:top w:type="dxa" w:w="80"/>
              <w:left w:type="dxa" w:w="120"/>
              <w:bottom w:type="dxa" w:w="80"/>
              <w:right w:type="dxa" w:w="120"/>
            </w:tcMar>
          </w:tcPr>
          <w:p>
            <w:pPr>
              <w:spacing w:after="0" w:before="0"/>
            </w:pPr>
            <w:r>
              <w:rPr>
                <w:rFonts w:ascii="Arial" w:cs="Arial" w:eastAsia="Arial" w:hAnsi="Arial"/>
                <w:b/>
                <w:bCs/>
                <w:color w:val="4B5060"/>
                <w:sz w:val="19"/>
                <w:szCs w:val="19"/>
              </w:rPr>
              <w:t xml:space="preserve">Classification</w:t>
            </w:r>
          </w:p>
        </w:tc>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color w:val="111318"/>
                <w:sz w:val="19"/>
                <w:szCs w:val="19"/>
              </w:rPr>
              <w:t xml:space="preserve">Internal / Confidential</w:t>
            </w:r>
          </w:p>
        </w:tc>
      </w:tr>
    </w:tbl>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1. Introduction</w:t>
      </w:r>
    </w:p>
    <w:p>
      <w:pPr>
        <w:pStyle w:val="Heading2"/>
        <w:spacing w:after="100" w:before="280"/>
      </w:pPr>
      <w:r>
        <w:rPr>
          <w:rFonts w:ascii="Arial" w:cs="Arial" w:eastAsia="Arial" w:hAnsi="Arial"/>
          <w:b/>
          <w:bCs/>
          <w:color w:val="2A53A0"/>
          <w:sz w:val="26"/>
          <w:szCs w:val="26"/>
        </w:rPr>
        <w:t xml:space="preserve">1.1 Purpose</w:t>
      </w:r>
    </w:p>
    <w:p>
      <w:pPr>
        <w:spacing w:after="80" w:before="40"/>
      </w:pPr>
      <w:r>
        <w:rPr>
          <w:rFonts w:ascii="Arial" w:cs="Arial" w:eastAsia="Arial" w:hAnsi="Arial"/>
          <w:color w:val="111318"/>
          <w:sz w:val="20"/>
          <w:szCs w:val="20"/>
        </w:rPr>
        <w:t xml:space="preserve">This Functional Specification Document (FSD) defines the detailed functional requirements for the Manual Screening module within the Clari5 AML Sanctions Screening system, developed on the Perfios Platform. It serves as the authoritative reference for design, development, testing, and stakeholder review.</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1.2 Scope</w:t>
      </w:r>
    </w:p>
    <w:p>
      <w:pPr>
        <w:spacing w:after="80" w:before="40"/>
      </w:pPr>
      <w:r>
        <w:rPr>
          <w:rFonts w:ascii="Arial" w:cs="Arial" w:eastAsia="Arial" w:hAnsi="Arial"/>
          <w:color w:val="111318"/>
          <w:sz w:val="20"/>
          <w:szCs w:val="20"/>
        </w:rPr>
        <w:t xml:space="preserve">This document covers the Manual Screening (Single / File-based) sub-module under the Sanction Screening section. Specifically it covers:</w:t>
      </w:r>
    </w:p>
    <w:p>
      <w:pPr>
        <w:pStyle w:val="ListParagraph"/>
        <w:numPr>
          <w:ilvl w:val="0"/>
          <w:numId w:val="2"/>
        </w:numPr>
        <w:spacing w:after="60" w:before="40"/>
      </w:pPr>
      <w:r>
        <w:rPr>
          <w:rFonts w:ascii="Arial" w:cs="Arial" w:eastAsia="Arial" w:hAnsi="Arial"/>
          <w:color w:val="111318"/>
          <w:sz w:val="20"/>
          <w:szCs w:val="20"/>
        </w:rPr>
        <w:t xml:space="preserve">Single-record manual screening for Individuals, Non-Individuals (corporate entities), and Vessels</w:t>
      </w:r>
    </w:p>
    <w:p>
      <w:pPr>
        <w:pStyle w:val="ListParagraph"/>
        <w:numPr>
          <w:ilvl w:val="0"/>
          <w:numId w:val="2"/>
        </w:numPr>
        <w:spacing w:after="60" w:before="40"/>
      </w:pPr>
      <w:r>
        <w:rPr>
          <w:rFonts w:ascii="Arial" w:cs="Arial" w:eastAsia="Arial" w:hAnsi="Arial"/>
          <w:color w:val="111318"/>
          <w:sz w:val="20"/>
          <w:szCs w:val="20"/>
        </w:rPr>
        <w:t xml:space="preserve">Bulk / File-based upload screening via CSV / XLS / XLSX</w:t>
      </w:r>
    </w:p>
    <w:p>
      <w:pPr>
        <w:pStyle w:val="ListParagraph"/>
        <w:numPr>
          <w:ilvl w:val="0"/>
          <w:numId w:val="2"/>
        </w:numPr>
        <w:spacing w:after="60" w:before="40"/>
      </w:pPr>
      <w:r>
        <w:rPr>
          <w:rFonts w:ascii="Arial" w:cs="Arial" w:eastAsia="Arial" w:hAnsi="Arial"/>
          <w:color w:val="111318"/>
          <w:sz w:val="20"/>
          <w:szCs w:val="20"/>
        </w:rPr>
        <w:t xml:space="preserve">Watchlist configuration and selection</w:t>
      </w:r>
    </w:p>
    <w:p>
      <w:pPr>
        <w:pStyle w:val="ListParagraph"/>
        <w:numPr>
          <w:ilvl w:val="0"/>
          <w:numId w:val="2"/>
        </w:numPr>
        <w:spacing w:after="60" w:before="40"/>
      </w:pPr>
      <w:r>
        <w:rPr>
          <w:rFonts w:ascii="Arial" w:cs="Arial" w:eastAsia="Arial" w:hAnsi="Arial"/>
          <w:color w:val="111318"/>
          <w:sz w:val="20"/>
          <w:szCs w:val="20"/>
        </w:rPr>
        <w:t xml:space="preserve">Screening results display including AI-powered summary, match scoring, and severity classification</w:t>
      </w:r>
    </w:p>
    <w:p>
      <w:pPr>
        <w:pStyle w:val="ListParagraph"/>
        <w:numPr>
          <w:ilvl w:val="0"/>
          <w:numId w:val="2"/>
        </w:numPr>
        <w:spacing w:after="60" w:before="40"/>
      </w:pPr>
      <w:r>
        <w:rPr>
          <w:rFonts w:ascii="Arial" w:cs="Arial" w:eastAsia="Arial" w:hAnsi="Arial"/>
          <w:color w:val="111318"/>
          <w:sz w:val="20"/>
          <w:szCs w:val="20"/>
        </w:rPr>
        <w:t xml:space="preserve">Integration touchpoints with downstream Case Management, Exception List Management, and MIS Reporting</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Role</w:t>
            </w:r>
          </w:p>
        </w:tc>
        <w:tc>
          <w:tcPr>
            <w:tcW w:type="dxa" w:w="3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Responsibility</w:t>
            </w:r>
          </w:p>
        </w:tc>
        <w:tc>
          <w:tcPr>
            <w:tcW w:type="dxa" w:w="27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Interaction</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Compliance Analyst</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Primary end-user of the module</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Daily operational use</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Compliance Manager / MLRO</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Reviews and approves screening outcomes</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Oversight and approval</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IT / Development Team</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Implementation</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Design and build reference</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QA / Testing Team</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Functional testing and UAT</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Test case design</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Regulator / Internal Audit</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Compliance review</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Review and audit</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1.4 Referenced Documents</w:t>
      </w:r>
    </w:p>
    <w:p>
      <w:pPr>
        <w:pStyle w:val="ListParagraph"/>
        <w:numPr>
          <w:ilvl w:val="0"/>
          <w:numId w:val="2"/>
        </w:numPr>
        <w:spacing w:after="60" w:before="40"/>
      </w:pPr>
      <w:r>
        <w:rPr>
          <w:rFonts w:ascii="Arial" w:cs="Arial" w:eastAsia="Arial" w:hAnsi="Arial"/>
          <w:color w:val="111318"/>
          <w:sz w:val="20"/>
          <w:szCs w:val="20"/>
        </w:rPr>
        <w:t xml:space="preserve">Clari5 AML Product Overview – Perfios Platform</w:t>
      </w:r>
    </w:p>
    <w:p>
      <w:pPr>
        <w:pStyle w:val="ListParagraph"/>
        <w:numPr>
          <w:ilvl w:val="0"/>
          <w:numId w:val="2"/>
        </w:numPr>
        <w:spacing w:after="60" w:before="40"/>
      </w:pPr>
      <w:r>
        <w:rPr>
          <w:rFonts w:ascii="Arial" w:cs="Arial" w:eastAsia="Arial" w:hAnsi="Arial"/>
          <w:color w:val="111318"/>
          <w:sz w:val="20"/>
          <w:szCs w:val="20"/>
        </w:rPr>
        <w:t xml:space="preserve">Sanction Screening Module Architecture Document</w:t>
      </w:r>
    </w:p>
    <w:p>
      <w:pPr>
        <w:pStyle w:val="ListParagraph"/>
        <w:numPr>
          <w:ilvl w:val="0"/>
          <w:numId w:val="2"/>
        </w:numPr>
        <w:spacing w:after="60" w:before="40"/>
      </w:pPr>
      <w:r>
        <w:rPr>
          <w:rFonts w:ascii="Arial" w:cs="Arial" w:eastAsia="Arial" w:hAnsi="Arial"/>
          <w:color w:val="111318"/>
          <w:sz w:val="20"/>
          <w:szCs w:val="20"/>
        </w:rPr>
        <w:t xml:space="preserve">Manual_Screening.html – UI Prototype Reference</w:t>
      </w:r>
    </w:p>
    <w:p>
      <w:pPr>
        <w:pStyle w:val="ListParagraph"/>
        <w:numPr>
          <w:ilvl w:val="0"/>
          <w:numId w:val="2"/>
        </w:numPr>
        <w:spacing w:after="60" w:before="40"/>
      </w:pPr>
      <w:r>
        <w:rPr>
          <w:rFonts w:ascii="Arial" w:cs="Arial" w:eastAsia="Arial" w:hAnsi="Arial"/>
          <w:color w:val="111318"/>
          <w:sz w:val="20"/>
          <w:szCs w:val="20"/>
        </w:rPr>
        <w:t xml:space="preserve">MIS Reports FSD – Sanction MIS Reports</w:t>
      </w:r>
    </w:p>
    <w:p>
      <w:pPr>
        <w:pStyle w:val="ListParagraph"/>
        <w:numPr>
          <w:ilvl w:val="0"/>
          <w:numId w:val="2"/>
        </w:numPr>
        <w:spacing w:after="60" w:before="40"/>
      </w:pPr>
      <w:r>
        <w:rPr>
          <w:rFonts w:ascii="Arial" w:cs="Arial" w:eastAsia="Arial" w:hAnsi="Arial"/>
          <w:color w:val="111318"/>
          <w:sz w:val="20"/>
          <w:szCs w:val="20"/>
        </w:rPr>
        <w:t xml:space="preserve">Exception List Governance &amp; Accountability Report FSD</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1.5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Term / Abbreviation</w:t>
            </w:r>
          </w:p>
        </w:tc>
        <w:tc>
          <w:tcPr>
            <w:tcW w:type="dxa" w:w="7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Definition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AML</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Anti-Money Laundering</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FSD</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Functional Specification Document</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MLRO</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Money Laundering Reporting Officer</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OFAC</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Office of Foreign Assets Control (US Treasury)</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SDN</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Specially Designated Nationals (OFAC list)</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United Nations Security Council Sanctions List</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EU</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European Union Consolidated Financial Sanctions List</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MAS</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Monetary Authority of Singapore</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PEP</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Politically Exposed Person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EDD</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Enhanced Due Diligence</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IMO</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International Maritime Organization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GenAI</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Generative Artificial Intelligence (GPT-4o integration)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UAT</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Acceptance Testing</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NRIC</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National Registration Identity Card (Singapore)</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POA</w:t>
            </w:r>
          </w:p>
        </w:tc>
        <w:tc>
          <w:tcPr>
            <w:tcW w:type="dxa" w:w="7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Power of Attorney</w:t>
            </w:r>
          </w:p>
        </w:tc>
      </w:tr>
    </w:tbl>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2. System Overview</w:t>
      </w:r>
    </w:p>
    <w:p>
      <w:pPr>
        <w:pStyle w:val="Heading2"/>
        <w:spacing w:after="100" w:before="280"/>
      </w:pPr>
      <w:r>
        <w:rPr>
          <w:rFonts w:ascii="Arial" w:cs="Arial" w:eastAsia="Arial" w:hAnsi="Arial"/>
          <w:b/>
          <w:bCs/>
          <w:color w:val="2A53A0"/>
          <w:sz w:val="26"/>
          <w:szCs w:val="26"/>
        </w:rPr>
        <w:t xml:space="preserve">2.1 Module Context</w:t>
      </w:r>
    </w:p>
    <w:p>
      <w:pPr>
        <w:spacing w:after="80" w:before="40"/>
      </w:pPr>
      <w:r>
        <w:rPr>
          <w:rFonts w:ascii="Arial" w:cs="Arial" w:eastAsia="Arial" w:hAnsi="Arial"/>
          <w:color w:val="111318"/>
          <w:sz w:val="20"/>
          <w:szCs w:val="20"/>
        </w:rPr>
        <w:t xml:space="preserve">The Manual Screening module resides within the Sanctions Screening section of the Clari5 AML system. It is accessible from the primary navigation sidebar under "Sanction Screening → Manual Screening (Single / File-based)". The module enables compliance analysts to perform ad-hoc, on-demand sanctions screening against configurable watchlists for individual persons, corporate entities, and maritime vessels.</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2.2 Navigation Structure</w:t>
      </w:r>
    </w:p>
    <w:p>
      <w:pPr>
        <w:spacing w:after="80" w:before="40"/>
      </w:pPr>
      <w:r>
        <w:rPr>
          <w:rFonts w:ascii="Arial" w:cs="Arial" w:eastAsia="Arial" w:hAnsi="Arial"/>
          <w:color w:val="111318"/>
          <w:sz w:val="20"/>
          <w:szCs w:val="20"/>
        </w:rPr>
        <w:t xml:space="preserve">The application uses a fixed left sidebar with the following navigation hierarchy relevant to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Navigation Level</w:t>
            </w:r>
          </w:p>
        </w:tc>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Menu Item</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Description</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Top 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 Screening</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Parent module grouping all screening functions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Sub-Level (Active)</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Manual Screening</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Single / ad-hoc screening — this document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Batch Screening</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Scheduled forward/reverse batch screening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De-dup Screening</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Duplicate entity detection screening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Exception List Mgmt</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Management of approved false positives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Custom List Mgmt</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Institution-defined custom watchlists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Top 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Screening Workflow</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Workflow orchestration for screening events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Top Level</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 MIS Reports</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Management reporting and analytics</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2.3 User Context</w:t>
      </w:r>
    </w:p>
    <w:p>
      <w:pPr>
        <w:spacing w:after="80" w:before="40"/>
      </w:pPr>
      <w:r>
        <w:rPr>
          <w:rFonts w:ascii="Arial" w:cs="Arial" w:eastAsia="Arial" w:hAnsi="Arial"/>
          <w:color w:val="111318"/>
          <w:sz w:val="20"/>
          <w:szCs w:val="20"/>
        </w:rPr>
        <w:t xml:space="preserve">The default logged-in user for UAT and demonstration purposes is "charu.c" with the role of Compliance Analyst. The system displays the user avatar, name, and role in the bottom-left of the sidebar at all times. Session-based access control governs which modules and actions are available per role.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2.4 Page Layout</w:t>
      </w:r>
    </w:p>
    <w:p>
      <w:pPr>
        <w:spacing w:after="80" w:before="40"/>
      </w:pPr>
      <w:r>
        <w:rPr>
          <w:rFonts w:ascii="Arial" w:cs="Arial" w:eastAsia="Arial" w:hAnsi="Arial"/>
          <w:color w:val="111318"/>
          <w:sz w:val="20"/>
          <w:szCs w:val="20"/>
        </w:rPr>
        <w:t xml:space="preserve">The screen layout consists of three persistent zones:</w:t>
      </w:r>
    </w:p>
    <w:p>
      <w:pPr>
        <w:pStyle w:val="ListParagraph"/>
        <w:numPr>
          <w:ilvl w:val="0"/>
          <w:numId w:val="2"/>
        </w:numPr>
        <w:spacing w:after="60" w:before="40"/>
      </w:pPr>
      <w:r>
        <w:rPr>
          <w:rFonts w:ascii="Arial" w:cs="Arial" w:eastAsia="Arial" w:hAnsi="Arial"/>
          <w:color w:val="111318"/>
          <w:sz w:val="20"/>
          <w:szCs w:val="20"/>
        </w:rPr>
        <w:t xml:space="preserve">Left Sidebar (232px): Brand logo, grouped navigation, user identity bar</w:t>
      </w:r>
    </w:p>
    <w:p>
      <w:pPr>
        <w:pStyle w:val="ListParagraph"/>
        <w:numPr>
          <w:ilvl w:val="0"/>
          <w:numId w:val="2"/>
        </w:numPr>
        <w:spacing w:after="60" w:before="40"/>
      </w:pPr>
      <w:r>
        <w:rPr>
          <w:rFonts w:ascii="Arial" w:cs="Arial" w:eastAsia="Arial" w:hAnsi="Arial"/>
          <w:color w:val="111318"/>
          <w:sz w:val="20"/>
          <w:szCs w:val="20"/>
        </w:rPr>
        <w:t xml:space="preserve">Top Bar (52px): Page title, breadcrumb trail, and contextual action buttons</w:t>
      </w:r>
    </w:p>
    <w:p>
      <w:pPr>
        <w:pStyle w:val="ListParagraph"/>
        <w:numPr>
          <w:ilvl w:val="0"/>
          <w:numId w:val="2"/>
        </w:numPr>
        <w:spacing w:after="60" w:before="40"/>
      </w:pPr>
      <w:r>
        <w:rPr>
          <w:rFonts w:ascii="Arial" w:cs="Arial" w:eastAsia="Arial" w:hAnsi="Arial"/>
          <w:color w:val="111318"/>
          <w:sz w:val="20"/>
          <w:szCs w:val="20"/>
        </w:rPr>
        <w:t xml:space="preserve">Main Content Area: Scrollable content zone containing tabs, forms, results, and reports</w:t>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3. Functional Requirements</w:t>
      </w:r>
    </w:p>
    <w:p>
      <w:pPr>
        <w:pStyle w:val="Heading2"/>
        <w:spacing w:after="100" w:before="280"/>
      </w:pPr>
      <w:r>
        <w:rPr>
          <w:rFonts w:ascii="Arial" w:cs="Arial" w:eastAsia="Arial" w:hAnsi="Arial"/>
          <w:b/>
          <w:bCs/>
          <w:color w:val="2A53A0"/>
          <w:sz w:val="26"/>
          <w:szCs w:val="26"/>
        </w:rPr>
        <w:t xml:space="preserve">3.1 Page-Level Navigation</w:t>
      </w:r>
    </w:p>
    <w:p>
      <w:pPr>
        <w:spacing w:after="80" w:before="40"/>
      </w:pPr>
      <w:r>
        <w:rPr>
          <w:rFonts w:ascii="Arial" w:cs="Arial" w:eastAsia="Arial" w:hAnsi="Arial"/>
          <w:color w:val="111318"/>
          <w:sz w:val="20"/>
          <w:szCs w:val="20"/>
        </w:rPr>
        <w:t xml:space="preserve">The module supports two primary pages accessible via top-level tabs within the content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Tab</w:t>
            </w:r>
          </w:p>
        </w:tc>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Page</w:t>
            </w:r>
          </w:p>
        </w:tc>
        <w:tc>
          <w:tcPr>
            <w:tcW w:type="dxa" w:w="4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Description</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Manual Screening</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Single-record entry form</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Allows entry of individual data points for a single screening subject</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Bulk Upload</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File-based batch input</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Allows CSV/XLS/XLSX upload for multi-record screening</w:t>
            </w:r>
          </w:p>
        </w:tc>
      </w:tr>
    </w:tbl>
    <w:p>
      <w:pPr>
        <w:spacing w:after="80" w:before="40"/>
      </w:pPr>
      <w:r>
        <w:rPr>
          <w:rFonts w:ascii="Arial" w:cs="Arial" w:eastAsia="Arial" w:hAnsi="Arial"/>
          <w:color w:val="111318"/>
          <w:sz w:val="20"/>
          <w:szCs w:val="20"/>
        </w:rPr>
        <w:t xml:space="preserve">An additional "Screening Results" page is rendered post-submission and is also accessible via the "View Last Results" button in the top bar.</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3.2 Entity Type Selector</w:t>
      </w:r>
    </w:p>
    <w:p>
      <w:pPr>
        <w:spacing w:after="80" w:before="40"/>
      </w:pPr>
      <w:r>
        <w:rPr>
          <w:rFonts w:ascii="Arial" w:cs="Arial" w:eastAsia="Arial" w:hAnsi="Arial"/>
          <w:color w:val="111318"/>
          <w:sz w:val="20"/>
          <w:szCs w:val="20"/>
        </w:rPr>
        <w:t xml:space="preserve">Within the Manual Screening tab, a segmented entity-type toggle control is displayed prominently at the top of the form area. The three entity types and their associated form variants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Entity Type</w:t>
            </w:r>
          </w:p>
        </w:tc>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Default</w:t>
            </w:r>
          </w:p>
        </w:tc>
        <w:tc>
          <w:tcPr>
            <w:tcW w:type="dxa" w:w="5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Primary Use Case</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Individual</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Active (default)</w:t>
            </w:r>
          </w:p>
        </w:tc>
        <w:tc>
          <w:tcPr>
            <w:tcW w:type="dxa" w:w="5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Natural persons — customers, prospects, related parties</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Non-Individuals</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Inactive</w:t>
            </w:r>
          </w:p>
        </w:tc>
        <w:tc>
          <w:tcPr>
            <w:tcW w:type="dxa" w:w="5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Corporate entities — companies, funds, trusts, partnerships</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Inactive</w:t>
            </w:r>
          </w:p>
        </w:tc>
        <w:tc>
          <w:tcPr>
            <w:tcW w:type="dxa" w:w="5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Maritime vessels — ships, tankers, container vessels</w:t>
            </w:r>
          </w:p>
        </w:tc>
      </w:tr>
    </w:tbl>
    <w:p>
      <w:pPr>
        <w:spacing w:after="80" w:before="40"/>
      </w:pPr>
      <w:r>
        <w:rPr>
          <w:rFonts w:ascii="Arial" w:cs="Arial" w:eastAsia="Arial" w:hAnsi="Arial"/>
          <w:color w:val="111318"/>
          <w:sz w:val="20"/>
          <w:szCs w:val="20"/>
        </w:rPr>
        <w:t xml:space="preserve">Switching between entity types dynamically shows the relevant form and hides the others. The watchlist configuration section is common to all entity types but the watchlist cards available are consistent across all three.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3.3 Individual Screening Form</w:t>
      </w:r>
    </w:p>
    <w:p>
      <w:pPr>
        <w:pStyle w:val="Heading3"/>
        <w:spacing w:after="80" w:before="200"/>
      </w:pPr>
      <w:r>
        <w:rPr>
          <w:rFonts w:ascii="Arial" w:cs="Arial" w:eastAsia="Arial" w:hAnsi="Arial"/>
          <w:b/>
          <w:bCs/>
          <w:color w:val="4B5060"/>
          <w:sz w:val="22"/>
          <w:szCs w:val="22"/>
        </w:rPr>
        <w:t xml:space="preserve">3.3.1 Section: Basic Information</w:t>
      </w:r>
    </w:p>
    <w:p>
      <w:pPr>
        <w:spacing w:after="80" w:before="40"/>
      </w:pPr>
      <w:r>
        <w:rPr>
          <w:rFonts w:ascii="Arial" w:cs="Arial" w:eastAsia="Arial" w:hAnsi="Arial"/>
          <w:color w:val="111318"/>
          <w:sz w:val="20"/>
          <w:szCs w:val="20"/>
        </w:rPr>
        <w:t xml:space="preserve">Field-level specifications for the Individual entity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Field Label</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Validation / Notes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ID Number</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Passport number, National ID (NRIC), Social Security Number, or equivalent. Free-text.</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 in English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 (*)</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legal name in English. Mandatory for name-based matching. Latin characters only.</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 in Non-English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Native script name (e.g., Arabic, Chinese, Cyrillic). Used for supplementary matching.</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Alias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Known aliases, nicknames, or former names. Multiple values comma-separated.</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Residential or registered address. Spans full grid width (colspan 2).</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of Birth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Format: DD-MM-YYYY. Date picker input. Used for DOB-based disambiguation.</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of Birth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Select from country list. Options: Singapore, United States, United Kingdom, India, China, UAE, Malaysia, Indonesia (expandable).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of Residence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Current country of residence. Same country list as Country of Birth.</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Nationality</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Primary nationality. Same country list. Multiple nationalities not supported in v1.</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3.3.2 Section: Joint Account Holder (Optional)</w:t>
      </w:r>
    </w:p>
    <w:p>
      <w:pPr>
        <w:spacing w:after="80" w:before="40"/>
      </w:pPr>
      <w:r>
        <w:rPr>
          <w:rFonts w:ascii="Arial" w:cs="Arial" w:eastAsia="Arial" w:hAnsi="Arial"/>
          <w:color w:val="111318"/>
          <w:sz w:val="20"/>
          <w:szCs w:val="20"/>
        </w:rPr>
        <w:t xml:space="preserve">An optional sub-section for capturing joint account holder information. Collapsed visually into the same card as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Field Label</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Notes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name of the joint account holder for supplementary screening.</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 of joint account holder (if different from primary).</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3.3.3 Section: Screening Configuration</w:t>
      </w:r>
    </w:p>
    <w:p>
      <w:pPr>
        <w:spacing w:after="80" w:before="40"/>
      </w:pPr>
      <w:r>
        <w:rPr>
          <w:rFonts w:ascii="Arial" w:cs="Arial" w:eastAsia="Arial" w:hAnsi="Arial"/>
          <w:color w:val="111318"/>
          <w:sz w:val="20"/>
          <w:szCs w:val="20"/>
        </w:rPr>
        <w:t xml:space="preserve">Mandatory configuration section determining the purpose and watchlist scope for the screening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Field Label</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Options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Purpose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 (*)</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 Screening | Transaction Screening | Periodic Review | Enhanced Due Diligence</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3.4 Watchlist Configuration</w:t>
      </w:r>
    </w:p>
    <w:p>
      <w:pPr>
        <w:pStyle w:val="Heading3"/>
        <w:spacing w:after="80" w:before="200"/>
      </w:pPr>
      <w:r>
        <w:rPr>
          <w:rFonts w:ascii="Arial" w:cs="Arial" w:eastAsia="Arial" w:hAnsi="Arial"/>
          <w:b/>
          <w:bCs/>
          <w:color w:val="4B5060"/>
          <w:sz w:val="22"/>
          <w:szCs w:val="22"/>
        </w:rPr>
        <w:t xml:space="preserve">3.4.1 Overview</w:t>
      </w:r>
    </w:p>
    <w:p>
      <w:pPr>
        <w:spacing w:after="80" w:before="40"/>
      </w:pPr>
      <w:r>
        <w:rPr>
          <w:rFonts w:ascii="Arial" w:cs="Arial" w:eastAsia="Arial" w:hAnsi="Arial"/>
          <w:color w:val="111318"/>
          <w:sz w:val="20"/>
          <w:szCs w:val="20"/>
        </w:rPr>
        <w:t xml:space="preserve">The Watchlist Configuration section is rendered as a responsive two-column card grid. Each card represents a pre-configured watchlist profile. The user selects exactly one watchlist profile per screening run by clicking the desired card. The selected card is highlighted with a blue border, blue background, and a checkmark indicator in the top-right corner.</w:t>
      </w:r>
    </w:p>
    <w:p>
      <w:pPr>
        <w:spacing w:after="80" w:before="0"/>
      </w:pPr>
      <w:r>
        <w:t xml:space="preserve"/>
      </w:r>
    </w:p>
    <w:p>
      <w:pPr>
        <w:pStyle w:val="Heading3"/>
        <w:spacing w:after="80" w:before="200"/>
      </w:pPr>
      <w:r>
        <w:rPr>
          <w:rFonts w:ascii="Arial" w:cs="Arial" w:eastAsia="Arial" w:hAnsi="Arial"/>
          <w:b/>
          <w:bCs/>
          <w:color w:val="4B5060"/>
          <w:sz w:val="22"/>
          <w:szCs w:val="22"/>
        </w:rPr>
        <w:t xml:space="preserve">3.4.2 Watchlist Card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1400"/>
        <w:gridCol w:w="1200"/>
        <w:gridCol w:w="1360"/>
      </w:tblGrid>
      <w:tr>
        <w:trPr>
          <w:tblHeader/>
        </w:trPr>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Watchlist ID</w:t>
            </w:r>
          </w:p>
        </w:tc>
        <w:tc>
          <w:tcPr>
            <w:tcW w:type="dxa" w:w="2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Title</w:t>
            </w:r>
          </w:p>
        </w:tc>
        <w:tc>
          <w:tcPr>
            <w:tcW w:type="dxa" w:w="1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Category Tag</w:t>
            </w:r>
          </w:p>
        </w:tc>
        <w:tc>
          <w:tcPr>
            <w:tcW w:type="dxa" w:w="1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Lists Included</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Match Threshold</w:t>
            </w:r>
          </w:p>
        </w:tc>
        <w:tc>
          <w:tcPr>
            <w:tcW w:type="dxa" w:w="1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Special Configuration</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 Screening</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3 Lists (UN, OFAC, EU)</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75%</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Fuzzy Match: Enabled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monitoring</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Continuous Monitoring</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Monitoring</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3 Lists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80%</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Exact Match Priority</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highrisk</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High-Risk Jurisdiction Screening</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Enhanced Due-Diligence</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5 Lists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70%</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Phonetic Match: Enabled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singapore</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Singapore High-Risk Screening</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Regulatory</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 Lists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75%</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Phonetic Match: Enabled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mas</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MAS Regulatory Watchlist</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MAS Regulatory</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 Lists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70%</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Phonetic Match: Enabled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uae</w:t>
            </w:r>
          </w:p>
        </w:tc>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UAE Compliance Watchlist</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Regulatory</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 List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75%</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ID Override: Active</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3.4.3 Watchlist Card Display Elements</w:t>
      </w:r>
    </w:p>
    <w:p>
      <w:pPr>
        <w:pStyle w:val="ListParagraph"/>
        <w:numPr>
          <w:ilvl w:val="0"/>
          <w:numId w:val="2"/>
        </w:numPr>
        <w:spacing w:after="60" w:before="40"/>
      </w:pPr>
      <w:r>
        <w:rPr>
          <w:rFonts w:ascii="Arial" w:cs="Arial" w:eastAsia="Arial" w:hAnsi="Arial"/>
          <w:color w:val="111318"/>
          <w:sz w:val="20"/>
          <w:szCs w:val="20"/>
        </w:rPr>
        <w:t xml:space="preserve">Title: Bold heading identifying the watchlist profile name</w:t>
      </w:r>
    </w:p>
    <w:p>
      <w:pPr>
        <w:pStyle w:val="ListParagraph"/>
        <w:numPr>
          <w:ilvl w:val="0"/>
          <w:numId w:val="2"/>
        </w:numPr>
        <w:spacing w:after="60" w:before="40"/>
      </w:pPr>
      <w:r>
        <w:rPr>
          <w:rFonts w:ascii="Arial" w:cs="Arial" w:eastAsia="Arial" w:hAnsi="Arial"/>
          <w:color w:val="111318"/>
          <w:sz w:val="20"/>
          <w:szCs w:val="20"/>
        </w:rPr>
        <w:t xml:space="preserve">Category Tag: Coloured label indicating the use-case class (Onboarding = Teal, Monitoring = Blue, Enhanced Due-Diligence = Purple, Regulatory / MAS Regulatory = Amber)</w:t>
      </w:r>
    </w:p>
    <w:p>
      <w:pPr>
        <w:pStyle w:val="ListParagraph"/>
        <w:numPr>
          <w:ilvl w:val="0"/>
          <w:numId w:val="2"/>
        </w:numPr>
        <w:spacing w:after="60" w:before="40"/>
      </w:pPr>
      <w:r>
        <w:rPr>
          <w:rFonts w:ascii="Arial" w:cs="Arial" w:eastAsia="Arial" w:hAnsi="Arial"/>
          <w:color w:val="111318"/>
          <w:sz w:val="20"/>
          <w:szCs w:val="20"/>
        </w:rPr>
        <w:t xml:space="preserve">Description: Brief plain-language summary of the watchlist profile purpose</w:t>
      </w:r>
    </w:p>
    <w:p>
      <w:pPr>
        <w:pStyle w:val="ListParagraph"/>
        <w:numPr>
          <w:ilvl w:val="0"/>
          <w:numId w:val="2"/>
        </w:numPr>
        <w:spacing w:after="60" w:before="40"/>
      </w:pPr>
      <w:r>
        <w:rPr>
          <w:rFonts w:ascii="Arial" w:cs="Arial" w:eastAsia="Arial" w:hAnsi="Arial"/>
          <w:color w:val="111318"/>
          <w:sz w:val="20"/>
          <w:szCs w:val="20"/>
        </w:rPr>
        <w:t xml:space="preserve">Metadata Pills: Small non-interactive chips showing list count, threshold %, and active match features</w:t>
      </w:r>
    </w:p>
    <w:p>
      <w:pPr>
        <w:pStyle w:val="ListParagraph"/>
        <w:numPr>
          <w:ilvl w:val="0"/>
          <w:numId w:val="2"/>
        </w:numPr>
        <w:spacing w:after="60" w:before="40"/>
      </w:pPr>
      <w:r>
        <w:rPr>
          <w:rFonts w:ascii="Arial" w:cs="Arial" w:eastAsia="Arial" w:hAnsi="Arial"/>
          <w:color w:val="111318"/>
          <w:sz w:val="20"/>
          <w:szCs w:val="20"/>
        </w:rPr>
        <w:t xml:space="preserve">Selection State: Unselected = neutral grey border; Hovered = darker border; Selected = blue border + blue background + ✓ badge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3.5 Non-Individual (Corporate Entity) Screening Form</w:t>
      </w:r>
    </w:p>
    <w:p>
      <w:pPr>
        <w:pStyle w:val="Heading3"/>
        <w:spacing w:after="80" w:before="200"/>
      </w:pPr>
      <w:r>
        <w:rPr>
          <w:rFonts w:ascii="Arial" w:cs="Arial" w:eastAsia="Arial" w:hAnsi="Arial"/>
          <w:b/>
          <w:bCs/>
          <w:color w:val="4B5060"/>
          <w:sz w:val="22"/>
          <w:szCs w:val="22"/>
        </w:rPr>
        <w:t xml:space="preserve">3.5.1 Section: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Field Label</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Validation / Notes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Registration Number</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 (*)</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Company registration or incorporation number.</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Registered Name (English)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 (*)</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legal registered name of the entity in English.</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Entity Name (Non-English)</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Native script name of entity (e.g., Chinese, Arabic).</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Tax ID</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Tax identification number or VAT registration number.</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of Incorporation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Singapore, United States, United Kingdom, Cayman Islands, British Virgin Islands, Hong Kong.</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of Incorporation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picker. Format: DD-MM-YYYY.</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Registered Address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registered address. Spans full width.</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Operating Countries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Countries where entity operates. e.g., "SG, US, GB" (ISO 3166-1 alpha-2).</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Alias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Trading names, former names, known aliases.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Corporate Shareholders (&gt;10%)</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Names of shareholders holding more than 10% stake.</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Directors / POAs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Names of directors and authorized signatories / Power of Attorney holders.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Trustees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Trustee names, applicable for trusts and fiduciary structures.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 (Operational)</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Operational address if different from registered address. Full width.</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3.5.2 Screening Configuration</w:t>
      </w:r>
    </w:p>
    <w:p>
      <w:pPr>
        <w:spacing w:after="80" w:before="40"/>
      </w:pPr>
      <w:r>
        <w:rPr>
          <w:rFonts w:ascii="Arial" w:cs="Arial" w:eastAsia="Arial" w:hAnsi="Arial"/>
          <w:color w:val="111318"/>
          <w:sz w:val="20"/>
          <w:szCs w:val="20"/>
        </w:rPr>
        <w:t xml:space="preserve">Same Purpose dropdown and Watchlist Configuration card grid as Individual. Default selected purpose is "Transaction Screening".</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3.6 Vessel Screening Form</w:t>
      </w:r>
    </w:p>
    <w:p>
      <w:pPr>
        <w:pStyle w:val="Heading3"/>
        <w:spacing w:after="80" w:before="200"/>
      </w:pPr>
      <w:r>
        <w:rPr>
          <w:rFonts w:ascii="Arial" w:cs="Arial" w:eastAsia="Arial" w:hAnsi="Arial"/>
          <w:b/>
          <w:bCs/>
          <w:color w:val="4B5060"/>
          <w:sz w:val="22"/>
          <w:szCs w:val="22"/>
        </w:rPr>
        <w:t xml:space="preserve">3.6.1 Section: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Field Label</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Validation / Notes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 Name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 (*)</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name of the vessel as registered.</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IMO Number</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7-digit International Maritime Organization unique vessel identifier.</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Call Sign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Radio call sign assigned to the vessel.</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 Type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Cargo Ship | Tanker | Bulk Carrier | Container Ship | Fishing Vessel | Passenger Ship | Yacht / Pleasure Craft</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Flag State</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Panama | Liberia | Marshall Islands | Singapore | Bahamas | Malta | Cyprus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 (Owner/Operator)</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Operator or owner address. Full width.</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3.6.2 Screening Configuration</w:t>
      </w:r>
    </w:p>
    <w:p>
      <w:pPr>
        <w:spacing w:after="80" w:before="40"/>
      </w:pPr>
      <w:r>
        <w:rPr>
          <w:rFonts w:ascii="Arial" w:cs="Arial" w:eastAsia="Arial" w:hAnsi="Arial"/>
          <w:color w:val="111318"/>
          <w:sz w:val="20"/>
          <w:szCs w:val="20"/>
        </w:rPr>
        <w:t xml:space="preserve">Same Purpose dropdown (options include Port Clearance instead of Periodic Review for vessels) and Watchlist Configuration. Default selected purpose is "Transaction Screening".</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3.7 Bulk Upload (File-based Screening)</w:t>
      </w:r>
    </w:p>
    <w:p>
      <w:pPr>
        <w:pStyle w:val="Heading3"/>
        <w:spacing w:after="80" w:before="200"/>
      </w:pPr>
      <w:r>
        <w:rPr>
          <w:rFonts w:ascii="Arial" w:cs="Arial" w:eastAsia="Arial" w:hAnsi="Arial"/>
          <w:b/>
          <w:bCs/>
          <w:color w:val="4B5060"/>
          <w:sz w:val="22"/>
          <w:szCs w:val="22"/>
        </w:rPr>
        <w:t xml:space="preserve">3.7.1 File Upload Zone</w:t>
      </w:r>
    </w:p>
    <w:p>
      <w:pPr>
        <w:spacing w:after="80" w:before="40"/>
      </w:pPr>
      <w:r>
        <w:rPr>
          <w:rFonts w:ascii="Arial" w:cs="Arial" w:eastAsia="Arial" w:hAnsi="Arial"/>
          <w:color w:val="111318"/>
          <w:sz w:val="20"/>
          <w:szCs w:val="20"/>
        </w:rPr>
        <w:t xml:space="preserve">The Bulk Upload tab presents a dashed drag-and-drop zone with the following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Attribute</w:t>
            </w:r>
          </w:p>
        </w:tc>
        <w:tc>
          <w:tcPr>
            <w:tcW w:type="dxa" w:w="6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Specification</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Trigger</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Click anywhere in the zone OR drag-and-drop a file onto the zone</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Accepted Formats</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CSV (.csv), Excel 97-2003 (.xls), Excel 2007+ (.xlsx)</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Maximum File Size</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25 MB</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Template Download</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 "Download Template" button is provided to download a pre-formatted file template ensuring correct column ordering</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Post-Upload Display</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Zone updates to show filename, file size in KB, and "Ready to screen" confirmation</w:t>
            </w:r>
          </w:p>
        </w:tc>
      </w:tr>
      <w:tr>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Error Handling</w:t>
            </w:r>
          </w:p>
        </w:tc>
        <w:tc>
          <w:tcPr>
            <w:tcW w:type="dxa" w:w="6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Invalid format or oversized file should display inline error within the zone</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3.7.2 Template Column Specification</w:t>
      </w:r>
    </w:p>
    <w:p>
      <w:pPr>
        <w:spacing w:after="80" w:before="40"/>
      </w:pPr>
      <w:r>
        <w:rPr>
          <w:rFonts w:ascii="Arial" w:cs="Arial" w:eastAsia="Arial" w:hAnsi="Arial"/>
          <w:color w:val="111318"/>
          <w:sz w:val="20"/>
          <w:szCs w:val="20"/>
        </w:rPr>
        <w:t xml:space="preserve">The downloadable template must include the following columns for bulk individual screening. Additional entity type templates (Non-Individual, Vessel) should be provided as separate sheets or separate template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Column Name</w:t>
            </w:r>
          </w:p>
        </w:tc>
        <w:tc>
          <w:tcPr>
            <w:tcW w:type="dxa" w:w="1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Data Type</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Required</w:t>
            </w:r>
          </w:p>
        </w:tc>
        <w:tc>
          <w:tcPr>
            <w:tcW w:type="dxa" w:w="4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Notes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id_number</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Passport / NID / SSN</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name_english</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Yes</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legal name in English</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name_non_english</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Native script name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alias</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Comma-separated aliases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address</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address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date_of_birth</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(DD-MM-YYYY)</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of birth</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country_of_birth</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 (ISO)</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code e.g. SG, US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country_of_residence</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 (ISO)</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code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nationality</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String (ISO)</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code</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3.7.3 Watchlist Configuration for Bulk</w:t>
      </w:r>
    </w:p>
    <w:p>
      <w:pPr>
        <w:spacing w:after="80" w:before="40"/>
      </w:pPr>
      <w:r>
        <w:rPr>
          <w:rFonts w:ascii="Arial" w:cs="Arial" w:eastAsia="Arial" w:hAnsi="Arial"/>
          <w:color w:val="111318"/>
          <w:sz w:val="20"/>
          <w:szCs w:val="20"/>
        </w:rPr>
        <w:t xml:space="preserve">The same Watchlist Configuration card grid is displayed beneath the file upload section. The user must select one watchlist profile before initiating bulk screening.</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3.8 Form Action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Control</w:t>
            </w:r>
          </w:p>
        </w:tc>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Location</w:t>
            </w:r>
          </w:p>
        </w:tc>
        <w:tc>
          <w:tcPr>
            <w:tcW w:type="dxa" w:w="47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Action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Reset Form</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Bottom-left of form</w:t>
            </w:r>
          </w:p>
        </w:tc>
        <w:tc>
          <w:tcPr>
            <w:tcW w:type="dxa" w:w="4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Clears all input fields in the active form to their default/empty state. Does not change entity type or watchlist selection.</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Start Screening →</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Bottom-right of form (Primary CTA)</w:t>
            </w:r>
          </w:p>
        </w:tc>
        <w:tc>
          <w:tcPr>
            <w:tcW w:type="dxa" w:w="4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Validates mandatory fields (*), triggers watchlist matching engine, and navigates to Screening Results page.</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Start Bulk Screening →</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Bottom of Bulk Upload page</w:t>
            </w:r>
          </w:p>
        </w:tc>
        <w:tc>
          <w:tcPr>
            <w:tcW w:type="dxa" w:w="4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Validates file upload and watchlist selection, triggers batch screening job, and navigates to results.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3A0" w:sz="4"/>
              <w:left w:val="single" w:color="2A53A0" w:sz="4"/>
              <w:bottom w:val="single" w:color="2A53A0" w:sz="4"/>
              <w:right w:val="single" w:color="2A53A0" w:sz="4"/>
            </w:tcBorders>
            <w:shd w:fill="EAF2FF" w:val="clear"/>
            <w:tcMar>
              <w:top w:type="dxa" w:w="120"/>
              <w:left w:type="dxa" w:w="160"/>
              <w:bottom w:type="dxa" w:w="120"/>
              <w:right w:type="dxa" w:w="160"/>
            </w:tcMar>
          </w:tcPr>
          <w:p>
            <w:pPr>
              <w:spacing w:after="0" w:before="0"/>
            </w:pPr>
            <w:r>
              <w:rPr>
                <w:rFonts w:ascii="Arial" w:cs="Arial" w:eastAsia="Arial" w:hAnsi="Arial"/>
                <w:b/>
                <w:bCs/>
                <w:color w:val="2A53A0"/>
                <w:sz w:val="20"/>
                <w:szCs w:val="20"/>
              </w:rPr>
              <w:t xml:space="preserve">Validation Rule:  </w:t>
            </w:r>
            <w:r>
              <w:rPr>
                <w:rFonts w:ascii="Arial" w:cs="Arial" w:eastAsia="Arial" w:hAnsi="Arial"/>
                <w:color w:val="111318"/>
                <w:sz w:val="20"/>
                <w:szCs w:val="20"/>
              </w:rPr>
              <w:t xml:space="preserve">If "Name in English" is empty (Individual) or "Registration Number" / "Registered Name" is empty (Non-Individual), or "Vessel Name" is empty (Vessel), the system must prevent submission and display an inline validation error adjacent to the mandatory field.</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3.9 License Warning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3A0" w:sz="4"/>
              <w:left w:val="single" w:color="2A53A0" w:sz="4"/>
              <w:bottom w:val="single" w:color="2A53A0" w:sz="4"/>
              <w:right w:val="single" w:color="2A53A0" w:sz="4"/>
            </w:tcBorders>
            <w:shd w:fill="FEF3C7" w:val="clear"/>
            <w:tcMar>
              <w:top w:type="dxa" w:w="120"/>
              <w:left w:type="dxa" w:w="160"/>
              <w:bottom w:type="dxa" w:w="120"/>
              <w:right w:type="dxa" w:w="160"/>
            </w:tcMar>
          </w:tcPr>
          <w:p>
            <w:pPr>
              <w:spacing w:after="0" w:before="0"/>
            </w:pPr>
            <w:r>
              <w:rPr>
                <w:rFonts w:ascii="Arial" w:cs="Arial" w:eastAsia="Arial" w:hAnsi="Arial"/>
                <w:b/>
                <w:bCs/>
                <w:color w:val="2A53A0"/>
                <w:sz w:val="20"/>
                <w:szCs w:val="20"/>
              </w:rPr>
              <w:t xml:space="preserve">⚠  Warning:  </w:t>
            </w:r>
            <w:r>
              <w:rPr>
                <w:rFonts w:ascii="Arial" w:cs="Arial" w:eastAsia="Arial" w:hAnsi="Arial"/>
                <w:color w:val="111318"/>
                <w:sz w:val="20"/>
                <w:szCs w:val="20"/>
              </w:rPr>
              <w:t xml:space="preserve">A license expiry warning banner is displayed at the bottom of every form section. The banner shows: "Your license will expire on June 12, 2026". This banner is rendered in amber background (#FEF3C7) with amber text. It must be displayed regardless of entity type or tab selected.</w:t>
            </w:r>
          </w:p>
        </w:tc>
      </w:tr>
    </w:tbl>
    <w:p>
      <w:pPr>
        <w:spacing w:after="80" w:before="0"/>
      </w:pPr>
      <w:r>
        <w:t xml:space="preserve"/>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4. Screening Results Page</w:t>
      </w:r>
    </w:p>
    <w:p>
      <w:pPr>
        <w:pStyle w:val="Heading2"/>
        <w:spacing w:after="100" w:before="280"/>
      </w:pPr>
      <w:r>
        <w:rPr>
          <w:rFonts w:ascii="Arial" w:cs="Arial" w:eastAsia="Arial" w:hAnsi="Arial"/>
          <w:b/>
          <w:bCs/>
          <w:color w:val="2A53A0"/>
          <w:sz w:val="26"/>
          <w:szCs w:val="26"/>
        </w:rPr>
        <w:t xml:space="preserve">4.1 Page Trigger and Navigation</w:t>
      </w:r>
    </w:p>
    <w:p>
      <w:pPr>
        <w:spacing w:after="80" w:before="40"/>
      </w:pPr>
      <w:r>
        <w:rPr>
          <w:rFonts w:ascii="Arial" w:cs="Arial" w:eastAsia="Arial" w:hAnsi="Arial"/>
          <w:color w:val="111318"/>
          <w:sz w:val="20"/>
          <w:szCs w:val="20"/>
        </w:rPr>
        <w:t xml:space="preserve">The Screening Results page is rendered when:</w:t>
      </w:r>
    </w:p>
    <w:p>
      <w:pPr>
        <w:pStyle w:val="ListParagraph"/>
        <w:numPr>
          <w:ilvl w:val="0"/>
          <w:numId w:val="2"/>
        </w:numPr>
        <w:spacing w:after="60" w:before="40"/>
      </w:pPr>
      <w:r>
        <w:rPr>
          <w:rFonts w:ascii="Arial" w:cs="Arial" w:eastAsia="Arial" w:hAnsi="Arial"/>
          <w:color w:val="111318"/>
          <w:sz w:val="20"/>
          <w:szCs w:val="20"/>
        </w:rPr>
        <w:t xml:space="preserve">The user clicks "Start Screening →" or "Start Bulk Screening →" following successful form validation, OR</w:t>
      </w:r>
    </w:p>
    <w:p>
      <w:pPr>
        <w:pStyle w:val="ListParagraph"/>
        <w:numPr>
          <w:ilvl w:val="0"/>
          <w:numId w:val="2"/>
        </w:numPr>
        <w:spacing w:after="60" w:before="40"/>
      </w:pPr>
      <w:r>
        <w:rPr>
          <w:rFonts w:ascii="Arial" w:cs="Arial" w:eastAsia="Arial" w:hAnsi="Arial"/>
          <w:color w:val="111318"/>
          <w:sz w:val="20"/>
          <w:szCs w:val="20"/>
        </w:rPr>
        <w:t xml:space="preserve">The user clicks "View Last Results" in the top bar, which loads the most recently computed result set.</w:t>
      </w:r>
    </w:p>
    <w:p>
      <w:pPr>
        <w:spacing w:after="80" w:before="40"/>
      </w:pPr>
      <w:r>
        <w:rPr>
          <w:rFonts w:ascii="Arial" w:cs="Arial" w:eastAsia="Arial" w:hAnsi="Arial"/>
          <w:color w:val="111318"/>
          <w:sz w:val="20"/>
          <w:szCs w:val="20"/>
        </w:rPr>
        <w:t xml:space="preserve">From the Results page, the user can navigate back by clicking "+ New Screening" (top-right), which returns to the Manual Screening tab in its default state.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4.2 Subject Summary Card</w:t>
      </w:r>
    </w:p>
    <w:p>
      <w:pPr>
        <w:spacing w:after="80" w:before="40"/>
      </w:pPr>
      <w:r>
        <w:rPr>
          <w:rFonts w:ascii="Arial" w:cs="Arial" w:eastAsia="Arial" w:hAnsi="Arial"/>
          <w:color w:val="111318"/>
          <w:sz w:val="20"/>
          <w:szCs w:val="20"/>
        </w:rPr>
        <w:t xml:space="preserve">A subject identity card is displayed at the top of the results page, summarising the screening subject.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Element</w:t>
            </w:r>
          </w:p>
        </w:tc>
        <w:tc>
          <w:tcPr>
            <w:tcW w:type="dxa" w:w="3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Content</w:t>
            </w:r>
          </w:p>
        </w:tc>
        <w:tc>
          <w:tcPr>
            <w:tcW w:type="dxa" w:w="3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Notes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Avatar</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Initials of subject name (e.g., "SH" for Sin Huat Alan)</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44×44px rounded-square, blue background</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Subject Name</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Full name as entered (e.g., "Sin Huat Alan")</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Large 16px bold heading</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Entity Type Pill</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e.g., "Individual"</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Grey neutral badge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Profile Pill</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e.g., "Singapore High-Risk Screening"</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Amber badge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Purpose Pill</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e.g., "Transaction Screening"</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Teal badge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ID Number</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As entered, or "— (not provided)" if blank</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Small metadata row</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of Birth</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As entered, or "—" if blank</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Small metadata row</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Nationality</w:t>
            </w:r>
          </w:p>
        </w:tc>
        <w:tc>
          <w:tcPr>
            <w:tcW w:type="dxa" w:w="3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As entered, or "—" if blank</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Small metadata row</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4.3 AI-Powered Summary (GenAI)</w:t>
      </w:r>
    </w:p>
    <w:p>
      <w:pPr>
        <w:spacing w:after="80" w:before="40"/>
      </w:pPr>
      <w:r>
        <w:rPr>
          <w:rFonts w:ascii="Arial" w:cs="Arial" w:eastAsia="Arial" w:hAnsi="Arial"/>
          <w:color w:val="111318"/>
          <w:sz w:val="20"/>
          <w:szCs w:val="20"/>
        </w:rPr>
        <w:t xml:space="preserve">Immediately below the subject card, an AI summary panel is rendered with the following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Attribute</w:t>
            </w:r>
          </w:p>
        </w:tc>
        <w:tc>
          <w:tcPr>
            <w:tcW w:type="dxa" w:w="69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Specification</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Badge</w:t>
            </w:r>
          </w:p>
        </w:tc>
        <w:tc>
          <w:tcPr>
            <w:tcW w:type="dxa" w:w="6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"GENAI · GPT-4O" — Purple badge with animated pulse dot, displayed top-left of the panel</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Content</w:t>
            </w:r>
          </w:p>
        </w:tc>
        <w:tc>
          <w:tcPr>
            <w:tcW w:type="dxa" w:w="6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Auto-generated natural language summary of screening results including: total match count, breakdown by severity, lists hit, any missing data caveats (e.g., name-only match), and recommendation to review rows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Formatting</w:t>
            </w:r>
          </w:p>
        </w:tc>
        <w:tc>
          <w:tcPr>
            <w:tcW w:type="dxa" w:w="6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Key figures and entity names rendered in bold within the paragraph text</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Border</w:t>
            </w:r>
          </w:p>
        </w:tc>
        <w:tc>
          <w:tcPr>
            <w:tcW w:type="dxa" w:w="6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Slightly darker border (border2 colour) to distinguish from standard cards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Animation</w:t>
            </w:r>
          </w:p>
        </w:tc>
        <w:tc>
          <w:tcPr>
            <w:tcW w:type="dxa" w:w="6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The purple pulse dot on the AI badge animates continuously (CSS pulse keyframe, 2-second cycle, opacity 1 to 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3A0" w:sz="4"/>
              <w:left w:val="single" w:color="2A53A0" w:sz="4"/>
              <w:bottom w:val="single" w:color="2A53A0" w:sz="4"/>
              <w:right w:val="single" w:color="2A53A0" w:sz="4"/>
            </w:tcBorders>
            <w:shd w:fill="EAF2FF" w:val="clear"/>
            <w:tcMar>
              <w:top w:type="dxa" w:w="120"/>
              <w:left w:type="dxa" w:w="160"/>
              <w:bottom w:type="dxa" w:w="120"/>
              <w:right w:type="dxa" w:w="160"/>
            </w:tcMar>
          </w:tcPr>
          <w:p>
            <w:pPr>
              <w:spacing w:after="0" w:before="0"/>
            </w:pPr>
            <w:r>
              <w:rPr>
                <w:rFonts w:ascii="Arial" w:cs="Arial" w:eastAsia="Arial" w:hAnsi="Arial"/>
                <w:b/>
                <w:bCs/>
                <w:color w:val="2A53A0"/>
                <w:sz w:val="20"/>
                <w:szCs w:val="20"/>
              </w:rPr>
              <w:t xml:space="preserve">Example AI Summary:  </w:t>
            </w:r>
            <w:r>
              <w:rPr>
                <w:rFonts w:ascii="Arial" w:cs="Arial" w:eastAsia="Arial" w:hAnsi="Arial"/>
                <w:color w:val="111318"/>
                <w:sz w:val="20"/>
                <w:szCs w:val="20"/>
              </w:rPr>
              <w:t xml:space="preserve">Screening for SIN HUAT ALAN returned 6 potential watchlist matches across active lists. 1 record is Critical (≥90% score) — linked to Singapore High-Risk Screening, which may carry mandatory EDD obligations. 2 records are High severity spanning Singapore High-Risk Screening, MAS Watchlist, OFAC SDN List. 3 records are Medium risk requiring further review. No ID number was provided — name-based matching only.</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4.4 Summary Statistics Row</w:t>
      </w:r>
    </w:p>
    <w:p>
      <w:pPr>
        <w:spacing w:after="80" w:before="40"/>
      </w:pPr>
      <w:r>
        <w:rPr>
          <w:rFonts w:ascii="Arial" w:cs="Arial" w:eastAsia="Arial" w:hAnsi="Arial"/>
          <w:color w:val="111318"/>
          <w:sz w:val="20"/>
          <w:szCs w:val="20"/>
        </w:rPr>
        <w:t xml:space="preserve">Five metric cards are displayed in a horizontal row between the AI summary and the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Card Title</w:t>
            </w:r>
          </w:p>
        </w:tc>
        <w:tc>
          <w:tcPr>
            <w:tcW w:type="dxa" w:w="4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Metric</w:t>
            </w:r>
          </w:p>
        </w:tc>
        <w:tc>
          <w:tcPr>
            <w:tcW w:type="dxa" w:w="29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Colour Treatment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Critical match</w:t>
            </w:r>
          </w:p>
        </w:tc>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 of results with score ≥ 90%</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Red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 severity</w:t>
            </w:r>
          </w:p>
        </w:tc>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 of results with score 80–89%</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Amber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 risk</w:t>
            </w:r>
          </w:p>
        </w:tc>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 of results with score 68–79%</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Blue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Lists hit</w:t>
            </w:r>
          </w:p>
        </w:tc>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Total number of distinct watchlists matched across all results</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Purple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Total results</w:t>
            </w:r>
          </w:p>
        </w:tc>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Total row count in results table</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Grey/default text</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4.5 Results Table</w:t>
      </w:r>
    </w:p>
    <w:p>
      <w:pPr>
        <w:pStyle w:val="Heading3"/>
        <w:spacing w:after="80" w:before="200"/>
      </w:pPr>
      <w:r>
        <w:rPr>
          <w:rFonts w:ascii="Arial" w:cs="Arial" w:eastAsia="Arial" w:hAnsi="Arial"/>
          <w:b/>
          <w:bCs/>
          <w:color w:val="4B5060"/>
          <w:sz w:val="22"/>
          <w:szCs w:val="22"/>
        </w:rPr>
        <w:t xml:space="preserve">4.5.1 Table 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Control</w:t>
            </w:r>
          </w:p>
        </w:tc>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Type</w:t>
            </w:r>
          </w:p>
        </w:tc>
        <w:tc>
          <w:tcPr>
            <w:tcW w:type="dxa" w:w="4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Behaviour</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Filter results...</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 input (max-width 180px)</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Client-side text filter applied to name, customer ID, and list name columns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All categories</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Dropdown select</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Filters by match category: All categories | Sanctions | PEP | Embargo</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Export Report</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Button (top right)</w:t>
            </w:r>
          </w:p>
        </w:tc>
        <w:tc>
          <w:tcPr>
            <w:tcW w:type="dxa" w:w="4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Exports current result set to downloadable report format</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4.5.2 Results Table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Column</w:t>
            </w:r>
          </w:p>
        </w:tc>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Source</w:t>
            </w:r>
          </w:p>
        </w:tc>
        <w:tc>
          <w:tcPr>
            <w:tcW w:type="dxa" w:w="5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Format / Notes</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matched name</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Bold monospace font, uppercase watchlist-style name</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 ID</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Internal customer reference</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Monospace, small grey text (e.g., CUST-76433)</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Lists Matched</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 of watchlists matched</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Monospace number</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Highest Score</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Best match score across all lists</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Progress bar (width = score %) + numeric % label. Bar colour: ≥90% = Red, 80–89% = Amber, &lt;80% = Blue</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Top List</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 of watchlist with highest score</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Truncated to max 160px width</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Category</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Match category from watchlist</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Coloured badge: Sanctions = Red, PEP = Amber, Embargo = Purple</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Type</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Entity type of the matched record</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Plain text: Individual / Organization</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Match Date</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Date screening was executed</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Monospace, grey, DD-MM-YYYY format</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Status</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Current disposition of the result</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Badge: "Under Review" = Purple badge (initial state)</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Actions</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Row-level action button</w:t>
            </w:r>
          </w:p>
        </w:tc>
        <w:tc>
          <w:tcPr>
            <w:tcW w:type="dxa" w:w="5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"View Details" button — outlined, blue text, hover: blue background fill</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4.5.3 Sample Result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2400"/>
        <w:gridCol w:w="1200"/>
        <w:gridCol w:w="1360"/>
      </w:tblGrid>
      <w:tr>
        <w:trPr>
          <w:tblHeader/>
        </w:trPr>
        <w:tc>
          <w:tcPr>
            <w:tcW w:type="dxa" w:w="2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Name</w:t>
            </w:r>
          </w:p>
        </w:tc>
        <w:tc>
          <w:tcPr>
            <w:tcW w:type="dxa" w:w="1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Cust ID</w:t>
            </w:r>
          </w:p>
        </w:tc>
        <w:tc>
          <w:tcPr>
            <w:tcW w:type="dxa" w:w="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Score</w:t>
            </w:r>
          </w:p>
        </w:tc>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Top List</w:t>
            </w:r>
          </w:p>
        </w:tc>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Category</w:t>
            </w:r>
          </w:p>
        </w:tc>
        <w:tc>
          <w:tcPr>
            <w:tcW w:type="dxa" w:w="1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Severity</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 HUAT ALAN</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CUST-76433</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92%</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Singapore High-Risk Screening</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Sanctions</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Critical</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 H. ALAN</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CUST-73409</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85%</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MAS Watchlist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PEP</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 ALAN</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CUST-25322</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80%</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OFAC SDN List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Embargo</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ALAN, SIN</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CUST-39576</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77%</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EU Consolidated List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Sanctions</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ALAN SIN</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CUST-84317</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68%</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 Security Council Sanctions</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Sanctions</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w:t>
            </w:r>
          </w:p>
        </w:tc>
      </w:tr>
      <w:tr>
        <w:tc>
          <w:tcPr>
            <w:tcW w:type="dxa" w:w="2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ALAN S. TRADING PTE LTD</w:t>
            </w:r>
          </w:p>
        </w:tc>
        <w:tc>
          <w:tcPr>
            <w:tcW w:type="dxa" w:w="1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CUST-77071</w:t>
            </w:r>
          </w:p>
        </w:tc>
        <w:tc>
          <w:tcPr>
            <w:tcW w:type="dxa" w:w="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74%</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OFAC SDN List</w:t>
            </w:r>
          </w:p>
        </w:tc>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Embargo</w:t>
            </w:r>
          </w:p>
        </w:tc>
        <w:tc>
          <w:tcPr>
            <w:tcW w:type="dxa" w:w="1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w:t>
            </w:r>
          </w:p>
        </w:tc>
      </w:tr>
    </w:tbl>
    <w:p>
      <w:pPr>
        <w:spacing w:after="80" w:before="0"/>
      </w:pPr>
      <w:r>
        <w:t xml:space="preserve"/>
      </w:r>
    </w:p>
    <w:p>
      <w:pPr>
        <w:pStyle w:val="Heading3"/>
        <w:spacing w:after="80" w:before="200"/>
      </w:pPr>
      <w:r>
        <w:rPr>
          <w:rFonts w:ascii="Arial" w:cs="Arial" w:eastAsia="Arial" w:hAnsi="Arial"/>
          <w:b/>
          <w:bCs/>
          <w:color w:val="4B5060"/>
          <w:sz w:val="22"/>
          <w:szCs w:val="22"/>
        </w:rPr>
        <w:t xml:space="preserve">4.5.4 Search Time Indicator</w:t>
      </w:r>
    </w:p>
    <w:p>
      <w:pPr>
        <w:spacing w:after="80" w:before="40"/>
      </w:pPr>
      <w:r>
        <w:rPr>
          <w:rFonts w:ascii="Arial" w:cs="Arial" w:eastAsia="Arial" w:hAnsi="Arial"/>
          <w:color w:val="111318"/>
          <w:sz w:val="20"/>
          <w:szCs w:val="20"/>
        </w:rPr>
        <w:t xml:space="preserve">A "Search Time: X.XX seconds" display is rendered in small grey text below the results table, right-aligned, indicating the time taken by the screening engine to return results.</w:t>
      </w:r>
    </w:p>
    <w:p>
      <w:pPr>
        <w:spacing w:after="80" w:before="0"/>
      </w:pPr>
      <w:r>
        <w:t xml:space="preserve"/>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5. Non-Functional Requirements</w:t>
      </w:r>
    </w:p>
    <w:p>
      <w:pPr>
        <w:pStyle w:val="Heading2"/>
        <w:spacing w:after="100" w:before="280"/>
      </w:pPr>
      <w:r>
        <w:rPr>
          <w:rFonts w:ascii="Arial" w:cs="Arial" w:eastAsia="Arial" w:hAnsi="Arial"/>
          <w:b/>
          <w:bCs/>
          <w:color w:val="2A53A0"/>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Requirement</w:t>
            </w:r>
          </w:p>
        </w:tc>
        <w:tc>
          <w:tcPr>
            <w:tcW w:type="dxa" w:w="49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Target</w:t>
            </w:r>
          </w:p>
        </w:tc>
      </w:tr>
      <w:tr>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Single record screening response time</w:t>
            </w:r>
          </w:p>
        </w:tc>
        <w:tc>
          <w:tcPr>
            <w:tcW w:type="dxa" w:w="4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2 seconds (P95) for standard watchlist profiles</w:t>
            </w:r>
          </w:p>
        </w:tc>
      </w:tr>
      <w:tr>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Bulk screening job initiation acknowledgement</w:t>
            </w:r>
          </w:p>
        </w:tc>
        <w:tc>
          <w:tcPr>
            <w:tcW w:type="dxa" w:w="4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3 seconds from file upload confirmation</w:t>
            </w:r>
          </w:p>
        </w:tc>
      </w:tr>
      <w:tr>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Results page load time</w:t>
            </w:r>
          </w:p>
        </w:tc>
        <w:tc>
          <w:tcPr>
            <w:tcW w:type="dxa" w:w="4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1.5 seconds from screening completion</w:t>
            </w:r>
          </w:p>
        </w:tc>
      </w:tr>
      <w:tr>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Search/filter response on results table</w:t>
            </w:r>
          </w:p>
        </w:tc>
        <w:tc>
          <w:tcPr>
            <w:tcW w:type="dxa" w:w="4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300ms for client-side filtering</w:t>
            </w:r>
          </w:p>
        </w:tc>
      </w:tr>
      <w:tr>
        <w:tc>
          <w:tcPr>
            <w:tcW w:type="dxa" w:w="4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AI summary generation time</w:t>
            </w:r>
          </w:p>
        </w:tc>
        <w:tc>
          <w:tcPr>
            <w:tcW w:type="dxa" w:w="4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5 seconds from screening completion (async, shown with loading state)</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5.2 Usability</w:t>
      </w:r>
    </w:p>
    <w:p>
      <w:pPr>
        <w:pStyle w:val="ListParagraph"/>
        <w:numPr>
          <w:ilvl w:val="0"/>
          <w:numId w:val="2"/>
        </w:numPr>
        <w:spacing w:after="60" w:before="40"/>
      </w:pPr>
      <w:r>
        <w:rPr>
          <w:rFonts w:ascii="Arial" w:cs="Arial" w:eastAsia="Arial" w:hAnsi="Arial"/>
          <w:color w:val="111318"/>
          <w:sz w:val="20"/>
          <w:szCs w:val="20"/>
        </w:rPr>
        <w:t xml:space="preserve">All mandatory fields must be clearly marked with a red asterisk (*) label suffix</w:t>
      </w:r>
    </w:p>
    <w:p>
      <w:pPr>
        <w:pStyle w:val="ListParagraph"/>
        <w:numPr>
          <w:ilvl w:val="0"/>
          <w:numId w:val="2"/>
        </w:numPr>
        <w:spacing w:after="60" w:before="40"/>
      </w:pPr>
      <w:r>
        <w:rPr>
          <w:rFonts w:ascii="Arial" w:cs="Arial" w:eastAsia="Arial" w:hAnsi="Arial"/>
          <w:color w:val="111318"/>
          <w:sz w:val="20"/>
          <w:szCs w:val="20"/>
        </w:rPr>
        <w:t xml:space="preserve">Inline validation errors must appear below the relevant field upon form submission attempt</w:t>
      </w:r>
    </w:p>
    <w:p>
      <w:pPr>
        <w:pStyle w:val="ListParagraph"/>
        <w:numPr>
          <w:ilvl w:val="0"/>
          <w:numId w:val="2"/>
        </w:numPr>
        <w:spacing w:after="60" w:before="40"/>
      </w:pPr>
      <w:r>
        <w:rPr>
          <w:rFonts w:ascii="Arial" w:cs="Arial" w:eastAsia="Arial" w:hAnsi="Arial"/>
          <w:color w:val="111318"/>
          <w:sz w:val="20"/>
          <w:szCs w:val="20"/>
        </w:rPr>
        <w:t xml:space="preserve">The entity toggle, tabs, and watchlist card selections must provide immediate visual feedback (&lt; 100ms)</w:t>
      </w:r>
    </w:p>
    <w:p>
      <w:pPr>
        <w:pStyle w:val="ListParagraph"/>
        <w:numPr>
          <w:ilvl w:val="0"/>
          <w:numId w:val="2"/>
        </w:numPr>
        <w:spacing w:after="60" w:before="40"/>
      </w:pPr>
      <w:r>
        <w:rPr>
          <w:rFonts w:ascii="Arial" w:cs="Arial" w:eastAsia="Arial" w:hAnsi="Arial"/>
          <w:color w:val="111318"/>
          <w:sz w:val="20"/>
          <w:szCs w:val="20"/>
        </w:rPr>
        <w:t xml:space="preserve">The form must be fully keyboard-navigable (tab order follows visual reading order)</w:t>
      </w:r>
    </w:p>
    <w:p>
      <w:pPr>
        <w:pStyle w:val="ListParagraph"/>
        <w:numPr>
          <w:ilvl w:val="0"/>
          <w:numId w:val="2"/>
        </w:numPr>
        <w:spacing w:after="60" w:before="40"/>
      </w:pPr>
      <w:r>
        <w:rPr>
          <w:rFonts w:ascii="Arial" w:cs="Arial" w:eastAsia="Arial" w:hAnsi="Arial"/>
          <w:color w:val="111318"/>
          <w:sz w:val="20"/>
          <w:szCs w:val="20"/>
        </w:rPr>
        <w:t xml:space="preserve">The results table must support row hover highlighting for improved scannability</w:t>
      </w:r>
    </w:p>
    <w:p>
      <w:pPr>
        <w:pStyle w:val="ListParagraph"/>
        <w:numPr>
          <w:ilvl w:val="0"/>
          <w:numId w:val="2"/>
        </w:numPr>
        <w:spacing w:after="60" w:before="40"/>
      </w:pPr>
      <w:r>
        <w:rPr>
          <w:rFonts w:ascii="Arial" w:cs="Arial" w:eastAsia="Arial" w:hAnsi="Arial"/>
          <w:color w:val="111318"/>
          <w:sz w:val="20"/>
          <w:szCs w:val="20"/>
        </w:rPr>
        <w:t xml:space="preserve">The license warning banner must be visible without scrolling on standard screen resolutions (1280×720 and above)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5.3 Security</w:t>
      </w:r>
    </w:p>
    <w:p>
      <w:pPr>
        <w:pStyle w:val="ListParagraph"/>
        <w:numPr>
          <w:ilvl w:val="0"/>
          <w:numId w:val="2"/>
        </w:numPr>
        <w:spacing w:after="60" w:before="40"/>
      </w:pPr>
      <w:r>
        <w:rPr>
          <w:rFonts w:ascii="Arial" w:cs="Arial" w:eastAsia="Arial" w:hAnsi="Arial"/>
          <w:color w:val="111318"/>
          <w:sz w:val="20"/>
          <w:szCs w:val="20"/>
        </w:rPr>
        <w:t xml:space="preserve">All screening data must be transmitted over HTTPS/TLS 1.2+</w:t>
      </w:r>
    </w:p>
    <w:p>
      <w:pPr>
        <w:pStyle w:val="ListParagraph"/>
        <w:numPr>
          <w:ilvl w:val="0"/>
          <w:numId w:val="2"/>
        </w:numPr>
        <w:spacing w:after="60" w:before="40"/>
      </w:pPr>
      <w:r>
        <w:rPr>
          <w:rFonts w:ascii="Arial" w:cs="Arial" w:eastAsia="Arial" w:hAnsi="Arial"/>
          <w:color w:val="111318"/>
          <w:sz w:val="20"/>
          <w:szCs w:val="20"/>
        </w:rPr>
        <w:t xml:space="preserve">Screening request payloads must not expose watchlist configuration secrets in the client request</w:t>
      </w:r>
    </w:p>
    <w:p>
      <w:pPr>
        <w:pStyle w:val="ListParagraph"/>
        <w:numPr>
          <w:ilvl w:val="0"/>
          <w:numId w:val="2"/>
        </w:numPr>
        <w:spacing w:after="60" w:before="40"/>
      </w:pPr>
      <w:r>
        <w:rPr>
          <w:rFonts w:ascii="Arial" w:cs="Arial" w:eastAsia="Arial" w:hAnsi="Arial"/>
          <w:color w:val="111318"/>
          <w:sz w:val="20"/>
          <w:szCs w:val="20"/>
        </w:rPr>
        <w:t xml:space="preserve">Session-based authentication must be enforced; expired sessions redirect to login</w:t>
      </w:r>
    </w:p>
    <w:p>
      <w:pPr>
        <w:pStyle w:val="ListParagraph"/>
        <w:numPr>
          <w:ilvl w:val="0"/>
          <w:numId w:val="2"/>
        </w:numPr>
        <w:spacing w:after="60" w:before="40"/>
      </w:pPr>
      <w:r>
        <w:rPr>
          <w:rFonts w:ascii="Arial" w:cs="Arial" w:eastAsia="Arial" w:hAnsi="Arial"/>
          <w:color w:val="111318"/>
          <w:sz w:val="20"/>
          <w:szCs w:val="20"/>
        </w:rPr>
        <w:t xml:space="preserve">Role-based access control (RBAC): Compliance Analyst may run screens but may not modify watchlist configurations</w:t>
      </w:r>
    </w:p>
    <w:p>
      <w:pPr>
        <w:pStyle w:val="ListParagraph"/>
        <w:numPr>
          <w:ilvl w:val="0"/>
          <w:numId w:val="2"/>
        </w:numPr>
        <w:spacing w:after="60" w:before="40"/>
      </w:pPr>
      <w:r>
        <w:rPr>
          <w:rFonts w:ascii="Arial" w:cs="Arial" w:eastAsia="Arial" w:hAnsi="Arial"/>
          <w:color w:val="111318"/>
          <w:sz w:val="20"/>
          <w:szCs w:val="20"/>
        </w:rPr>
        <w:t xml:space="preserve">All screening actions must be logged in the audit trail with user ID, timestamp, entity data, and results reference</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5.4 Accessibility</w:t>
      </w:r>
    </w:p>
    <w:p>
      <w:pPr>
        <w:pStyle w:val="ListParagraph"/>
        <w:numPr>
          <w:ilvl w:val="0"/>
          <w:numId w:val="2"/>
        </w:numPr>
        <w:spacing w:after="60" w:before="40"/>
      </w:pPr>
      <w:r>
        <w:rPr>
          <w:rFonts w:ascii="Arial" w:cs="Arial" w:eastAsia="Arial" w:hAnsi="Arial"/>
          <w:color w:val="111318"/>
          <w:sz w:val="20"/>
          <w:szCs w:val="20"/>
        </w:rPr>
        <w:t xml:space="preserve">WCAG 2.1 Level AA compliance is targeted for all interactive controls</w:t>
      </w:r>
    </w:p>
    <w:p>
      <w:pPr>
        <w:pStyle w:val="ListParagraph"/>
        <w:numPr>
          <w:ilvl w:val="0"/>
          <w:numId w:val="2"/>
        </w:numPr>
        <w:spacing w:after="60" w:before="40"/>
      </w:pPr>
      <w:r>
        <w:rPr>
          <w:rFonts w:ascii="Arial" w:cs="Arial" w:eastAsia="Arial" w:hAnsi="Arial"/>
          <w:color w:val="111318"/>
          <w:sz w:val="20"/>
          <w:szCs w:val="20"/>
        </w:rPr>
        <w:t xml:space="preserve">Colour is not used as the sole means of conveying information (all badges include text labels)</w:t>
      </w:r>
    </w:p>
    <w:p>
      <w:pPr>
        <w:pStyle w:val="ListParagraph"/>
        <w:numPr>
          <w:ilvl w:val="0"/>
          <w:numId w:val="2"/>
        </w:numPr>
        <w:spacing w:after="60" w:before="40"/>
      </w:pPr>
      <w:r>
        <w:rPr>
          <w:rFonts w:ascii="Arial" w:cs="Arial" w:eastAsia="Arial" w:hAnsi="Arial"/>
          <w:color w:val="111318"/>
          <w:sz w:val="20"/>
          <w:szCs w:val="20"/>
        </w:rPr>
        <w:t xml:space="preserve">All form inputs must have visible and programmatic labels</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5.5 Browser Compatibility</w:t>
      </w:r>
    </w:p>
    <w:p>
      <w:pPr>
        <w:pStyle w:val="ListParagraph"/>
        <w:numPr>
          <w:ilvl w:val="0"/>
          <w:numId w:val="2"/>
        </w:numPr>
        <w:spacing w:after="60" w:before="40"/>
      </w:pPr>
      <w:r>
        <w:rPr>
          <w:rFonts w:ascii="Arial" w:cs="Arial" w:eastAsia="Arial" w:hAnsi="Arial"/>
          <w:color w:val="111318"/>
          <w:sz w:val="20"/>
          <w:szCs w:val="20"/>
        </w:rPr>
        <w:t xml:space="preserve">Chrome 120+ (primary supported browser)</w:t>
      </w:r>
    </w:p>
    <w:p>
      <w:pPr>
        <w:pStyle w:val="ListParagraph"/>
        <w:numPr>
          <w:ilvl w:val="0"/>
          <w:numId w:val="2"/>
        </w:numPr>
        <w:spacing w:after="60" w:before="40"/>
      </w:pPr>
      <w:r>
        <w:rPr>
          <w:rFonts w:ascii="Arial" w:cs="Arial" w:eastAsia="Arial" w:hAnsi="Arial"/>
          <w:color w:val="111318"/>
          <w:sz w:val="20"/>
          <w:szCs w:val="20"/>
        </w:rPr>
        <w:t xml:space="preserve">Edge 120+</w:t>
      </w:r>
    </w:p>
    <w:p>
      <w:pPr>
        <w:pStyle w:val="ListParagraph"/>
        <w:numPr>
          <w:ilvl w:val="0"/>
          <w:numId w:val="2"/>
        </w:numPr>
        <w:spacing w:after="60" w:before="40"/>
      </w:pPr>
      <w:r>
        <w:rPr>
          <w:rFonts w:ascii="Arial" w:cs="Arial" w:eastAsia="Arial" w:hAnsi="Arial"/>
          <w:color w:val="111318"/>
          <w:sz w:val="20"/>
          <w:szCs w:val="20"/>
        </w:rPr>
        <w:t xml:space="preserve">Safari 16+</w:t>
      </w:r>
    </w:p>
    <w:p>
      <w:pPr>
        <w:pStyle w:val="ListParagraph"/>
        <w:numPr>
          <w:ilvl w:val="0"/>
          <w:numId w:val="2"/>
        </w:numPr>
        <w:spacing w:after="60" w:before="40"/>
      </w:pPr>
      <w:r>
        <w:rPr>
          <w:rFonts w:ascii="Arial" w:cs="Arial" w:eastAsia="Arial" w:hAnsi="Arial"/>
          <w:color w:val="111318"/>
          <w:sz w:val="20"/>
          <w:szCs w:val="20"/>
        </w:rPr>
        <w:t xml:space="preserve">Firefox 120+</w:t>
      </w:r>
    </w:p>
    <w:p>
      <w:pPr>
        <w:pStyle w:val="ListParagraph"/>
        <w:numPr>
          <w:ilvl w:val="0"/>
          <w:numId w:val="2"/>
        </w:numPr>
        <w:spacing w:after="60" w:before="40"/>
      </w:pPr>
      <w:r>
        <w:rPr>
          <w:rFonts w:ascii="Arial" w:cs="Arial" w:eastAsia="Arial" w:hAnsi="Arial"/>
          <w:color w:val="111318"/>
          <w:sz w:val="20"/>
          <w:szCs w:val="20"/>
        </w:rPr>
        <w:t xml:space="preserve">Mobile responsive layout is not required in v1 (desktop-first product)</w:t>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6. Business Rules</w:t>
      </w:r>
    </w:p>
    <w:p>
      <w:pPr>
        <w:pStyle w:val="Heading2"/>
        <w:spacing w:after="100" w:before="280"/>
      </w:pPr>
      <w:r>
        <w:rPr>
          <w:rFonts w:ascii="Arial" w:cs="Arial" w:eastAsia="Arial" w:hAnsi="Arial"/>
          <w:b/>
          <w:bCs/>
          <w:color w:val="2A53A0"/>
          <w:sz w:val="26"/>
          <w:szCs w:val="26"/>
        </w:rPr>
        <w:t xml:space="preserve">6.1 Mandatory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800"/>
        <w:gridCol w:w="2760"/>
      </w:tblGrid>
      <w:tr>
        <w:trPr>
          <w:tblHeader/>
        </w:trPr>
        <w:tc>
          <w:tcPr>
            <w:tcW w:type="dxa" w:w="1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Rule ID</w:t>
            </w:r>
          </w:p>
        </w:tc>
        <w:tc>
          <w:tcPr>
            <w:tcW w:type="dxa" w:w="1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Entity Type</w:t>
            </w:r>
          </w:p>
        </w:tc>
        <w:tc>
          <w:tcPr>
            <w:tcW w:type="dxa" w:w="3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Rule</w:t>
            </w:r>
          </w:p>
        </w:tc>
        <w:tc>
          <w:tcPr>
            <w:tcW w:type="dxa" w:w="27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Error Message</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BR-001</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Individual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 in English" must not be empty at form submission</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"Name in English is required to proceed with screening."</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BR-002</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Non-Individual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"Registration Number" must not be empty</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"Registration Number is required."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BR-003</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Non-Individual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"Registered Name (English)" must not be empty</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"Registered Name is required."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BR-004</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 Name" must not be empty</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 Name is required."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BR-005</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profile must be selected</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"Please select a Watchlist Configuration to proceed."</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BR-006</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All</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"Purpose" must be selected</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"Please select the screening purpose."</w:t>
            </w:r>
          </w:p>
        </w:tc>
      </w:tr>
      <w:tr>
        <w:tc>
          <w:tcPr>
            <w:tcW w:type="dxa" w:w="1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BR-007</w:t>
            </w:r>
          </w:p>
        </w:tc>
        <w:tc>
          <w:tcPr>
            <w:tcW w:type="dxa" w:w="1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Bulk Upload</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 file must be uploaded before bulk screening</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"Please upload a valid file before starting bulk screening."</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6.2 Scoring and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Score Range</w:t>
            </w:r>
          </w:p>
        </w:tc>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Severity Level</w:t>
            </w:r>
          </w:p>
        </w:tc>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Visual Treatment</w:t>
            </w:r>
          </w:p>
        </w:tc>
        <w:tc>
          <w:tcPr>
            <w:tcW w:type="dxa" w:w="3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Action Required</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 90%</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Critical</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Red bar + Red text</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Mandatory immediate review; potential EDD obligation</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80% – 89%</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Amber bar + Amber text</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High-priority review required within 24 hours</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68% – 79%</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Blue bar + Blue text</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Review and document disposition within 5 business days</w:t>
            </w:r>
          </w:p>
        </w:tc>
      </w:tr>
      <w:tr>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68%</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Low</w:t>
            </w:r>
          </w:p>
        </w:tc>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Grey bar + Grey text</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May be subject to auto-close policy depending on configuration</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6.3 Name-Only Match Caveat</w:t>
      </w:r>
    </w:p>
    <w:p>
      <w:pPr>
        <w:spacing w:after="80" w:before="40"/>
      </w:pPr>
      <w:r>
        <w:rPr>
          <w:rFonts w:ascii="Arial" w:cs="Arial" w:eastAsia="Arial" w:hAnsi="Arial"/>
          <w:color w:val="111318"/>
          <w:sz w:val="20"/>
          <w:szCs w:val="20"/>
        </w:rPr>
        <w:t xml:space="preserve">When ID Number is not provided for an Individual screening, the system must surface a clear notice (in the AI summary panel) indicating that matching is name-based only, increasing the risk of false positives. The analyst must be prompted to provide additional identifying information when ID is absent.</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6.4 Reset Form Behaviour</w:t>
      </w:r>
    </w:p>
    <w:p>
      <w:pPr>
        <w:spacing w:after="80" w:before="40"/>
      </w:pPr>
      <w:r>
        <w:rPr>
          <w:rFonts w:ascii="Arial" w:cs="Arial" w:eastAsia="Arial" w:hAnsi="Arial"/>
          <w:color w:val="111318"/>
          <w:sz w:val="20"/>
          <w:szCs w:val="20"/>
        </w:rPr>
        <w:t xml:space="preserve">The "Reset Form" button clears all input text fields and resets all dropdowns to their default empty state. It does NOT:</w:t>
      </w:r>
    </w:p>
    <w:p>
      <w:pPr>
        <w:pStyle w:val="ListParagraph"/>
        <w:numPr>
          <w:ilvl w:val="0"/>
          <w:numId w:val="2"/>
        </w:numPr>
        <w:spacing w:after="60" w:before="40"/>
      </w:pPr>
      <w:r>
        <w:rPr>
          <w:rFonts w:ascii="Arial" w:cs="Arial" w:eastAsia="Arial" w:hAnsi="Arial"/>
          <w:color w:val="111318"/>
          <w:sz w:val="20"/>
          <w:szCs w:val="20"/>
        </w:rPr>
        <w:t xml:space="preserve">Change the currently selected entity type (Individual / Non-Individual / Vessel)</w:t>
      </w:r>
    </w:p>
    <w:p>
      <w:pPr>
        <w:pStyle w:val="ListParagraph"/>
        <w:numPr>
          <w:ilvl w:val="0"/>
          <w:numId w:val="2"/>
        </w:numPr>
        <w:spacing w:after="60" w:before="40"/>
      </w:pPr>
      <w:r>
        <w:rPr>
          <w:rFonts w:ascii="Arial" w:cs="Arial" w:eastAsia="Arial" w:hAnsi="Arial"/>
          <w:color w:val="111318"/>
          <w:sz w:val="20"/>
          <w:szCs w:val="20"/>
        </w:rPr>
        <w:t xml:space="preserve">Change the selected tab (Manual Screening / Bulk Upload)</w:t>
      </w:r>
    </w:p>
    <w:p>
      <w:pPr>
        <w:pStyle w:val="ListParagraph"/>
        <w:numPr>
          <w:ilvl w:val="0"/>
          <w:numId w:val="2"/>
        </w:numPr>
        <w:spacing w:after="60" w:before="40"/>
      </w:pPr>
      <w:r>
        <w:rPr>
          <w:rFonts w:ascii="Arial" w:cs="Arial" w:eastAsia="Arial" w:hAnsi="Arial"/>
          <w:color w:val="111318"/>
          <w:sz w:val="20"/>
          <w:szCs w:val="20"/>
        </w:rPr>
        <w:t xml:space="preserve">Reset the watchlist card selection</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6.5 Results Persistence</w:t>
      </w:r>
    </w:p>
    <w:p>
      <w:pPr>
        <w:spacing w:after="80" w:before="40"/>
      </w:pPr>
      <w:r>
        <w:rPr>
          <w:rFonts w:ascii="Arial" w:cs="Arial" w:eastAsia="Arial" w:hAnsi="Arial"/>
          <w:color w:val="111318"/>
          <w:sz w:val="20"/>
          <w:szCs w:val="20"/>
        </w:rPr>
        <w:t xml:space="preserve">"View Last Results" in the top bar must persist the most recently generated result set for the current session. Upon logout or session expiry, the last results are cleared. Results are accessible in Sanction MIS Reports for historical retrieval.</w:t>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7. UI Component Specifications</w:t>
      </w:r>
    </w:p>
    <w:p>
      <w:pPr>
        <w:pStyle w:val="Heading2"/>
        <w:spacing w:after="100" w:before="280"/>
      </w:pPr>
      <w:r>
        <w:rPr>
          <w:rFonts w:ascii="Arial" w:cs="Arial" w:eastAsia="Arial" w:hAnsi="Arial"/>
          <w:b/>
          <w:bCs/>
          <w:color w:val="2A53A0"/>
          <w:sz w:val="26"/>
          <w:szCs w:val="26"/>
        </w:rPr>
        <w:t xml:space="preserve">7.1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Token</w:t>
            </w:r>
          </w:p>
        </w:tc>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Hex Value</w:t>
            </w:r>
          </w:p>
        </w:tc>
        <w:tc>
          <w:tcPr>
            <w:tcW w:type="dxa" w:w="5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Usage</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--bg</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#F5F6F8</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Page background</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--bg2</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#FFFFFF</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Card / panel background</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--bg3</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#F0F1F4</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Input background, table header, sidebar hover</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--border</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#E2E4E9</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Default borders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#111318</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Primary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--text2</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#4B5060</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Secondary / label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--text3</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#8B90A0</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Muted / placeholder / metadata text</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--accent</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#2563EB</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Brand blue — CTAs, active states, focus rings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--accent-dim</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#DBEAFE</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Blue background for selected states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--green</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#16A34A</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Success / positive indicators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--amber</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#D97706</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Warning states, PEP category</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--red</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#DC2626</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Critical / error states, Sanctions category</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--purple</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#9333EA</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AI badge, "Under Review" status, Embargo category</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--teal</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#0D9488</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 tag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--sidebar-w</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232px</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Sidebar width</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--header-h</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52px</w:t>
            </w:r>
          </w:p>
        </w:tc>
        <w:tc>
          <w:tcPr>
            <w:tcW w:type="dxa" w:w="5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Top bar height</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Usage</w:t>
            </w:r>
          </w:p>
        </w:tc>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Font Family</w:t>
            </w:r>
          </w:p>
        </w:tc>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Weight</w:t>
            </w:r>
          </w:p>
        </w:tc>
        <w:tc>
          <w:tcPr>
            <w:tcW w:type="dxa" w:w="29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Size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Body / UI text</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Sans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400 (Regular)</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13px (base)</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Labels / form text</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Sans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400 / 500</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11.5–12.5px</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Monospace (IDs, scores, dates)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Mono</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400 / 500</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11–12px</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Page title</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Sans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600 (Semi-bold)</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14px</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Section headings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Sans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600</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11px, uppercase, tracked</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Subject name (Results)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IBM Plex Sans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600</w:t>
            </w:r>
          </w:p>
        </w:tc>
        <w:tc>
          <w:tcPr>
            <w:tcW w:type="dxa" w:w="2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16px</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7.3 Badge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Badge Name</w:t>
            </w:r>
          </w:p>
        </w:tc>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Background</w:t>
            </w:r>
          </w:p>
        </w:tc>
        <w:tc>
          <w:tcPr>
            <w:tcW w:type="dxa" w:w="2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Text Colour</w:t>
            </w:r>
          </w:p>
        </w:tc>
        <w:tc>
          <w:tcPr>
            <w:tcW w:type="dxa" w:w="33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Usage</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Critical</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#FEE2E2</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#B91C1C</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Severity classification ≥ 90%</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High</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#FEF3C7</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#B45309</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Severity classification 80–89%</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Medium</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#DBEAFE</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#1D4ED8</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Severity classification 68–79%</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Under Review</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#F3E8FF</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#7E22CE</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Default result disposition status</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Sanctions</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#FEE2E2</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#B91C1C</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Match category</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PEP</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#FEF3C7</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#B45309</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Match category — Politically Exposed Person</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Embargo</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#F3E8FF</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#7E22CE</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Match category</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Onboarding tag</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#CCFBF1</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#0F766E</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card category tag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Monitoring tag</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#DBEAFE</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#1D4ED8</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card category tag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EDD tag</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#F3E8FF</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#7E22CE</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card category tag</w:t>
            </w:r>
          </w:p>
        </w:tc>
      </w:tr>
      <w:tr>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Regulatory tag</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#FEF3C7</w:t>
            </w:r>
          </w:p>
        </w:tc>
        <w:tc>
          <w:tcPr>
            <w:tcW w:type="dxa" w:w="2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#B45309</w:t>
            </w:r>
          </w:p>
        </w:tc>
        <w:tc>
          <w:tcPr>
            <w:tcW w:type="dxa" w:w="33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card category tag</w:t>
            </w:r>
          </w:p>
        </w:tc>
      </w:tr>
    </w:tbl>
    <w:p>
      <w:pPr>
        <w:spacing w:after="80" w:before="0"/>
      </w:pPr>
      <w:r>
        <w:t xml:space="preserve"/>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8. Integration and Data Requirements</w:t>
      </w:r>
    </w:p>
    <w:p>
      <w:pPr>
        <w:pStyle w:val="Heading2"/>
        <w:spacing w:after="100" w:before="280"/>
      </w:pPr>
      <w:r>
        <w:rPr>
          <w:rFonts w:ascii="Arial" w:cs="Arial" w:eastAsia="Arial" w:hAnsi="Arial"/>
          <w:b/>
          <w:bCs/>
          <w:color w:val="2A53A0"/>
          <w:sz w:val="26"/>
          <w:szCs w:val="26"/>
        </w:rPr>
        <w:t xml:space="preserve">8.1 Upstream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Data Element</w:t>
            </w:r>
          </w:p>
        </w:tc>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Source</w:t>
            </w:r>
          </w:p>
        </w:tc>
        <w:tc>
          <w:tcPr>
            <w:tcW w:type="dxa" w:w="39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Notes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profiles</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Custom List Management module</w:t>
            </w:r>
          </w:p>
        </w:tc>
        <w:tc>
          <w:tcPr>
            <w:tcW w:type="dxa" w:w="3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Pre-configured profiles loaded dynamically on form render</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Country reference list</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System master data</w:t>
            </w:r>
          </w:p>
        </w:tc>
        <w:tc>
          <w:tcPr>
            <w:tcW w:type="dxa" w:w="3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ISO 3166-1 country codes and names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Vessel type reference list</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System master data</w:t>
            </w:r>
          </w:p>
        </w:tc>
        <w:tc>
          <w:tcPr>
            <w:tcW w:type="dxa" w:w="3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Standardised maritime vessel type classifications</w:t>
            </w:r>
          </w:p>
        </w:tc>
      </w:tr>
      <w:tr>
        <w:tc>
          <w:tcPr>
            <w:tcW w:type="dxa" w:w="26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session / role</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Authentication service</w:t>
            </w:r>
          </w:p>
        </w:tc>
        <w:tc>
          <w:tcPr>
            <w:tcW w:type="dxa" w:w="39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Used for RBAC and audit logging</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8.2 Downstream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Output</w:t>
            </w:r>
          </w:p>
        </w:tc>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Destination</w:t>
            </w:r>
          </w:p>
        </w:tc>
        <w:tc>
          <w:tcPr>
            <w:tcW w:type="dxa" w:w="4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Trigger</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Screening result records</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Screening Results store / MIS Reports</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Every screening run</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Audit log entry</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Audit Trail database</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Every screening run and results page view</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Exception list candidate</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Exception List Management module</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action: "Add to Exception List" from View Details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Case / investigation record</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Case Management module (if integrated)</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action: "Escalate" from View Details</w:t>
            </w:r>
          </w:p>
        </w:tc>
      </w:tr>
      <w:tr>
        <w:tc>
          <w:tcPr>
            <w:tcW w:type="dxa" w:w="24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Export file</w:t>
            </w:r>
          </w:p>
        </w:tc>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download / file system</w:t>
            </w:r>
          </w:p>
        </w:tc>
        <w:tc>
          <w:tcPr>
            <w:tcW w:type="dxa" w:w="4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User clicks "Export Report" on results page</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8.3 AI / GenAI Integration</w:t>
      </w:r>
    </w:p>
    <w:p>
      <w:pPr>
        <w:spacing w:after="80" w:before="40"/>
      </w:pPr>
      <w:r>
        <w:rPr>
          <w:rFonts w:ascii="Arial" w:cs="Arial" w:eastAsia="Arial" w:hAnsi="Arial"/>
          <w:color w:val="111318"/>
          <w:sz w:val="20"/>
          <w:szCs w:val="20"/>
        </w:rPr>
        <w:t xml:space="preserve">The AI-powered summary panel integrates with GPT-4o (as labelled in the UI badge "GENAI · GPT-4O"). The integration requirements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Requirement</w:t>
            </w:r>
          </w:p>
        </w:tc>
        <w:tc>
          <w:tcPr>
            <w:tcW w:type="dxa" w:w="6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Specification</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Invocation</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Triggered asynchronously after the screening engine returns results</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Input</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Structured screening results payload (names, scores, lists hit, severity counts, entity type, missing fields)</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Output</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Natural language paragraph summarising results with bolded key figures</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Latency target</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&lt; 5 seconds from results availability to summary display</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Loading state</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Placeholder text or spinner shown in AI panel while awaiting response</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Error handling</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If AI summary fails, panel should display: "AI summary unavailable. Please review results manually." No blocking of results display.</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Data privacy</w:t>
            </w:r>
          </w:p>
        </w:tc>
        <w:tc>
          <w:tcPr>
            <w:tcW w:type="dxa" w:w="6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PII sent to AI endpoint must comply with data processing agreements; consider masking/tokenisation of sensitive fields</w:t>
            </w:r>
          </w:p>
        </w:tc>
      </w:tr>
    </w:tbl>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9. Error Handling and Edge Cases</w:t>
      </w:r>
    </w:p>
    <w:p>
      <w:pPr>
        <w:pStyle w:val="Heading2"/>
        <w:spacing w:after="100" w:before="280"/>
      </w:pPr>
      <w:r>
        <w:rPr>
          <w:rFonts w:ascii="Arial" w:cs="Arial" w:eastAsia="Arial" w:hAnsi="Arial"/>
          <w:b/>
          <w:bCs/>
          <w:color w:val="2A53A0"/>
          <w:sz w:val="26"/>
          <w:szCs w:val="26"/>
        </w:rPr>
        <w:t xml:space="preserve">9.1 Form Validation Errors</w:t>
      </w:r>
    </w:p>
    <w:p>
      <w:pPr>
        <w:pStyle w:val="ListParagraph"/>
        <w:numPr>
          <w:ilvl w:val="0"/>
          <w:numId w:val="2"/>
        </w:numPr>
        <w:spacing w:after="60" w:before="40"/>
      </w:pPr>
      <w:r>
        <w:rPr>
          <w:rFonts w:ascii="Arial" w:cs="Arial" w:eastAsia="Arial" w:hAnsi="Arial"/>
          <w:color w:val="111318"/>
          <w:sz w:val="20"/>
          <w:szCs w:val="20"/>
        </w:rPr>
        <w:t xml:space="preserve">Mandatory field errors: Displayed inline below the field in red text. Form scroll position moves to the first errored field.</w:t>
      </w:r>
    </w:p>
    <w:p>
      <w:pPr>
        <w:pStyle w:val="ListParagraph"/>
        <w:numPr>
          <w:ilvl w:val="0"/>
          <w:numId w:val="2"/>
        </w:numPr>
        <w:spacing w:after="60" w:before="40"/>
      </w:pPr>
      <w:r>
        <w:rPr>
          <w:rFonts w:ascii="Arial" w:cs="Arial" w:eastAsia="Arial" w:hAnsi="Arial"/>
          <w:color w:val="111318"/>
          <w:sz w:val="20"/>
          <w:szCs w:val="20"/>
        </w:rPr>
        <w:t xml:space="preserve">No watchlist selected: Red warning displayed above the watchlist grid.</w:t>
      </w:r>
    </w:p>
    <w:p>
      <w:pPr>
        <w:pStyle w:val="ListParagraph"/>
        <w:numPr>
          <w:ilvl w:val="0"/>
          <w:numId w:val="2"/>
        </w:numPr>
        <w:spacing w:after="60" w:before="40"/>
      </w:pPr>
      <w:r>
        <w:rPr>
          <w:rFonts w:ascii="Arial" w:cs="Arial" w:eastAsia="Arial" w:hAnsi="Arial"/>
          <w:color w:val="111318"/>
          <w:sz w:val="20"/>
          <w:szCs w:val="20"/>
        </w:rPr>
        <w:t xml:space="preserve">Invalid date format: "Please enter a valid date in DD-MM-YYYY format" below date field.</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9.2 Screening Engine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Error Scenario</w:t>
            </w:r>
          </w:p>
        </w:tc>
        <w:tc>
          <w:tcPr>
            <w:tcW w:type="dxa" w:w="3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User Message</w:t>
            </w:r>
          </w:p>
        </w:tc>
        <w:tc>
          <w:tcPr>
            <w:tcW w:type="dxa" w:w="27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Recovery</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Screening engine timeout</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"Screening is taking longer than expected. Please try again."</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Retry button displayed</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Watchlist unavailable</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"One or more selected watchlists are currently unavailable. Please contact your administrator."</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Form remains editable</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 results returned</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"No matches found. Screening completed with 0 potential matches."</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Results page shown with empty table and stats all 0</w:t>
            </w:r>
          </w:p>
        </w:tc>
      </w:tr>
      <w:tr>
        <w:tc>
          <w:tcPr>
            <w:tcW w:type="dxa" w:w="2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Network error during submission</w:t>
            </w:r>
          </w:p>
        </w:tc>
        <w:tc>
          <w:tcPr>
            <w:tcW w:type="dxa" w:w="3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"Unable to connect. Please check your connection and try again."</w:t>
            </w:r>
          </w:p>
        </w:tc>
        <w:tc>
          <w:tcPr>
            <w:tcW w:type="dxa" w:w="27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Retry button displayed</w:t>
            </w:r>
          </w:p>
        </w:tc>
      </w:tr>
    </w:tbl>
    <w:p>
      <w:pPr>
        <w:spacing w:after="80" w:before="0"/>
      </w:pPr>
      <w:r>
        <w:t xml:space="preserve"/>
      </w:r>
    </w:p>
    <w:p>
      <w:pPr>
        <w:pStyle w:val="Heading2"/>
        <w:spacing w:after="100" w:before="280"/>
      </w:pPr>
      <w:r>
        <w:rPr>
          <w:rFonts w:ascii="Arial" w:cs="Arial" w:eastAsia="Arial" w:hAnsi="Arial"/>
          <w:b/>
          <w:bCs/>
          <w:color w:val="2A53A0"/>
          <w:sz w:val="26"/>
          <w:szCs w:val="26"/>
        </w:rPr>
        <w:t xml:space="preserve">9.3 Bulk Upload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Error Scenario</w:t>
            </w:r>
          </w:p>
        </w:tc>
        <w:tc>
          <w:tcPr>
            <w:tcW w:type="dxa" w:w="61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User Message</w:t>
            </w:r>
          </w:p>
        </w:tc>
      </w:tr>
      <w:tr>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Unsupported file format</w:t>
            </w:r>
          </w:p>
        </w:tc>
        <w:tc>
          <w:tcPr>
            <w:tcW w:type="dxa" w:w="6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"Only CSV, XLS, and XLSX files are accepted."</w:t>
            </w:r>
          </w:p>
        </w:tc>
      </w:tr>
      <w:tr>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File exceeds 25 MB</w:t>
            </w:r>
          </w:p>
        </w:tc>
        <w:tc>
          <w:tcPr>
            <w:tcW w:type="dxa" w:w="6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"File size exceeds the 25 MB limit. Please reduce file size and try again."</w:t>
            </w:r>
          </w:p>
        </w:tc>
      </w:tr>
      <w:tr>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Empty file uploaded</w:t>
            </w:r>
          </w:p>
        </w:tc>
        <w:tc>
          <w:tcPr>
            <w:tcW w:type="dxa" w:w="6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"The uploaded file contains no data rows. Please use the template and try again."</w:t>
            </w:r>
          </w:p>
        </w:tc>
      </w:tr>
      <w:tr>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Missing mandatory columns in template</w:t>
            </w:r>
          </w:p>
        </w:tc>
        <w:tc>
          <w:tcPr>
            <w:tcW w:type="dxa" w:w="6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"Required column [column_name] is missing. Please use the correct template."</w:t>
            </w:r>
          </w:p>
        </w:tc>
      </w:tr>
      <w:tr>
        <w:tc>
          <w:tcPr>
            <w:tcW w:type="dxa" w:w="32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Partial row errors</w:t>
            </w:r>
          </w:p>
        </w:tc>
        <w:tc>
          <w:tcPr>
            <w:tcW w:type="dxa" w:w="61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Row-level errors displayed in results table as individual row status badges: "Row Error – Skipped"</w:t>
            </w:r>
          </w:p>
        </w:tc>
      </w:tr>
    </w:tbl>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10. User Workflow and Interaction Flow</w:t>
      </w:r>
    </w:p>
    <w:p>
      <w:pPr>
        <w:pStyle w:val="Heading2"/>
        <w:spacing w:after="100" w:before="280"/>
      </w:pPr>
      <w:r>
        <w:rPr>
          <w:rFonts w:ascii="Arial" w:cs="Arial" w:eastAsia="Arial" w:hAnsi="Arial"/>
          <w:b/>
          <w:bCs/>
          <w:color w:val="2A53A0"/>
          <w:sz w:val="26"/>
          <w:szCs w:val="26"/>
        </w:rPr>
        <w:t xml:space="preserve">10.1 Single Record Manual Screening Flow</w:t>
      </w:r>
    </w:p>
    <w:p>
      <w:pPr>
        <w:pStyle w:val="ListParagraph"/>
        <w:numPr>
          <w:ilvl w:val="0"/>
          <w:numId w:val="3"/>
        </w:numPr>
        <w:spacing w:after="60" w:before="40"/>
      </w:pPr>
      <w:r>
        <w:rPr>
          <w:rFonts w:ascii="Arial" w:cs="Arial" w:eastAsia="Arial" w:hAnsi="Arial"/>
          <w:color w:val="111318"/>
          <w:sz w:val="20"/>
          <w:szCs w:val="20"/>
        </w:rPr>
        <w:t xml:space="preserve">User navigates to Sanction Screening → Manual Screening from sidebar</w:t>
      </w:r>
    </w:p>
    <w:p>
      <w:pPr>
        <w:pStyle w:val="ListParagraph"/>
        <w:numPr>
          <w:ilvl w:val="0"/>
          <w:numId w:val="3"/>
        </w:numPr>
        <w:spacing w:after="60" w:before="40"/>
      </w:pPr>
      <w:r>
        <w:rPr>
          <w:rFonts w:ascii="Arial" w:cs="Arial" w:eastAsia="Arial" w:hAnsi="Arial"/>
          <w:color w:val="111318"/>
          <w:sz w:val="20"/>
          <w:szCs w:val="20"/>
        </w:rPr>
        <w:t xml:space="preserve">System displays Manual Screening page with "Individual" entity type selected by default, Manual Screening tab active</w:t>
      </w:r>
    </w:p>
    <w:p>
      <w:pPr>
        <w:pStyle w:val="ListParagraph"/>
        <w:numPr>
          <w:ilvl w:val="0"/>
          <w:numId w:val="3"/>
        </w:numPr>
        <w:spacing w:after="60" w:before="40"/>
      </w:pPr>
      <w:r>
        <w:rPr>
          <w:rFonts w:ascii="Arial" w:cs="Arial" w:eastAsia="Arial" w:hAnsi="Arial"/>
          <w:color w:val="111318"/>
          <w:sz w:val="20"/>
          <w:szCs w:val="20"/>
        </w:rPr>
        <w:t xml:space="preserve">User selects entity type (Individual / Non-Individual / Vessel) using the toggle</w:t>
      </w:r>
    </w:p>
    <w:p>
      <w:pPr>
        <w:pStyle w:val="ListParagraph"/>
        <w:numPr>
          <w:ilvl w:val="0"/>
          <w:numId w:val="3"/>
        </w:numPr>
        <w:spacing w:after="60" w:before="40"/>
      </w:pPr>
      <w:r>
        <w:rPr>
          <w:rFonts w:ascii="Arial" w:cs="Arial" w:eastAsia="Arial" w:hAnsi="Arial"/>
          <w:color w:val="111318"/>
          <w:sz w:val="20"/>
          <w:szCs w:val="20"/>
        </w:rPr>
        <w:t xml:space="preserve">User completes mandatory fields (* marked) and any optional fields relevant to the screening</w:t>
      </w:r>
    </w:p>
    <w:p>
      <w:pPr>
        <w:pStyle w:val="ListParagraph"/>
        <w:numPr>
          <w:ilvl w:val="0"/>
          <w:numId w:val="3"/>
        </w:numPr>
        <w:spacing w:after="60" w:before="40"/>
      </w:pPr>
      <w:r>
        <w:rPr>
          <w:rFonts w:ascii="Arial" w:cs="Arial" w:eastAsia="Arial" w:hAnsi="Arial"/>
          <w:color w:val="111318"/>
          <w:sz w:val="20"/>
          <w:szCs w:val="20"/>
        </w:rPr>
        <w:t xml:space="preserve">User selects Screening Purpose from the dropdown</w:t>
      </w:r>
    </w:p>
    <w:p>
      <w:pPr>
        <w:pStyle w:val="ListParagraph"/>
        <w:numPr>
          <w:ilvl w:val="0"/>
          <w:numId w:val="3"/>
        </w:numPr>
        <w:spacing w:after="60" w:before="40"/>
      </w:pPr>
      <w:r>
        <w:rPr>
          <w:rFonts w:ascii="Arial" w:cs="Arial" w:eastAsia="Arial" w:hAnsi="Arial"/>
          <w:color w:val="111318"/>
          <w:sz w:val="20"/>
          <w:szCs w:val="20"/>
        </w:rPr>
        <w:t xml:space="preserve">User selects Watchlist Configuration by clicking a watchlist card</w:t>
      </w:r>
    </w:p>
    <w:p>
      <w:pPr>
        <w:pStyle w:val="ListParagraph"/>
        <w:numPr>
          <w:ilvl w:val="0"/>
          <w:numId w:val="3"/>
        </w:numPr>
        <w:spacing w:after="60" w:before="40"/>
      </w:pPr>
      <w:r>
        <w:rPr>
          <w:rFonts w:ascii="Arial" w:cs="Arial" w:eastAsia="Arial" w:hAnsi="Arial"/>
          <w:color w:val="111318"/>
          <w:sz w:val="20"/>
          <w:szCs w:val="20"/>
        </w:rPr>
        <w:t xml:space="preserve">User clicks "Start Screening →"</w:t>
      </w:r>
    </w:p>
    <w:p>
      <w:pPr>
        <w:pStyle w:val="ListParagraph"/>
        <w:numPr>
          <w:ilvl w:val="0"/>
          <w:numId w:val="3"/>
        </w:numPr>
        <w:spacing w:after="60" w:before="40"/>
      </w:pPr>
      <w:r>
        <w:rPr>
          <w:rFonts w:ascii="Arial" w:cs="Arial" w:eastAsia="Arial" w:hAnsi="Arial"/>
          <w:color w:val="111318"/>
          <w:sz w:val="20"/>
          <w:szCs w:val="20"/>
        </w:rPr>
        <w:t xml:space="preserve">System validates all mandatory fields and watchlist selection (BR-001 to BR-006)</w:t>
      </w:r>
    </w:p>
    <w:p>
      <w:pPr>
        <w:pStyle w:val="ListParagraph"/>
        <w:numPr>
          <w:ilvl w:val="0"/>
          <w:numId w:val="3"/>
        </w:numPr>
        <w:spacing w:after="60" w:before="40"/>
      </w:pPr>
      <w:r>
        <w:rPr>
          <w:rFonts w:ascii="Arial" w:cs="Arial" w:eastAsia="Arial" w:hAnsi="Arial"/>
          <w:color w:val="111318"/>
          <w:sz w:val="20"/>
          <w:szCs w:val="20"/>
        </w:rPr>
        <w:t xml:space="preserve">On validation failure: inline errors displayed, submission blocked</w:t>
      </w:r>
    </w:p>
    <w:p>
      <w:pPr>
        <w:pStyle w:val="ListParagraph"/>
        <w:numPr>
          <w:ilvl w:val="0"/>
          <w:numId w:val="3"/>
        </w:numPr>
        <w:spacing w:after="60" w:before="40"/>
      </w:pPr>
      <w:r>
        <w:rPr>
          <w:rFonts w:ascii="Arial" w:cs="Arial" w:eastAsia="Arial" w:hAnsi="Arial"/>
          <w:color w:val="111318"/>
          <w:sz w:val="20"/>
          <w:szCs w:val="20"/>
        </w:rPr>
        <w:t xml:space="preserve">On validation success: Screening engine invoked, loading state displayed</w:t>
      </w:r>
    </w:p>
    <w:p>
      <w:pPr>
        <w:pStyle w:val="ListParagraph"/>
        <w:numPr>
          <w:ilvl w:val="0"/>
          <w:numId w:val="3"/>
        </w:numPr>
        <w:spacing w:after="60" w:before="40"/>
      </w:pPr>
      <w:r>
        <w:rPr>
          <w:rFonts w:ascii="Arial" w:cs="Arial" w:eastAsia="Arial" w:hAnsi="Arial"/>
          <w:color w:val="111318"/>
          <w:sz w:val="20"/>
          <w:szCs w:val="20"/>
        </w:rPr>
        <w:t xml:space="preserve">GenAI summary generated asynchronously in parallel</w:t>
      </w:r>
    </w:p>
    <w:p>
      <w:pPr>
        <w:pStyle w:val="ListParagraph"/>
        <w:numPr>
          <w:ilvl w:val="0"/>
          <w:numId w:val="3"/>
        </w:numPr>
        <w:spacing w:after="60" w:before="40"/>
      </w:pPr>
      <w:r>
        <w:rPr>
          <w:rFonts w:ascii="Arial" w:cs="Arial" w:eastAsia="Arial" w:hAnsi="Arial"/>
          <w:color w:val="111318"/>
          <w:sz w:val="20"/>
          <w:szCs w:val="20"/>
        </w:rPr>
        <w:t xml:space="preserve">System navigates to Screening Results page</w:t>
      </w:r>
    </w:p>
    <w:p>
      <w:pPr>
        <w:pStyle w:val="ListParagraph"/>
        <w:numPr>
          <w:ilvl w:val="0"/>
          <w:numId w:val="3"/>
        </w:numPr>
        <w:spacing w:after="60" w:before="40"/>
      </w:pPr>
      <w:r>
        <w:rPr>
          <w:rFonts w:ascii="Arial" w:cs="Arial" w:eastAsia="Arial" w:hAnsi="Arial"/>
          <w:color w:val="111318"/>
          <w:sz w:val="20"/>
          <w:szCs w:val="20"/>
        </w:rPr>
        <w:t xml:space="preserve">Results table populated with match records, AI summary displayed, stats row updated</w:t>
      </w:r>
    </w:p>
    <w:p>
      <w:pPr>
        <w:pStyle w:val="ListParagraph"/>
        <w:numPr>
          <w:ilvl w:val="0"/>
          <w:numId w:val="3"/>
        </w:numPr>
        <w:spacing w:after="60" w:before="40"/>
      </w:pPr>
      <w:r>
        <w:rPr>
          <w:rFonts w:ascii="Arial" w:cs="Arial" w:eastAsia="Arial" w:hAnsi="Arial"/>
          <w:color w:val="111318"/>
          <w:sz w:val="20"/>
          <w:szCs w:val="20"/>
        </w:rPr>
        <w:t xml:space="preserve">User reviews results; clicks "View Details" for individual match detail (future phase)</w:t>
      </w:r>
    </w:p>
    <w:p>
      <w:pPr>
        <w:pStyle w:val="ListParagraph"/>
        <w:numPr>
          <w:ilvl w:val="0"/>
          <w:numId w:val="3"/>
        </w:numPr>
        <w:spacing w:after="60" w:before="40"/>
      </w:pPr>
      <w:r>
        <w:rPr>
          <w:rFonts w:ascii="Arial" w:cs="Arial" w:eastAsia="Arial" w:hAnsi="Arial"/>
          <w:color w:val="111318"/>
          <w:sz w:val="20"/>
          <w:szCs w:val="20"/>
        </w:rPr>
        <w:t xml:space="preserve">User may export, add to exception list, or escalate (future phase action buttons)</w:t>
      </w:r>
    </w:p>
    <w:p>
      <w:pPr>
        <w:spacing w:after="80" w:before="0"/>
      </w:pPr>
      <w:r>
        <w:t xml:space="preserve"/>
      </w:r>
    </w:p>
    <w:p>
      <w:pPr>
        <w:pStyle w:val="Heading2"/>
        <w:spacing w:after="100" w:before="280"/>
      </w:pPr>
      <w:r>
        <w:rPr>
          <w:rFonts w:ascii="Arial" w:cs="Arial" w:eastAsia="Arial" w:hAnsi="Arial"/>
          <w:b/>
          <w:bCs/>
          <w:color w:val="2A53A0"/>
          <w:sz w:val="26"/>
          <w:szCs w:val="26"/>
        </w:rPr>
        <w:t xml:space="preserve">10.2 Bulk Upload Flow</w:t>
      </w:r>
    </w:p>
    <w:p>
      <w:pPr>
        <w:pStyle w:val="ListParagraph"/>
        <w:numPr>
          <w:ilvl w:val="0"/>
          <w:numId w:val="3"/>
        </w:numPr>
        <w:spacing w:after="60" w:before="40"/>
      </w:pPr>
      <w:r>
        <w:rPr>
          <w:rFonts w:ascii="Arial" w:cs="Arial" w:eastAsia="Arial" w:hAnsi="Arial"/>
          <w:color w:val="111318"/>
          <w:sz w:val="20"/>
          <w:szCs w:val="20"/>
        </w:rPr>
        <w:t xml:space="preserve">User clicks "Bulk Upload" tab</w:t>
      </w:r>
    </w:p>
    <w:p>
      <w:pPr>
        <w:pStyle w:val="ListParagraph"/>
        <w:numPr>
          <w:ilvl w:val="0"/>
          <w:numId w:val="3"/>
        </w:numPr>
        <w:spacing w:after="60" w:before="40"/>
      </w:pPr>
      <w:r>
        <w:rPr>
          <w:rFonts w:ascii="Arial" w:cs="Arial" w:eastAsia="Arial" w:hAnsi="Arial"/>
          <w:color w:val="111318"/>
          <w:sz w:val="20"/>
          <w:szCs w:val="20"/>
        </w:rPr>
        <w:t xml:space="preserve">User clicks upload zone or drags and drops a CSV/XLS/XLSX file</w:t>
      </w:r>
    </w:p>
    <w:p>
      <w:pPr>
        <w:pStyle w:val="ListParagraph"/>
        <w:numPr>
          <w:ilvl w:val="0"/>
          <w:numId w:val="3"/>
        </w:numPr>
        <w:spacing w:after="60" w:before="40"/>
      </w:pPr>
      <w:r>
        <w:rPr>
          <w:rFonts w:ascii="Arial" w:cs="Arial" w:eastAsia="Arial" w:hAnsi="Arial"/>
          <w:color w:val="111318"/>
          <w:sz w:val="20"/>
          <w:szCs w:val="20"/>
        </w:rPr>
        <w:t xml:space="preserve">System validates file format and size</w:t>
      </w:r>
    </w:p>
    <w:p>
      <w:pPr>
        <w:pStyle w:val="ListParagraph"/>
        <w:numPr>
          <w:ilvl w:val="0"/>
          <w:numId w:val="3"/>
        </w:numPr>
        <w:spacing w:after="60" w:before="40"/>
      </w:pPr>
      <w:r>
        <w:rPr>
          <w:rFonts w:ascii="Arial" w:cs="Arial" w:eastAsia="Arial" w:hAnsi="Arial"/>
          <w:color w:val="111318"/>
          <w:sz w:val="20"/>
          <w:szCs w:val="20"/>
        </w:rPr>
        <w:t xml:space="preserve">On error: error message displayed in upload zone</w:t>
      </w:r>
    </w:p>
    <w:p>
      <w:pPr>
        <w:pStyle w:val="ListParagraph"/>
        <w:numPr>
          <w:ilvl w:val="0"/>
          <w:numId w:val="3"/>
        </w:numPr>
        <w:spacing w:after="60" w:before="40"/>
      </w:pPr>
      <w:r>
        <w:rPr>
          <w:rFonts w:ascii="Arial" w:cs="Arial" w:eastAsia="Arial" w:hAnsi="Arial"/>
          <w:color w:val="111318"/>
          <w:sz w:val="20"/>
          <w:szCs w:val="20"/>
        </w:rPr>
        <w:t xml:space="preserve">On success: zone updates with filename, size, and "Ready to screen" confirmation</w:t>
      </w:r>
    </w:p>
    <w:p>
      <w:pPr>
        <w:pStyle w:val="ListParagraph"/>
        <w:numPr>
          <w:ilvl w:val="0"/>
          <w:numId w:val="3"/>
        </w:numPr>
        <w:spacing w:after="60" w:before="40"/>
      </w:pPr>
      <w:r>
        <w:rPr>
          <w:rFonts w:ascii="Arial" w:cs="Arial" w:eastAsia="Arial" w:hAnsi="Arial"/>
          <w:color w:val="111318"/>
          <w:sz w:val="20"/>
          <w:szCs w:val="20"/>
        </w:rPr>
        <w:t xml:space="preserve">User optionally downloads template using "Download Template" button</w:t>
      </w:r>
    </w:p>
    <w:p>
      <w:pPr>
        <w:pStyle w:val="ListParagraph"/>
        <w:numPr>
          <w:ilvl w:val="0"/>
          <w:numId w:val="3"/>
        </w:numPr>
        <w:spacing w:after="60" w:before="40"/>
      </w:pPr>
      <w:r>
        <w:rPr>
          <w:rFonts w:ascii="Arial" w:cs="Arial" w:eastAsia="Arial" w:hAnsi="Arial"/>
          <w:color w:val="111318"/>
          <w:sz w:val="20"/>
          <w:szCs w:val="20"/>
        </w:rPr>
        <w:t xml:space="preserve">User selects Watchlist Configuration</w:t>
      </w:r>
    </w:p>
    <w:p>
      <w:pPr>
        <w:pStyle w:val="ListParagraph"/>
        <w:numPr>
          <w:ilvl w:val="0"/>
          <w:numId w:val="3"/>
        </w:numPr>
        <w:spacing w:after="60" w:before="40"/>
      </w:pPr>
      <w:r>
        <w:rPr>
          <w:rFonts w:ascii="Arial" w:cs="Arial" w:eastAsia="Arial" w:hAnsi="Arial"/>
          <w:color w:val="111318"/>
          <w:sz w:val="20"/>
          <w:szCs w:val="20"/>
        </w:rPr>
        <w:t xml:space="preserve">User clicks "Start Bulk Screening →"</w:t>
      </w:r>
    </w:p>
    <w:p>
      <w:pPr>
        <w:pStyle w:val="ListParagraph"/>
        <w:numPr>
          <w:ilvl w:val="0"/>
          <w:numId w:val="3"/>
        </w:numPr>
        <w:spacing w:after="60" w:before="40"/>
      </w:pPr>
      <w:r>
        <w:rPr>
          <w:rFonts w:ascii="Arial" w:cs="Arial" w:eastAsia="Arial" w:hAnsi="Arial"/>
          <w:color w:val="111318"/>
          <w:sz w:val="20"/>
          <w:szCs w:val="20"/>
        </w:rPr>
        <w:t xml:space="preserve">System validates file presence and watchlist selection (BR-007, BR-005)</w:t>
      </w:r>
    </w:p>
    <w:p>
      <w:pPr>
        <w:pStyle w:val="ListParagraph"/>
        <w:numPr>
          <w:ilvl w:val="0"/>
          <w:numId w:val="3"/>
        </w:numPr>
        <w:spacing w:after="60" w:before="40"/>
      </w:pPr>
      <w:r>
        <w:rPr>
          <w:rFonts w:ascii="Arial" w:cs="Arial" w:eastAsia="Arial" w:hAnsi="Arial"/>
          <w:color w:val="111318"/>
          <w:sz w:val="20"/>
          <w:szCs w:val="20"/>
        </w:rPr>
        <w:t xml:space="preserve">Bulk screening job initiated; results displayed on Screening Results page</w:t>
      </w:r>
    </w:p>
    <w:p>
      <w:pPr>
        <w:spacing w:after="80" w:before="0"/>
      </w:pPr>
      <w:r>
        <w:t xml:space="preserve"/>
      </w:r>
    </w:p>
    <w:p>
      <w:pPr>
        <w:spacing w:after="0" w:before="0"/>
      </w:pPr>
      <w:r>
        <w:br w:type="page"/>
      </w:r>
    </w:p>
    <w:p>
      <w:pPr>
        <w:pStyle w:val="Heading1"/>
        <w:pBdr>
          <w:bottom w:val="single" w:color="2A53A0" w:sz="8"/>
        </w:pBdr>
        <w:spacing w:after="120" w:before="360"/>
      </w:pPr>
      <w:r>
        <w:rPr>
          <w:rFonts w:ascii="Arial" w:cs="Arial" w:eastAsia="Arial" w:hAnsi="Arial"/>
          <w:b/>
          <w:bCs/>
          <w:color w:val="2A53A0"/>
          <w:sz w:val="32"/>
          <w:szCs w:val="32"/>
        </w:rPr>
        <w:t xml:space="preserve">11. Document Control and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000"/>
        <w:gridCol w:w="3560"/>
      </w:tblGrid>
      <w:tr>
        <w:trPr>
          <w:tblHeader/>
        </w:trPr>
        <w:tc>
          <w:tcPr>
            <w:tcW w:type="dxa" w:w="1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Version</w:t>
            </w:r>
          </w:p>
        </w:tc>
        <w:tc>
          <w:tcPr>
            <w:tcW w:type="dxa" w:w="18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Date</w:t>
            </w:r>
          </w:p>
        </w:tc>
        <w:tc>
          <w:tcPr>
            <w:tcW w:type="dxa" w:w="300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Author</w:t>
            </w:r>
          </w:p>
        </w:tc>
        <w:tc>
          <w:tcPr>
            <w:tcW w:type="dxa" w:w="3560"/>
            <w:tcBorders>
              <w:top w:val="single" w:color="E2E4E9" w:sz="4"/>
              <w:left w:val="single" w:color="E2E4E9" w:sz="4"/>
              <w:bottom w:val="single" w:color="E2E4E9" w:sz="4"/>
              <w:right w:val="single" w:color="E2E4E9" w:sz="4"/>
            </w:tcBorders>
            <w:shd w:fill="D6E4F7" w:val="clear"/>
            <w:tcMar>
              <w:top w:type="dxa" w:w="80"/>
              <w:left w:type="dxa" w:w="120"/>
              <w:bottom w:type="dxa" w:w="80"/>
              <w:right w:type="dxa" w:w="120"/>
            </w:tcMar>
          </w:tcPr>
          <w:p>
            <w:pPr>
              <w:spacing w:after="0" w:before="0"/>
            </w:pPr>
            <w:r>
              <w:rPr>
                <w:rFonts w:ascii="Arial" w:cs="Arial" w:eastAsia="Arial" w:hAnsi="Arial"/>
                <w:b/>
                <w:bCs/>
                <w:color w:val="1E3E7A"/>
                <w:sz w:val="18"/>
                <w:szCs w:val="18"/>
              </w:rPr>
              <w:t xml:space="preserve">Changes</w:t>
            </w:r>
          </w:p>
        </w:tc>
      </w:tr>
      <w:tr>
        <w:tc>
          <w:tcPr>
            <w:tcW w:type="dxa" w:w="1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1.0</w:t>
            </w:r>
          </w:p>
        </w:tc>
        <w:tc>
          <w:tcPr>
            <w:tcW w:type="dxa" w:w="18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28 April 2026</w:t>
            </w:r>
          </w:p>
        </w:tc>
        <w:tc>
          <w:tcPr>
            <w:tcW w:type="dxa" w:w="300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charu.c (Compliance Analyst)</w:t>
            </w:r>
          </w:p>
        </w:tc>
        <w:tc>
          <w:tcPr>
            <w:tcW w:type="dxa" w:w="3560"/>
            <w:tcBorders>
              <w:top w:val="single" w:color="E2E4E9" w:sz="4"/>
              <w:left w:val="single" w:color="E2E4E9" w:sz="4"/>
              <w:bottom w:val="single" w:color="E2E4E9" w:sz="4"/>
              <w:right w:val="single" w:color="E2E4E9"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318"/>
                <w:sz w:val="18"/>
                <w:szCs w:val="18"/>
              </w:rPr>
              <w:t xml:space="preserve">Initial draft created from Manual_Screening.html UI prototype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3A0" w:sz="4"/>
              <w:left w:val="single" w:color="2A53A0" w:sz="4"/>
              <w:bottom w:val="single" w:color="2A53A0" w:sz="4"/>
              <w:right w:val="single" w:color="2A53A0" w:sz="4"/>
            </w:tcBorders>
            <w:shd w:fill="EAF2FF" w:val="clear"/>
            <w:tcMar>
              <w:top w:type="dxa" w:w="120"/>
              <w:left w:type="dxa" w:w="160"/>
              <w:bottom w:type="dxa" w:w="120"/>
              <w:right w:type="dxa" w:w="160"/>
            </w:tcMar>
          </w:tcPr>
          <w:p>
            <w:pPr>
              <w:spacing w:after="0" w:before="0"/>
            </w:pPr>
            <w:r>
              <w:rPr>
                <w:rFonts w:ascii="Arial" w:cs="Arial" w:eastAsia="Arial" w:hAnsi="Arial"/>
                <w:b/>
                <w:bCs/>
                <w:color w:val="2A53A0"/>
                <w:sz w:val="20"/>
                <w:szCs w:val="20"/>
              </w:rPr>
              <w:t xml:space="preserve">Review Status:  </w:t>
            </w:r>
            <w:r>
              <w:rPr>
                <w:rFonts w:ascii="Arial" w:cs="Arial" w:eastAsia="Arial" w:hAnsi="Arial"/>
                <w:color w:val="111318"/>
                <w:sz w:val="20"/>
                <w:szCs w:val="20"/>
              </w:rPr>
              <w:t xml:space="preserve">This document is in DRAFT status and requires review and sign-off from the Compliance Manager / MLRO and the IT Development Lead before being baselined for development use.</w:t>
            </w:r>
          </w:p>
        </w:tc>
      </w:tr>
    </w:tbl>
    <w:p>
      <w:pPr>
        <w:spacing w:after="80" w:before="0"/>
      </w:pPr>
      <w:r>
        <w:t xml:space="preserve"/>
      </w:r>
    </w:p>
    <w:p>
      <w:pPr>
        <w:spacing w:after="80" w:before="0"/>
      </w:pPr>
      <w:r>
        <w:t xml:space="preserve"/>
      </w:r>
    </w:p>
    <w:p>
      <w:pPr>
        <w:spacing w:after="0" w:before="240"/>
        <w:jc w:val="center"/>
      </w:pPr>
      <w:r>
        <w:rPr>
          <w:rFonts w:ascii="Arial" w:cs="Arial" w:eastAsia="Arial" w:hAnsi="Arial"/>
          <w:i/>
          <w:iCs/>
          <w:color w:val="4B506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4E9" w:sz="4"/>
      </w:pBdr>
      <w:spacing w:after="0" w:before="120"/>
    </w:pPr>
    <w:r>
      <w:rPr>
        <w:rFonts w:ascii="Arial" w:cs="Arial" w:eastAsia="Arial" w:hAnsi="Arial"/>
        <w:color w:val="4B5060"/>
        <w:sz w:val="16"/>
        <w:szCs w:val="16"/>
      </w:rPr>
      <w:t xml:space="preserve">© 2026 Clari5 – A Perfios Software Company  |  Internal / Confidential  |  Page </w:t>
    </w:r>
    <w:r>
      <w:rPr>
        <w:rFonts w:ascii="Arial" w:cs="Arial" w:eastAsia="Arial" w:hAnsi="Arial"/>
        <w:color w:val="4B5060"/>
        <w:sz w:val="16"/>
        <w:szCs w:val="16"/>
      </w:rPr>
      <w:fldChar w:fldCharType="begin"/>
      <w:instrText xml:space="preserve">PAGE</w:instrText>
      <w:fldChar w:fldCharType="separate"/>
      <w:fldChar w:fldCharType="end"/>
    </w:r>
    <w:r>
      <w:rPr>
        <w:rFonts w:ascii="Arial" w:cs="Arial" w:eastAsia="Arial" w:hAnsi="Arial"/>
        <w:color w:val="4B5060"/>
        <w:sz w:val="16"/>
        <w:szCs w:val="16"/>
      </w:rPr>
      <w:t xml:space="preserve"> of </w:t>
    </w:r>
    <w:r>
      <w:rPr>
        <w:rFonts w:ascii="Arial" w:cs="Arial" w:eastAsia="Arial" w:hAnsi="Arial"/>
        <w:color w:val="4B50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4E9" w:sz="4"/>
      </w:pBdr>
      <w:spacing w:after="120" w:before="0"/>
    </w:pPr>
    <w:r>
      <w:rPr>
        <w:rFonts w:ascii="Arial" w:cs="Arial" w:eastAsia="Arial" w:hAnsi="Arial"/>
        <w:color w:val="4B5060"/>
        <w:sz w:val="16"/>
        <w:szCs w:val="16"/>
      </w:rPr>
      <w:t xml:space="preserve">Clari5 AML  |  Manual Screening FSD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A53A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A53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B5060"/>
      <w:sz w:val="22"/>
      <w:szCs w:val="22"/>
    </w:rPr>
  </w:style>
  <w:style w:type="paragraph" w:styleId="Heading4">
    <w:name w:val="Heading 4"/>
    <w:basedOn w:val="Normal"/>
    <w:next w:val="Normal"/>
    <w:qFormat/>
    <w:pPr>
      <w:spacing w:after="60" w:before="160"/>
      <w:outlineLvl w:val="3"/>
    </w:pPr>
    <w:rPr>
      <w:rFonts w:ascii="Arial" w:cs="Arial" w:eastAsia="Arial" w:hAnsi="Arial"/>
      <w:b/>
      <w:bCs/>
      <w:color w:val="4B5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2026-04-28T13:35:14.098Z</dcterms:created>
  <dcterms:modified xsi:type="dcterms:W3CDTF">2026-04-28T13:35:14.100Z</dcterms:modified>
</cp:coreProperties>
</file>

<file path=docProps/custom.xml><?xml version="1.0" encoding="utf-8"?>
<Properties xmlns="http://schemas.openxmlformats.org/officeDocument/2006/custom-properties" xmlns:vt="http://schemas.openxmlformats.org/officeDocument/2006/docPropsVTypes"/>
</file>