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2A4A"/>
          <w:sz w:val="40"/>
        </w:rPr>
        <w:t>ETIQA INSURANCE &amp; TAKAFUL</w:t>
      </w:r>
    </w:p>
    <w:p>
      <w:pPr>
        <w:spacing w:before="0" w:after="280"/>
        <w:jc w:val="center"/>
      </w:pPr>
      <w:r>
        <w:rPr>
          <w:rFonts w:ascii="Calibri" w:hAnsi="Calibri"/>
          <w:b/>
          <w:color w:val="B8860B"/>
          <w:sz w:val="24"/>
        </w:rPr>
        <w:t>Master Motor Policy Benefits &amp; Add-on Catalog (Database-Ready Specification)</w:t>
      </w:r>
    </w:p>
    <w:p>
      <w:pPr>
        <w:keepNext/>
        <w:spacing w:before="320" w:after="120"/>
      </w:pPr>
      <w:r>
        <w:rPr>
          <w:rFonts w:ascii="Arial" w:hAnsi="Arial"/>
          <w:b/>
          <w:color w:val="0F2A4A"/>
          <w:sz w:val="32"/>
        </w:rPr>
        <w:t>1. System Architecture &amp; Baseline Rules</w:t>
      </w:r>
    </w:p>
    <w:p>
      <w:pPr>
        <w:spacing w:before="0" w:after="80" w:line="276" w:lineRule="auto"/>
      </w:pPr>
      <w:r>
        <w:rPr>
          <w:rFonts w:ascii="Calibri" w:hAnsi="Calibri"/>
          <w:b/>
          <w:color w:val="1E293B"/>
          <w:sz w:val="20"/>
        </w:rPr>
        <w:t xml:space="preserve">Overview: </w:t>
      </w:r>
      <w:r>
        <w:rPr>
          <w:rFonts w:ascii="Calibri" w:hAnsi="Calibri"/>
          <w:color w:val="1E293B"/>
          <w:sz w:val="20"/>
        </w:rPr>
        <w:t>This document establishes a standardized, database-ready benefit catalog synthesized directly from the official Etiqa Private Car, Motorcycle, Commercial Vehicle, and Cash Care Driver Protection (DPA) policy documents. Every benefit line strictly adheres to the requested database format: • Benefit Name : (Short description and coverage info). Cost : XX RM.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9"/>
        <w:gridCol w:w="1979"/>
        <w:gridCol w:w="1979"/>
        <w:gridCol w:w="1979"/>
        <w:gridCol w:w="1979"/>
      </w:tblGrid>
      <w:tr>
        <w:tc>
          <w:tcPr>
            <w:tcW w:type="dxa" w:w="1979"/>
            <w:shd w:val="clear" w:color="auto" w:fill="1E293B"/>
            <w:tcMar>
              <w:top w:w="140" w:type="dxa"/>
              <w:bottom w:w="140" w:type="dxa"/>
              <w:left w:w="160" w:type="dxa"/>
              <w:right w:w="160" w:type="dxa"/>
            </w:tcMar>
          </w:tcPr>
          <w:p>
            <w:pPr>
              <w:jc w:val="center"/>
            </w:pPr>
            <w:r>
              <w:rPr>
                <w:rFonts w:ascii="Arial" w:hAnsi="Arial"/>
                <w:b/>
                <w:color w:val="FFFFFF"/>
                <w:sz w:val="18"/>
              </w:rPr>
              <w:t>Vehicle Category</w:t>
            </w:r>
          </w:p>
        </w:tc>
        <w:tc>
          <w:tcPr>
            <w:tcW w:type="dxa" w:w="1979"/>
            <w:shd w:val="clear" w:color="auto" w:fill="1E293B"/>
            <w:tcMar>
              <w:top w:w="140" w:type="dxa"/>
              <w:bottom w:w="140" w:type="dxa"/>
              <w:left w:w="160" w:type="dxa"/>
              <w:right w:w="160" w:type="dxa"/>
            </w:tcMar>
          </w:tcPr>
          <w:p>
            <w:pPr>
              <w:jc w:val="center"/>
            </w:pPr>
            <w:r>
              <w:rPr>
                <w:rFonts w:ascii="Arial" w:hAnsi="Arial"/>
                <w:b/>
                <w:color w:val="FFFFFF"/>
                <w:sz w:val="18"/>
              </w:rPr>
              <w:t>Target Use / Permit</w:t>
            </w:r>
          </w:p>
        </w:tc>
        <w:tc>
          <w:tcPr>
            <w:tcW w:type="dxa" w:w="1979"/>
            <w:shd w:val="clear" w:color="auto" w:fill="1E293B"/>
            <w:tcMar>
              <w:top w:w="140" w:type="dxa"/>
              <w:bottom w:w="140" w:type="dxa"/>
              <w:left w:w="160" w:type="dxa"/>
              <w:right w:w="160" w:type="dxa"/>
            </w:tcMar>
          </w:tcPr>
          <w:p>
            <w:pPr>
              <w:jc w:val="center"/>
            </w:pPr>
            <w:r>
              <w:rPr>
                <w:rFonts w:ascii="Arial" w:hAnsi="Arial"/>
                <w:b/>
                <w:color w:val="FFFFFF"/>
                <w:sz w:val="18"/>
              </w:rPr>
              <w:t>Policy Duration</w:t>
            </w:r>
          </w:p>
        </w:tc>
        <w:tc>
          <w:tcPr>
            <w:tcW w:type="dxa" w:w="1979"/>
            <w:shd w:val="clear" w:color="auto" w:fill="1E293B"/>
            <w:tcMar>
              <w:top w:w="140" w:type="dxa"/>
              <w:bottom w:w="140" w:type="dxa"/>
              <w:left w:w="160" w:type="dxa"/>
              <w:right w:w="160" w:type="dxa"/>
            </w:tcMar>
          </w:tcPr>
          <w:p>
            <w:pPr>
              <w:jc w:val="center"/>
            </w:pPr>
            <w:r>
              <w:rPr>
                <w:rFonts w:ascii="Arial" w:hAnsi="Arial"/>
                <w:b/>
                <w:color w:val="FFFFFF"/>
                <w:sz w:val="18"/>
              </w:rPr>
              <w:t>Baseline Sum Insured / Seats</w:t>
            </w:r>
          </w:p>
        </w:tc>
        <w:tc>
          <w:tcPr>
            <w:tcW w:type="dxa" w:w="1979"/>
            <w:shd w:val="clear" w:color="auto" w:fill="1E293B"/>
            <w:tcMar>
              <w:top w:w="140" w:type="dxa"/>
              <w:bottom w:w="140" w:type="dxa"/>
              <w:left w:w="160" w:type="dxa"/>
              <w:right w:w="160" w:type="dxa"/>
            </w:tcMar>
          </w:tcPr>
          <w:p>
            <w:pPr>
              <w:jc w:val="center"/>
            </w:pPr>
            <w:r>
              <w:rPr>
                <w:rFonts w:ascii="Arial" w:hAnsi="Arial"/>
                <w:b/>
                <w:color w:val="FFFFFF"/>
                <w:sz w:val="18"/>
              </w:rPr>
              <w:t>Special Restrictions</w:t>
            </w:r>
          </w:p>
        </w:tc>
      </w:tr>
      <w:tr>
        <w:tc>
          <w:tcPr>
            <w:tcW w:type="dxa" w:w="1979"/>
            <w:shd w:val="clear" w:color="auto" w:fill="FFFFFF"/>
            <w:tcMar>
              <w:top w:w="140" w:type="dxa"/>
              <w:bottom w:w="140" w:type="dxa"/>
              <w:left w:w="160" w:type="dxa"/>
              <w:right w:w="160" w:type="dxa"/>
            </w:tcMar>
          </w:tcPr>
          <w:p>
            <w:r>
              <w:rPr>
                <w:rFonts w:ascii="Calibri" w:hAnsi="Calibri"/>
                <w:color w:val="1E293B"/>
                <w:sz w:val="17"/>
              </w:rPr>
              <w:t>Private Car</w:t>
            </w:r>
          </w:p>
        </w:tc>
        <w:tc>
          <w:tcPr>
            <w:tcW w:type="dxa" w:w="1979"/>
            <w:shd w:val="clear" w:color="auto" w:fill="FFFFFF"/>
            <w:tcMar>
              <w:top w:w="140" w:type="dxa"/>
              <w:bottom w:w="140" w:type="dxa"/>
              <w:left w:w="160" w:type="dxa"/>
              <w:right w:w="160" w:type="dxa"/>
            </w:tcMar>
          </w:tcPr>
          <w:p>
            <w:r>
              <w:rPr>
                <w:rFonts w:ascii="Calibri" w:hAnsi="Calibri"/>
                <w:color w:val="1E293B"/>
                <w:sz w:val="17"/>
              </w:rPr>
              <w:t>Social, Domestic, Pleasure &amp; Business</w:t>
            </w:r>
          </w:p>
        </w:tc>
        <w:tc>
          <w:tcPr>
            <w:tcW w:type="dxa" w:w="1979"/>
            <w:shd w:val="clear" w:color="auto" w:fill="FFFFFF"/>
            <w:tcMar>
              <w:top w:w="140" w:type="dxa"/>
              <w:bottom w:w="140" w:type="dxa"/>
              <w:left w:w="160" w:type="dxa"/>
              <w:right w:w="160" w:type="dxa"/>
            </w:tcMar>
          </w:tcPr>
          <w:p>
            <w:r>
              <w:rPr>
                <w:rFonts w:ascii="Calibri" w:hAnsi="Calibri"/>
                <w:color w:val="1E293B"/>
                <w:sz w:val="17"/>
              </w:rPr>
              <w:t>1 Year (12 Mo)</w:t>
            </w:r>
          </w:p>
        </w:tc>
        <w:tc>
          <w:tcPr>
            <w:tcW w:type="dxa" w:w="1979"/>
            <w:shd w:val="clear" w:color="auto" w:fill="FFFFFF"/>
            <w:tcMar>
              <w:top w:w="140" w:type="dxa"/>
              <w:bottom w:w="140" w:type="dxa"/>
              <w:left w:w="160" w:type="dxa"/>
              <w:right w:w="160" w:type="dxa"/>
            </w:tcMar>
          </w:tcPr>
          <w:p>
            <w:r>
              <w:rPr>
                <w:rFonts w:ascii="Calibri" w:hAnsi="Calibri"/>
                <w:color w:val="1E293B"/>
                <w:sz w:val="17"/>
              </w:rPr>
              <w:t>SI: RM 50,000 | 5 Seats | Windscreen: RM 1,000</w:t>
            </w:r>
          </w:p>
        </w:tc>
        <w:tc>
          <w:tcPr>
            <w:tcW w:type="dxa" w:w="1979"/>
            <w:shd w:val="clear" w:color="auto" w:fill="FFFFFF"/>
            <w:tcMar>
              <w:top w:w="140" w:type="dxa"/>
              <w:bottom w:w="140" w:type="dxa"/>
              <w:left w:w="160" w:type="dxa"/>
              <w:right w:w="160" w:type="dxa"/>
            </w:tcMar>
          </w:tcPr>
          <w:p>
            <w:r>
              <w:rPr>
                <w:rFonts w:ascii="Calibri" w:hAnsi="Calibri"/>
                <w:color w:val="1E293B"/>
                <w:sz w:val="17"/>
              </w:rPr>
              <w:t>DPA Eligible; Full Free Roadside Assistance</w:t>
            </w:r>
          </w:p>
        </w:tc>
      </w:tr>
      <w:tr>
        <w:tc>
          <w:tcPr>
            <w:tcW w:type="dxa" w:w="1979"/>
            <w:shd w:val="clear" w:color="auto" w:fill="F1F5F9"/>
            <w:tcMar>
              <w:top w:w="140" w:type="dxa"/>
              <w:bottom w:w="140" w:type="dxa"/>
              <w:left w:w="160" w:type="dxa"/>
              <w:right w:w="160" w:type="dxa"/>
            </w:tcMar>
          </w:tcPr>
          <w:p>
            <w:r>
              <w:rPr>
                <w:rFonts w:ascii="Calibri" w:hAnsi="Calibri"/>
                <w:color w:val="1E293B"/>
                <w:sz w:val="17"/>
              </w:rPr>
              <w:t>Commercial Car</w:t>
            </w:r>
          </w:p>
        </w:tc>
        <w:tc>
          <w:tcPr>
            <w:tcW w:type="dxa" w:w="1979"/>
            <w:shd w:val="clear" w:color="auto" w:fill="F1F5F9"/>
            <w:tcMar>
              <w:top w:w="140" w:type="dxa"/>
              <w:bottom w:w="140" w:type="dxa"/>
              <w:left w:w="160" w:type="dxa"/>
              <w:right w:w="160" w:type="dxa"/>
            </w:tcMar>
          </w:tcPr>
          <w:p>
            <w:r>
              <w:rPr>
                <w:rFonts w:ascii="Calibri" w:hAnsi="Calibri"/>
                <w:color w:val="1E293B"/>
                <w:sz w:val="17"/>
              </w:rPr>
              <w:t>Company Passenger Vehicle</w:t>
            </w:r>
          </w:p>
        </w:tc>
        <w:tc>
          <w:tcPr>
            <w:tcW w:type="dxa" w:w="1979"/>
            <w:shd w:val="clear" w:color="auto" w:fill="F1F5F9"/>
            <w:tcMar>
              <w:top w:w="140" w:type="dxa"/>
              <w:bottom w:w="140" w:type="dxa"/>
              <w:left w:w="160" w:type="dxa"/>
              <w:right w:w="160" w:type="dxa"/>
            </w:tcMar>
          </w:tcPr>
          <w:p>
            <w:r>
              <w:rPr>
                <w:rFonts w:ascii="Calibri" w:hAnsi="Calibri"/>
                <w:color w:val="1E293B"/>
                <w:sz w:val="17"/>
              </w:rPr>
              <w:t>6 Months (50% Rate)</w:t>
            </w:r>
          </w:p>
        </w:tc>
        <w:tc>
          <w:tcPr>
            <w:tcW w:type="dxa" w:w="1979"/>
            <w:shd w:val="clear" w:color="auto" w:fill="F1F5F9"/>
            <w:tcMar>
              <w:top w:w="140" w:type="dxa"/>
              <w:bottom w:w="140" w:type="dxa"/>
              <w:left w:w="160" w:type="dxa"/>
              <w:right w:w="160" w:type="dxa"/>
            </w:tcMar>
          </w:tcPr>
          <w:p>
            <w:r>
              <w:rPr>
                <w:rFonts w:ascii="Calibri" w:hAnsi="Calibri"/>
                <w:color w:val="1E293B"/>
                <w:sz w:val="17"/>
              </w:rPr>
              <w:t>SI: RM 50,000 | 5 Seats | Windscreen: RM 1,000</w:t>
            </w:r>
          </w:p>
        </w:tc>
        <w:tc>
          <w:tcPr>
            <w:tcW w:type="dxa" w:w="1979"/>
            <w:shd w:val="clear" w:color="auto" w:fill="F1F5F9"/>
            <w:tcMar>
              <w:top w:w="140" w:type="dxa"/>
              <w:bottom w:w="140" w:type="dxa"/>
              <w:left w:w="160" w:type="dxa"/>
              <w:right w:w="160" w:type="dxa"/>
            </w:tcMar>
          </w:tcPr>
          <w:p>
            <w:r>
              <w:rPr>
                <w:rFonts w:ascii="Calibri" w:hAnsi="Calibri"/>
                <w:color w:val="1E293B"/>
                <w:sz w:val="17"/>
              </w:rPr>
              <w:t>DPA Eligible (50% rate); Towing up to RM 200</w:t>
            </w:r>
          </w:p>
        </w:tc>
      </w:tr>
      <w:tr>
        <w:tc>
          <w:tcPr>
            <w:tcW w:type="dxa" w:w="1979"/>
            <w:shd w:val="clear" w:color="auto" w:fill="FFFFFF"/>
            <w:tcMar>
              <w:top w:w="140" w:type="dxa"/>
              <w:bottom w:w="140" w:type="dxa"/>
              <w:left w:w="160" w:type="dxa"/>
              <w:right w:w="160" w:type="dxa"/>
            </w:tcMar>
          </w:tcPr>
          <w:p>
            <w:r>
              <w:rPr>
                <w:rFonts w:ascii="Calibri" w:hAnsi="Calibri"/>
                <w:color w:val="1E293B"/>
                <w:sz w:val="17"/>
              </w:rPr>
              <w:t>Private Motorcycle</w:t>
            </w:r>
          </w:p>
        </w:tc>
        <w:tc>
          <w:tcPr>
            <w:tcW w:type="dxa" w:w="1979"/>
            <w:shd w:val="clear" w:color="auto" w:fill="FFFFFF"/>
            <w:tcMar>
              <w:top w:w="140" w:type="dxa"/>
              <w:bottom w:w="140" w:type="dxa"/>
              <w:left w:w="160" w:type="dxa"/>
              <w:right w:w="160" w:type="dxa"/>
            </w:tcMar>
          </w:tcPr>
          <w:p>
            <w:r>
              <w:rPr>
                <w:rFonts w:ascii="Calibri" w:hAnsi="Calibri"/>
                <w:color w:val="1E293B"/>
                <w:sz w:val="17"/>
              </w:rPr>
              <w:t>Social, Domestic &amp; Pleasure</w:t>
            </w:r>
          </w:p>
        </w:tc>
        <w:tc>
          <w:tcPr>
            <w:tcW w:type="dxa" w:w="1979"/>
            <w:shd w:val="clear" w:color="auto" w:fill="FFFFFF"/>
            <w:tcMar>
              <w:top w:w="140" w:type="dxa"/>
              <w:bottom w:w="140" w:type="dxa"/>
              <w:left w:w="160" w:type="dxa"/>
              <w:right w:w="160" w:type="dxa"/>
            </w:tcMar>
          </w:tcPr>
          <w:p>
            <w:r>
              <w:rPr>
                <w:rFonts w:ascii="Calibri" w:hAnsi="Calibri"/>
                <w:color w:val="1E293B"/>
                <w:sz w:val="17"/>
              </w:rPr>
              <w:t>1 Year (12 Mo)</w:t>
            </w:r>
          </w:p>
        </w:tc>
        <w:tc>
          <w:tcPr>
            <w:tcW w:type="dxa" w:w="1979"/>
            <w:shd w:val="clear" w:color="auto" w:fill="FFFFFF"/>
            <w:tcMar>
              <w:top w:w="140" w:type="dxa"/>
              <w:bottom w:w="140" w:type="dxa"/>
              <w:left w:w="160" w:type="dxa"/>
              <w:right w:w="160" w:type="dxa"/>
            </w:tcMar>
          </w:tcPr>
          <w:p>
            <w:r>
              <w:rPr>
                <w:rFonts w:ascii="Calibri" w:hAnsi="Calibri"/>
                <w:color w:val="1E293B"/>
                <w:sz w:val="17"/>
              </w:rPr>
              <w:t>SI: RM 5,000 | 1 Pillion Seat</w:t>
            </w:r>
          </w:p>
        </w:tc>
        <w:tc>
          <w:tcPr>
            <w:tcW w:type="dxa" w:w="1979"/>
            <w:shd w:val="clear" w:color="auto" w:fill="FFFFFF"/>
            <w:tcMar>
              <w:top w:w="140" w:type="dxa"/>
              <w:bottom w:w="140" w:type="dxa"/>
              <w:left w:w="160" w:type="dxa"/>
              <w:right w:w="160" w:type="dxa"/>
            </w:tcMar>
          </w:tcPr>
          <w:p>
            <w:r>
              <w:rPr>
                <w:rFonts w:ascii="Calibri" w:hAnsi="Calibri"/>
                <w:color w:val="1E293B"/>
                <w:sz w:val="17"/>
              </w:rPr>
              <w:t>DPA Strictly Excluded; MyRider Bundles Eligible</w:t>
            </w:r>
          </w:p>
        </w:tc>
      </w:tr>
      <w:tr>
        <w:tc>
          <w:tcPr>
            <w:tcW w:type="dxa" w:w="1979"/>
            <w:shd w:val="clear" w:color="auto" w:fill="F1F5F9"/>
            <w:tcMar>
              <w:top w:w="140" w:type="dxa"/>
              <w:bottom w:w="140" w:type="dxa"/>
              <w:left w:w="160" w:type="dxa"/>
              <w:right w:w="160" w:type="dxa"/>
            </w:tcMar>
          </w:tcPr>
          <w:p>
            <w:r>
              <w:rPr>
                <w:rFonts w:ascii="Calibri" w:hAnsi="Calibri"/>
                <w:color w:val="1E293B"/>
                <w:sz w:val="17"/>
              </w:rPr>
              <w:t>Commercial Motorcycle</w:t>
            </w:r>
          </w:p>
        </w:tc>
        <w:tc>
          <w:tcPr>
            <w:tcW w:type="dxa" w:w="1979"/>
            <w:shd w:val="clear" w:color="auto" w:fill="F1F5F9"/>
            <w:tcMar>
              <w:top w:w="140" w:type="dxa"/>
              <w:bottom w:w="140" w:type="dxa"/>
              <w:left w:w="160" w:type="dxa"/>
              <w:right w:w="160" w:type="dxa"/>
            </w:tcMar>
          </w:tcPr>
          <w:p>
            <w:r>
              <w:rPr>
                <w:rFonts w:ascii="Calibri" w:hAnsi="Calibri"/>
                <w:color w:val="1E293B"/>
                <w:sz w:val="17"/>
              </w:rPr>
              <w:t>Despatch / Commercial Goods</w:t>
            </w:r>
          </w:p>
        </w:tc>
        <w:tc>
          <w:tcPr>
            <w:tcW w:type="dxa" w:w="1979"/>
            <w:shd w:val="clear" w:color="auto" w:fill="F1F5F9"/>
            <w:tcMar>
              <w:top w:w="140" w:type="dxa"/>
              <w:bottom w:w="140" w:type="dxa"/>
              <w:left w:w="160" w:type="dxa"/>
              <w:right w:w="160" w:type="dxa"/>
            </w:tcMar>
          </w:tcPr>
          <w:p>
            <w:r>
              <w:rPr>
                <w:rFonts w:ascii="Calibri" w:hAnsi="Calibri"/>
                <w:color w:val="1E293B"/>
                <w:sz w:val="17"/>
              </w:rPr>
              <w:t>6 Months (50% Rate)</w:t>
            </w:r>
          </w:p>
        </w:tc>
        <w:tc>
          <w:tcPr>
            <w:tcW w:type="dxa" w:w="1979"/>
            <w:shd w:val="clear" w:color="auto" w:fill="F1F5F9"/>
            <w:tcMar>
              <w:top w:w="140" w:type="dxa"/>
              <w:bottom w:w="140" w:type="dxa"/>
              <w:left w:w="160" w:type="dxa"/>
              <w:right w:w="160" w:type="dxa"/>
            </w:tcMar>
          </w:tcPr>
          <w:p>
            <w:r>
              <w:rPr>
                <w:rFonts w:ascii="Calibri" w:hAnsi="Calibri"/>
                <w:color w:val="1E293B"/>
                <w:sz w:val="17"/>
              </w:rPr>
              <w:t>SI: RM 5,000 | Goods / Courier Duty</w:t>
            </w:r>
          </w:p>
        </w:tc>
        <w:tc>
          <w:tcPr>
            <w:tcW w:type="dxa" w:w="1979"/>
            <w:shd w:val="clear" w:color="auto" w:fill="F1F5F9"/>
            <w:tcMar>
              <w:top w:w="140" w:type="dxa"/>
              <w:bottom w:w="140" w:type="dxa"/>
              <w:left w:w="160" w:type="dxa"/>
              <w:right w:w="160" w:type="dxa"/>
            </w:tcMar>
          </w:tcPr>
          <w:p>
            <w:r>
              <w:rPr>
                <w:rFonts w:ascii="Calibri" w:hAnsi="Calibri"/>
                <w:color w:val="1E293B"/>
                <w:sz w:val="17"/>
              </w:rPr>
              <w:t>DPA Strictly Excluded; MyRider Excluded; Basic PA Only</w:t>
            </w:r>
          </w:p>
        </w:tc>
      </w:tr>
      <w:tr>
        <w:tc>
          <w:tcPr>
            <w:tcW w:type="dxa" w:w="1979"/>
            <w:shd w:val="clear" w:color="auto" w:fill="FFFFFF"/>
            <w:tcMar>
              <w:top w:w="140" w:type="dxa"/>
              <w:bottom w:w="140" w:type="dxa"/>
              <w:left w:w="160" w:type="dxa"/>
              <w:right w:w="160" w:type="dxa"/>
            </w:tcMar>
          </w:tcPr>
          <w:p>
            <w:r>
              <w:rPr>
                <w:rFonts w:ascii="Calibri" w:hAnsi="Calibri"/>
                <w:color w:val="1E293B"/>
                <w:sz w:val="17"/>
              </w:rPr>
              <w:t>Commercial Lorry</w:t>
            </w:r>
          </w:p>
        </w:tc>
        <w:tc>
          <w:tcPr>
            <w:tcW w:type="dxa" w:w="1979"/>
            <w:shd w:val="clear" w:color="auto" w:fill="FFFFFF"/>
            <w:tcMar>
              <w:top w:w="140" w:type="dxa"/>
              <w:bottom w:w="140" w:type="dxa"/>
              <w:left w:w="160" w:type="dxa"/>
              <w:right w:w="160" w:type="dxa"/>
            </w:tcMar>
          </w:tcPr>
          <w:p>
            <w:r>
              <w:rPr>
                <w:rFonts w:ascii="Calibri" w:hAnsi="Calibri"/>
                <w:color w:val="1E293B"/>
                <w:sz w:val="17"/>
              </w:rPr>
              <w:t>Own Goods (C-Permit) &amp; General Haulage (A-Permit)</w:t>
            </w:r>
          </w:p>
        </w:tc>
        <w:tc>
          <w:tcPr>
            <w:tcW w:type="dxa" w:w="1979"/>
            <w:shd w:val="clear" w:color="auto" w:fill="FFFFFF"/>
            <w:tcMar>
              <w:top w:w="140" w:type="dxa"/>
              <w:bottom w:w="140" w:type="dxa"/>
              <w:left w:w="160" w:type="dxa"/>
              <w:right w:w="160" w:type="dxa"/>
            </w:tcMar>
          </w:tcPr>
          <w:p>
            <w:r>
              <w:rPr>
                <w:rFonts w:ascii="Calibri" w:hAnsi="Calibri"/>
                <w:color w:val="1E293B"/>
                <w:sz w:val="17"/>
              </w:rPr>
              <w:t>6 Months (50% Rate)</w:t>
            </w:r>
          </w:p>
        </w:tc>
        <w:tc>
          <w:tcPr>
            <w:tcW w:type="dxa" w:w="1979"/>
            <w:shd w:val="clear" w:color="auto" w:fill="FFFFFF"/>
            <w:tcMar>
              <w:top w:w="140" w:type="dxa"/>
              <w:bottom w:w="140" w:type="dxa"/>
              <w:left w:w="160" w:type="dxa"/>
              <w:right w:w="160" w:type="dxa"/>
            </w:tcMar>
          </w:tcPr>
          <w:p>
            <w:r>
              <w:rPr>
                <w:rFonts w:ascii="Calibri" w:hAnsi="Calibri"/>
                <w:color w:val="1E293B"/>
                <w:sz w:val="17"/>
              </w:rPr>
              <w:t>SI: RM 100,000 | 2 Cabin Seats</w:t>
            </w:r>
          </w:p>
        </w:tc>
        <w:tc>
          <w:tcPr>
            <w:tcW w:type="dxa" w:w="1979"/>
            <w:shd w:val="clear" w:color="auto" w:fill="FFFFFF"/>
            <w:tcMar>
              <w:top w:w="140" w:type="dxa"/>
              <w:bottom w:w="140" w:type="dxa"/>
              <w:left w:w="160" w:type="dxa"/>
              <w:right w:w="160" w:type="dxa"/>
            </w:tcMar>
          </w:tcPr>
          <w:p>
            <w:r>
              <w:rPr>
                <w:rFonts w:ascii="Calibri" w:hAnsi="Calibri"/>
                <w:color w:val="1E293B"/>
                <w:sz w:val="17"/>
              </w:rPr>
              <w:t>DPA &amp; Free Towing Strictly Excluded; Commercial PA Eligible</w:t>
            </w:r>
          </w:p>
        </w:tc>
      </w:tr>
    </w:tbl>
    <w:p>
      <w:pPr>
        <w:keepNext/>
        <w:spacing w:before="240" w:after="80"/>
      </w:pPr>
      <w:r>
        <w:rPr>
          <w:rFonts w:ascii="Arial" w:hAnsi="Arial"/>
          <w:b/>
          <w:color w:val="B8860B"/>
          <w:sz w:val="25"/>
        </w:rPr>
        <w:t>Table 1: Etiqa Private Car Insurance (1 Year)</w:t>
      </w:r>
    </w:p>
    <w:p>
      <w:pPr>
        <w:spacing w:before="0" w:after="80" w:line="276" w:lineRule="auto"/>
      </w:pPr>
      <w:r>
        <w:rPr>
          <w:rFonts w:ascii="Calibri" w:hAnsi="Calibri"/>
          <w:b/>
          <w:color w:val="1E293B"/>
          <w:sz w:val="20"/>
        </w:rPr>
        <w:t xml:space="preserve">Baseline Setup: </w:t>
      </w:r>
      <w:r>
        <w:rPr>
          <w:rFonts w:ascii="Calibri" w:hAnsi="Calibri"/>
          <w:color w:val="1E293B"/>
          <w:sz w:val="20"/>
        </w:rPr>
        <w:t>Duration: 12 Months | Sum Insured: RM 50,000 | Seating: 5 Seats (1 Driver + 4 Passengers) | Windscreen SI: RM 1,000</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46"/>
        <w:gridCol w:w="4946"/>
      </w:tblGrid>
      <w:tr>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Default Policy Inclusions (Cost : 0 RM)</w:t>
            </w:r>
          </w:p>
        </w:tc>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Optional Add-on Benefits &amp; Endorsements (Calculated Cost)</w:t>
            </w:r>
          </w:p>
        </w:tc>
      </w:tr>
      <w:tr>
        <w:tc>
          <w:tcPr>
            <w:tcW w:type="dxa" w:w="4946"/>
            <w:shd w:val="clear" w:color="auto" w:fill="FFFFFF"/>
            <w:tcMar>
              <w:top w:w="120" w:type="dxa"/>
              <w:bottom w:w="120" w:type="dxa"/>
              <w:left w:w="140" w:type="dxa"/>
              <w:right w:w="140" w:type="dxa"/>
            </w:tcMar>
          </w:tcPr>
          <w:p>
            <w:pPr>
              <w:spacing w:before="0" w:after="80" w:line="276" w:lineRule="auto"/>
            </w:pPr>
            <w:r/>
            <w:r>
              <w:rPr>
                <w:rFonts w:ascii="Calibri" w:hAnsi="Calibri"/>
                <w:color w:val="1E293B"/>
                <w:sz w:val="17"/>
              </w:rPr>
              <w:t>• Comprehensive Own Damage Cover : (Covers accidental collision, overturning, fire, explosion, lightning, burglary, theft, malicious damage, and transit on road/rail/inland waterway/Penang ferry). Cost : 0 RM</w:t>
            </w:r>
          </w:p>
          <w:p>
            <w:pPr>
              <w:spacing w:before="0" w:after="80" w:line="276" w:lineRule="auto"/>
            </w:pPr>
            <w:r>
              <w:rPr>
                <w:rFonts w:ascii="Calibri" w:hAnsi="Calibri"/>
                <w:color w:val="1E293B"/>
                <w:sz w:val="17"/>
              </w:rPr>
              <w:t>• Third Party Bodily Injury &amp; Death Liability : (Unlimited legal liability protection for death or bodily injury sustained by third parties arising from vehicle use on public roads). Cost : 0 RM</w:t>
            </w:r>
          </w:p>
          <w:p>
            <w:pPr>
              <w:spacing w:before="0" w:after="80" w:line="276" w:lineRule="auto"/>
            </w:pPr>
            <w:r>
              <w:rPr>
                <w:rFonts w:ascii="Calibri" w:hAnsi="Calibri"/>
                <w:color w:val="1E293B"/>
                <w:sz w:val="17"/>
              </w:rPr>
              <w:t>• Third Party Property Damage (TPPD) Liability : (Legal liability indemnity for damage caused to third-party vehicles, properties, and infrastructure up to RM 3,000,000). Cost : 0 RM</w:t>
            </w:r>
          </w:p>
          <w:p>
            <w:pPr>
              <w:spacing w:before="0" w:after="80" w:line="276" w:lineRule="auto"/>
            </w:pPr>
            <w:r>
              <w:rPr>
                <w:rFonts w:ascii="Calibri" w:hAnsi="Calibri"/>
                <w:color w:val="1E293B"/>
                <w:sz w:val="17"/>
              </w:rPr>
              <w:t>• Legal Defense Costs : (Reimbursement of legal representation expenses incurred to defend traffic offenses under the Road Transport Act 1987 up to RM 2,000). Cost : 0 RM</w:t>
            </w:r>
          </w:p>
          <w:p>
            <w:pPr>
              <w:spacing w:before="0" w:after="80" w:line="276" w:lineRule="auto"/>
            </w:pPr>
            <w:r>
              <w:rPr>
                <w:rFonts w:ascii="Calibri" w:hAnsi="Calibri"/>
                <w:color w:val="1E293B"/>
                <w:sz w:val="17"/>
              </w:rPr>
              <w:t>• Emergency Towing Assistance : (Towing expense coverage following accidental damage to the nearest approved repairer or safe storage up to RM 200). Cost : 0 RM</w:t>
            </w:r>
          </w:p>
          <w:p>
            <w:pPr>
              <w:spacing w:before="0" w:after="80" w:line="276" w:lineRule="auto"/>
            </w:pPr>
            <w:r>
              <w:rPr>
                <w:rFonts w:ascii="Calibri" w:hAnsi="Calibri"/>
                <w:color w:val="1E293B"/>
                <w:sz w:val="17"/>
              </w:rPr>
              <w:t>• 24/7 Roadside Assistance Service : (Access to Accident Assist Call Centre nationwide helpline for immediate breakdown response, towing dispatch, and claims guidance). Cost : 0 RM</w:t>
            </w:r>
          </w:p>
          <w:p>
            <w:pPr>
              <w:spacing w:before="0" w:after="80" w:line="276" w:lineRule="auto"/>
            </w:pPr>
            <w:r>
              <w:rPr>
                <w:rFonts w:ascii="Calibri" w:hAnsi="Calibri"/>
                <w:color w:val="1E293B"/>
                <w:sz w:val="17"/>
              </w:rPr>
              <w:t>• Legal Personal Representatives Indemnity : (Protection extended to the legal representatives of the deceased insured in accordance with policy terms). Cost : 0 RM</w:t>
            </w:r>
          </w:p>
          <w:p>
            <w:pPr>
              <w:spacing w:before="0" w:after="80" w:line="276" w:lineRule="auto"/>
            </w:pPr>
            <w:r>
              <w:rPr>
                <w:rFonts w:ascii="Calibri" w:hAnsi="Calibri"/>
                <w:color w:val="1E293B"/>
                <w:sz w:val="17"/>
              </w:rPr>
              <w:t>• No Claim Discount (NCD) Entitlement : (Annual premium discount progression ranging from 25% after Year 1 up to 55% after Year 5+ without claims). Cost : 0 RM</w:t>
            </w:r>
          </w:p>
        </w:tc>
        <w:tc>
          <w:tcPr>
            <w:tcW w:type="dxa" w:w="4946"/>
            <w:shd w:val="clear" w:color="auto" w:fill="F8FAFC"/>
            <w:tcMar>
              <w:top w:w="120" w:type="dxa"/>
              <w:bottom w:w="120" w:type="dxa"/>
              <w:left w:w="140" w:type="dxa"/>
              <w:right w:w="140" w:type="dxa"/>
            </w:tcMar>
          </w:tcPr>
          <w:p>
            <w:pPr>
              <w:spacing w:before="0" w:after="80" w:line="276" w:lineRule="auto"/>
            </w:pPr>
            <w:r/>
            <w:r>
              <w:rPr>
                <w:rFonts w:ascii="Calibri" w:hAnsi="Calibri"/>
                <w:color w:val="1E293B"/>
                <w:sz w:val="17"/>
              </w:rPr>
              <w:t>• Endorsement 89 - Windscreen, Windows &amp; Sunroof : (Repairs/replaces damaged windscreen and window glass including solar film up to RM 1,000 without excess or NCD penalty; 15% x RM 1,000). Cost : 150.00 RM</w:t>
            </w:r>
          </w:p>
          <w:p>
            <w:pPr>
              <w:spacing w:before="0" w:after="80" w:line="276" w:lineRule="auto"/>
            </w:pPr>
            <w:r>
              <w:rPr>
                <w:rFonts w:ascii="Calibri" w:hAnsi="Calibri"/>
                <w:color w:val="1E293B"/>
                <w:sz w:val="17"/>
              </w:rPr>
              <w:t>• Endorsement 57 - Inclusion of Special Perils : (Full protection against flood, typhoon, storm, earthquake, landslide, landslip, and convulsions of nature; 0.20% x RM 50,000 SI). Cost : 100.00 RM</w:t>
            </w:r>
          </w:p>
          <w:p>
            <w:pPr>
              <w:spacing w:before="0" w:after="80" w:line="276" w:lineRule="auto"/>
            </w:pPr>
            <w:r>
              <w:rPr>
                <w:rFonts w:ascii="Calibri" w:hAnsi="Calibri"/>
                <w:color w:val="1E293B"/>
                <w:sz w:val="17"/>
              </w:rPr>
              <w:t>• Endorsement 25 - Strike, Riot &amp; Civil Commotion (SRCC) : (Covers vehicle physical damage caused by strikers, locked-out workers, and public disturbance; 0.30% x RM 50,000 SI). Cost : 150.00 RM</w:t>
            </w:r>
          </w:p>
          <w:p>
            <w:pPr>
              <w:spacing w:before="0" w:after="80" w:line="276" w:lineRule="auto"/>
            </w:pPr>
            <w:r>
              <w:rPr>
                <w:rFonts w:ascii="Calibri" w:hAnsi="Calibri"/>
                <w:color w:val="1E293B"/>
                <w:sz w:val="17"/>
              </w:rPr>
              <w:t>• Endorsement 100 - Legal Liability to Passengers (LLP) : (Covers insured legal liability for death or bodily injury to 4 authorized passengers travelling in the vehicle). Cost : 7.50 RM</w:t>
            </w:r>
          </w:p>
          <w:p>
            <w:pPr>
              <w:spacing w:before="0" w:after="80" w:line="276" w:lineRule="auto"/>
            </w:pPr>
            <w:r>
              <w:rPr>
                <w:rFonts w:ascii="Calibri" w:hAnsi="Calibri"/>
                <w:color w:val="1E293B"/>
                <w:sz w:val="17"/>
              </w:rPr>
              <w:t>• Endorsement 72 - Legal Liability of Passengers (LLOP) : (Protects insured against third-party liability claims arising from negligent acts committed by passengers). Cost : 7.50 RM</w:t>
            </w:r>
          </w:p>
          <w:p>
            <w:pPr>
              <w:spacing w:before="0" w:after="80" w:line="276" w:lineRule="auto"/>
            </w:pPr>
            <w:r>
              <w:rPr>
                <w:rFonts w:ascii="Calibri" w:hAnsi="Calibri"/>
                <w:color w:val="1E293B"/>
                <w:sz w:val="17"/>
              </w:rPr>
              <w:t>• Endorsement 112 - Compensation for Assessed Repair Time (CART) : (Daily compensation during vehicle repair for 7 days @ RM 50/day up to RM 350 without NCD loss). Cost : 55.00 RM</w:t>
            </w:r>
          </w:p>
          <w:p>
            <w:pPr>
              <w:spacing w:before="0" w:after="80" w:line="276" w:lineRule="auto"/>
            </w:pPr>
            <w:r>
              <w:rPr>
                <w:rFonts w:ascii="Calibri" w:hAnsi="Calibri"/>
                <w:color w:val="1E293B"/>
                <w:sz w:val="17"/>
              </w:rPr>
              <w:t>• Smart Key Replacement Cover (Non-Tariff) : (Reimbursement for replacement, repair, or reprogramming of 1 set of lost, stolen, or damaged smart keys up to RM 1,000). Cost : 50.00 RM</w:t>
            </w:r>
          </w:p>
          <w:p>
            <w:pPr>
              <w:spacing w:before="0" w:after="80" w:line="276" w:lineRule="auto"/>
            </w:pPr>
            <w:r>
              <w:rPr>
                <w:rFonts w:ascii="Calibri" w:hAnsi="Calibri"/>
                <w:color w:val="1E293B"/>
                <w:sz w:val="17"/>
              </w:rPr>
              <w:t>• Car Re-Spray Cover (Non-Tariff) : (Covers full car respray painting following an approved own damage accident claim for vehicles aged 10 years and below up to RM 2,000). Cost : 280.00 RM</w:t>
            </w:r>
          </w:p>
          <w:p>
            <w:pPr>
              <w:spacing w:before="0" w:after="80" w:line="276" w:lineRule="auto"/>
            </w:pPr>
            <w:r>
              <w:rPr>
                <w:rFonts w:ascii="Calibri" w:hAnsi="Calibri"/>
                <w:color w:val="1E293B"/>
                <w:sz w:val="17"/>
              </w:rPr>
              <w:t>• New Spare Part Replacement Cover (Non-Tariff) : (Waiver of betterment charges for replacing accident-damaged parts with new original parts for vehicles aged 5 to 15 years). Cost : 120.00 RM</w:t>
            </w:r>
          </w:p>
          <w:p>
            <w:pPr>
              <w:spacing w:before="0" w:after="80" w:line="276" w:lineRule="auto"/>
            </w:pPr>
            <w:r>
              <w:rPr>
                <w:rFonts w:ascii="Calibri" w:hAnsi="Calibri"/>
                <w:color w:val="1E293B"/>
                <w:sz w:val="17"/>
              </w:rPr>
              <w:t>• Child Car Safety Seat Endorsement (Non-Tariff) : (Reimbursement for repair or replacement of child safety seat damaged by accident, fire, flood, or theft up to RM 500 per unit). Cost : 30.00 RM</w:t>
            </w:r>
          </w:p>
          <w:p>
            <w:pPr>
              <w:spacing w:before="0" w:after="80" w:line="276" w:lineRule="auto"/>
            </w:pPr>
            <w:r>
              <w:rPr>
                <w:rFonts w:ascii="Calibri" w:hAnsi="Calibri"/>
                <w:color w:val="1E293B"/>
                <w:sz w:val="17"/>
              </w:rPr>
              <w:t>• EV Home Wall Charger Endorsement (Non-Tariff) : (Covers residential EV/PHEV wall charger against fire, explosion, flood, lightning, storm, and theft up to RM 12,000). Cost : 120.00 RM</w:t>
            </w:r>
          </w:p>
          <w:p>
            <w:pPr>
              <w:spacing w:before="0" w:after="80" w:line="276" w:lineRule="auto"/>
            </w:pPr>
            <w:r>
              <w:rPr>
                <w:rFonts w:ascii="Calibri" w:hAnsi="Calibri"/>
                <w:color w:val="1E293B"/>
                <w:sz w:val="17"/>
              </w:rPr>
              <w:t>• Current Year NCD Relief (Endorsement 111) : (Compensates for the forfeited NCD entitlement for the current policy period following an own damage claim). Cost : 100.00 RM</w:t>
            </w:r>
          </w:p>
          <w:p>
            <w:pPr>
              <w:spacing w:before="0" w:after="80" w:line="276" w:lineRule="auto"/>
            </w:pPr>
            <w:r>
              <w:rPr>
                <w:rFonts w:ascii="Calibri" w:hAnsi="Calibri"/>
                <w:color w:val="1E293B"/>
                <w:sz w:val="17"/>
              </w:rPr>
              <w:t>• Endorsement 105 - Increased TPPD Limit : (Increases third party property damage indemnity from RM 3 million up to RM 4 million; 15% of TP base contribution). Cost : 25.00 RM</w:t>
            </w:r>
          </w:p>
          <w:p>
            <w:pPr>
              <w:spacing w:before="0" w:after="80" w:line="276" w:lineRule="auto"/>
            </w:pPr>
            <w:r>
              <w:rPr>
                <w:rFonts w:ascii="Calibri" w:hAnsi="Calibri"/>
                <w:color w:val="1E293B"/>
                <w:sz w:val="17"/>
              </w:rPr>
              <w:t>• Cash Care PA Bundle (Bronze Plan) : (Personal accident coverage for driver &amp; 4 passengers: RM 10,000 Death/Disability each, RM 20k Double Indemnity, RM 500 Medical, Auto Assist). Cost : 60.00 RM</w:t>
            </w:r>
          </w:p>
          <w:p>
            <w:pPr>
              <w:spacing w:before="0" w:after="80" w:line="276" w:lineRule="auto"/>
            </w:pPr>
            <w:r>
              <w:rPr>
                <w:rFonts w:ascii="Calibri" w:hAnsi="Calibri"/>
                <w:color w:val="1E293B"/>
                <w:sz w:val="17"/>
              </w:rPr>
              <w:t>• Etiqa Cashback by Driving Less (Non-Tariff) : (Opt-in reward providing up to 30% cash rebate on net contribution based on low daily mileage driven). Cost : 0 RM</w:t>
            </w:r>
          </w:p>
        </w:tc>
      </w:tr>
    </w:tbl>
    <w:p>
      <w:pPr>
        <w:keepNext/>
        <w:spacing w:before="240" w:after="80"/>
      </w:pPr>
      <w:r>
        <w:rPr>
          <w:rFonts w:ascii="Arial" w:hAnsi="Arial"/>
          <w:b/>
          <w:color w:val="B8860B"/>
          <w:sz w:val="25"/>
        </w:rPr>
        <w:t>Table 2: Etiqa Commercial Car Insurance (Company Passenger Car - 6 Months)</w:t>
      </w:r>
    </w:p>
    <w:p>
      <w:pPr>
        <w:spacing w:before="0" w:after="80" w:line="276" w:lineRule="auto"/>
      </w:pPr>
      <w:r>
        <w:rPr>
          <w:rFonts w:ascii="Calibri" w:hAnsi="Calibri"/>
          <w:b/>
          <w:color w:val="1E293B"/>
          <w:sz w:val="20"/>
        </w:rPr>
        <w:t xml:space="preserve">Baseline Setup: </w:t>
      </w:r>
      <w:r>
        <w:rPr>
          <w:rFonts w:ascii="Calibri" w:hAnsi="Calibri"/>
          <w:color w:val="1E293B"/>
          <w:sz w:val="20"/>
        </w:rPr>
        <w:t>Duration: 6 Months (50% Commercial Rate) | Sum Insured: RM 50,000 | Seating: 5 Seats | Windscreen SI: RM 1,000</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46"/>
        <w:gridCol w:w="4946"/>
      </w:tblGrid>
      <w:tr>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Default Policy Inclusions (Cost : 0 RM)</w:t>
            </w:r>
          </w:p>
        </w:tc>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Optional Add-on Benefits &amp; Endorsements (Calculated Cost)</w:t>
            </w:r>
          </w:p>
        </w:tc>
      </w:tr>
      <w:tr>
        <w:tc>
          <w:tcPr>
            <w:tcW w:type="dxa" w:w="4946"/>
            <w:shd w:val="clear" w:color="auto" w:fill="FFFFFF"/>
            <w:tcMar>
              <w:top w:w="120" w:type="dxa"/>
              <w:bottom w:w="120" w:type="dxa"/>
              <w:left w:w="140" w:type="dxa"/>
              <w:right w:w="140" w:type="dxa"/>
            </w:tcMar>
          </w:tcPr>
          <w:p>
            <w:pPr>
              <w:spacing w:before="0" w:after="80" w:line="276" w:lineRule="auto"/>
            </w:pPr>
            <w:r/>
            <w:r>
              <w:rPr>
                <w:rFonts w:ascii="Calibri" w:hAnsi="Calibri"/>
                <w:color w:val="1E293B"/>
                <w:sz w:val="17"/>
              </w:rPr>
              <w:t>• Comprehensive Commercial Own Damage Cover : (Covers accidental collision, overturning, fire, explosion, lightning, theft, malicious act, and rail/road/ferry transit for company passenger car). Cost : 0 RM</w:t>
            </w:r>
          </w:p>
          <w:p>
            <w:pPr>
              <w:spacing w:before="0" w:after="80" w:line="276" w:lineRule="auto"/>
            </w:pPr>
            <w:r>
              <w:rPr>
                <w:rFonts w:ascii="Calibri" w:hAnsi="Calibri"/>
                <w:color w:val="1E293B"/>
                <w:sz w:val="17"/>
              </w:rPr>
              <w:t>• Third Party Bodily Injury &amp; Death Liability : (Statutory unlimited legal liability coverage for death or bodily injury sustained by third parties arising from corporate car use). Cost : 0 RM</w:t>
            </w:r>
          </w:p>
          <w:p>
            <w:pPr>
              <w:spacing w:before="0" w:after="80" w:line="276" w:lineRule="auto"/>
            </w:pPr>
            <w:r>
              <w:rPr>
                <w:rFonts w:ascii="Calibri" w:hAnsi="Calibri"/>
                <w:color w:val="1E293B"/>
                <w:sz w:val="17"/>
              </w:rPr>
              <w:t>• Third Party Property Damage (TPPD) Liability : (Indemnity for third-party property damage resulting from vehicle operation up to RM 3,000,000). Cost : 0 RM</w:t>
            </w:r>
          </w:p>
          <w:p>
            <w:pPr>
              <w:spacing w:before="0" w:after="80" w:line="276" w:lineRule="auto"/>
            </w:pPr>
            <w:r>
              <w:rPr>
                <w:rFonts w:ascii="Calibri" w:hAnsi="Calibri"/>
                <w:color w:val="1E293B"/>
                <w:sz w:val="17"/>
              </w:rPr>
              <w:t>• Legal Defense Costs : (Reimbursement of legal representation expenses incurred to defend traffic offenses under the Road Transport Act 1987 up to RM 2,000). Cost : 0 RM</w:t>
            </w:r>
          </w:p>
          <w:p>
            <w:pPr>
              <w:spacing w:before="0" w:after="80" w:line="276" w:lineRule="auto"/>
            </w:pPr>
            <w:r>
              <w:rPr>
                <w:rFonts w:ascii="Calibri" w:hAnsi="Calibri"/>
                <w:color w:val="1E293B"/>
                <w:sz w:val="17"/>
              </w:rPr>
              <w:t>• Towing Charges for Damaged Vehicle : (Towing expense coverage following accidental damage to nearest approved repairer or company depot up to RM 200). Cost : 0 RM</w:t>
            </w:r>
          </w:p>
          <w:p>
            <w:pPr>
              <w:spacing w:before="0" w:after="80" w:line="276" w:lineRule="auto"/>
            </w:pPr>
            <w:r>
              <w:rPr>
                <w:rFonts w:ascii="Calibri" w:hAnsi="Calibri"/>
                <w:color w:val="1E293B"/>
                <w:sz w:val="17"/>
              </w:rPr>
              <w:t>• Towing Disabled Vehicle Extension : (Covers third party liability while towing an un-rewarded disabled motor vehicle). Cost : 0 RM</w:t>
            </w:r>
          </w:p>
          <w:p>
            <w:pPr>
              <w:spacing w:before="0" w:after="80" w:line="276" w:lineRule="auto"/>
            </w:pPr>
            <w:r>
              <w:rPr>
                <w:rFonts w:ascii="Calibri" w:hAnsi="Calibri"/>
                <w:color w:val="1E293B"/>
                <w:sz w:val="17"/>
              </w:rPr>
              <w:t>• Legal Representatives Indemnity : (Indemnity extended to deceased authorized driver's or company's legal personal representatives). Cost : 0 RM</w:t>
            </w:r>
          </w:p>
          <w:p>
            <w:pPr>
              <w:spacing w:before="0" w:after="80" w:line="276" w:lineRule="auto"/>
            </w:pPr>
            <w:r>
              <w:rPr>
                <w:rFonts w:ascii="Calibri" w:hAnsi="Calibri"/>
                <w:color w:val="1E293B"/>
                <w:sz w:val="17"/>
              </w:rPr>
              <w:t>• Commercial No Claim Discount (NCD) : (Commercial vehicle NCD scale: 15% after Year 1, 20% after Year 2, 25% max after Year 3+). Cost : 0 RM</w:t>
            </w:r>
          </w:p>
        </w:tc>
        <w:tc>
          <w:tcPr>
            <w:tcW w:type="dxa" w:w="4946"/>
            <w:shd w:val="clear" w:color="auto" w:fill="F8FAFC"/>
            <w:tcMar>
              <w:top w:w="120" w:type="dxa"/>
              <w:bottom w:w="120" w:type="dxa"/>
              <w:left w:w="140" w:type="dxa"/>
              <w:right w:w="140" w:type="dxa"/>
            </w:tcMar>
          </w:tcPr>
          <w:p>
            <w:pPr>
              <w:spacing w:before="0" w:after="80" w:line="276" w:lineRule="auto"/>
            </w:pPr>
            <w:r/>
            <w:r>
              <w:rPr>
                <w:rFonts w:ascii="Calibri" w:hAnsi="Calibri"/>
                <w:color w:val="1E293B"/>
                <w:sz w:val="17"/>
              </w:rPr>
              <w:t>• Endorsement 89 - Windscreen, Windows &amp; Sunroof : (Covers glass replacement/repair up to RM 1,000 without NCD penalty; 15% x RM 1,000 x 50% 6-month pro-rata). Cost : 75.00 RM</w:t>
            </w:r>
          </w:p>
          <w:p>
            <w:pPr>
              <w:spacing w:before="0" w:after="80" w:line="276" w:lineRule="auto"/>
            </w:pPr>
            <w:r>
              <w:rPr>
                <w:rFonts w:ascii="Calibri" w:hAnsi="Calibri"/>
                <w:color w:val="1E293B"/>
                <w:sz w:val="17"/>
              </w:rPr>
              <w:t>• Endorsement 57 - Inclusion of Special Perils : (Protection against flood, typhoon, storm, landslide, earthquake; 0.20% x RM 50,000 SI x 50% 6-month pro-rata). Cost : 50.00 RM</w:t>
            </w:r>
          </w:p>
          <w:p>
            <w:pPr>
              <w:spacing w:before="0" w:after="80" w:line="276" w:lineRule="auto"/>
            </w:pPr>
            <w:r>
              <w:rPr>
                <w:rFonts w:ascii="Calibri" w:hAnsi="Calibri"/>
                <w:color w:val="1E293B"/>
                <w:sz w:val="17"/>
              </w:rPr>
              <w:t>• Endorsement 25 - Strike, Riot &amp; Civil Commotion (SRCC) : (Covers vehicle damage arising from strikes, riots, and civil commotion; 0.30% x RM 50,000 SI x 50% pro-rata). Cost : 75.00 RM</w:t>
            </w:r>
          </w:p>
          <w:p>
            <w:pPr>
              <w:spacing w:before="0" w:after="80" w:line="276" w:lineRule="auto"/>
            </w:pPr>
            <w:r>
              <w:rPr>
                <w:rFonts w:ascii="Calibri" w:hAnsi="Calibri"/>
                <w:color w:val="1E293B"/>
                <w:sz w:val="17"/>
              </w:rPr>
              <w:t>• Endorsement 19 - Passenger Risk / Legal Liability to Passengers : (Extends legal liability coverage to 4 business passenger seats; 4 seats x RM 7.50 x 50% pro-rata). Cost : 15.00 RM</w:t>
            </w:r>
          </w:p>
          <w:p>
            <w:pPr>
              <w:spacing w:before="0" w:after="80" w:line="276" w:lineRule="auto"/>
            </w:pPr>
            <w:r>
              <w:rPr>
                <w:rFonts w:ascii="Calibri" w:hAnsi="Calibri"/>
                <w:color w:val="1E293B"/>
                <w:sz w:val="17"/>
              </w:rPr>
              <w:t>• Endorsement 112 - Compensation for Assessed Repair Time (CART) : (Daily compensation during vehicle repair for 7 days @ RM 50/day; 6-month pro-rata rate). Cost : 27.50 RM</w:t>
            </w:r>
          </w:p>
          <w:p>
            <w:pPr>
              <w:spacing w:before="0" w:after="80" w:line="276" w:lineRule="auto"/>
            </w:pPr>
            <w:r>
              <w:rPr>
                <w:rFonts w:ascii="Calibri" w:hAnsi="Calibri"/>
                <w:color w:val="1E293B"/>
                <w:sz w:val="17"/>
              </w:rPr>
              <w:t>• Cash Care PA Bundle (Bronze Plan - 6 Months) : (Personal accident coverage for driver &amp; 4 corporate passengers: RM 10,000 Death/Disability, RM 500 Medical, Auto Assist; 50% rate). Cost : 30.00 RM</w:t>
            </w:r>
          </w:p>
          <w:p>
            <w:pPr>
              <w:spacing w:before="0" w:after="80" w:line="276" w:lineRule="auto"/>
            </w:pPr>
            <w:r>
              <w:rPr>
                <w:rFonts w:ascii="Calibri" w:hAnsi="Calibri"/>
                <w:color w:val="1E293B"/>
                <w:sz w:val="17"/>
              </w:rPr>
              <w:t>• Endorsement 109 - Ferry Transit (Sabah &amp; Labuan) : (Covers ferry transit loss/damage between Sabah and Labuan subject to 1% or RM 500 excess; 6-month pro-rata). Cost : 25.00 RM</w:t>
            </w:r>
          </w:p>
          <w:p>
            <w:pPr>
              <w:spacing w:before="0" w:after="80" w:line="276" w:lineRule="auto"/>
            </w:pPr>
            <w:r>
              <w:rPr>
                <w:rFonts w:ascii="Calibri" w:hAnsi="Calibri"/>
                <w:color w:val="1E293B"/>
                <w:sz w:val="17"/>
              </w:rPr>
              <w:t>• Endorsement 97 - Separate Cover for Added Accessories : (Covers non-standard company car accessories up to RM 2,000 without NCD loss; 10% x RM 2,000 x 50%). Cost : 100.00 RM</w:t>
            </w:r>
          </w:p>
        </w:tc>
      </w:tr>
    </w:tbl>
    <w:p>
      <w:pPr>
        <w:keepNext/>
        <w:spacing w:before="240" w:after="80"/>
      </w:pPr>
      <w:r>
        <w:rPr>
          <w:rFonts w:ascii="Arial" w:hAnsi="Arial"/>
          <w:b/>
          <w:color w:val="B8860B"/>
          <w:sz w:val="25"/>
        </w:rPr>
        <w:t>Table 3: Etiqa Private Motorcycle Insurance (1 Year)</w:t>
      </w:r>
    </w:p>
    <w:p>
      <w:pPr>
        <w:spacing w:before="0" w:after="80" w:line="276" w:lineRule="auto"/>
      </w:pPr>
      <w:r>
        <w:rPr>
          <w:rFonts w:ascii="Calibri" w:hAnsi="Calibri"/>
          <w:b/>
          <w:color w:val="1E293B"/>
          <w:sz w:val="20"/>
        </w:rPr>
        <w:t xml:space="preserve">Baseline Setup: </w:t>
      </w:r>
      <w:r>
        <w:rPr>
          <w:rFonts w:ascii="Calibri" w:hAnsi="Calibri"/>
          <w:color w:val="1E293B"/>
          <w:sz w:val="20"/>
        </w:rPr>
        <w:t>Duration: 12 Months | Sum Insured: RM 5,000 | Seating: 1 Rider + 1 Pillion Seat | Restrictions: DPA Strictly Excluded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46"/>
        <w:gridCol w:w="4946"/>
      </w:tblGrid>
      <w:tr>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Default Policy Inclusions (Cost : 0 RM)</w:t>
            </w:r>
          </w:p>
        </w:tc>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Optional Add-on Benefits &amp; Endorsements (Calculated Cost)</w:t>
            </w:r>
          </w:p>
        </w:tc>
      </w:tr>
      <w:tr>
        <w:tc>
          <w:tcPr>
            <w:tcW w:type="dxa" w:w="4946"/>
            <w:shd w:val="clear" w:color="auto" w:fill="FFFFFF"/>
            <w:tcMar>
              <w:top w:w="120" w:type="dxa"/>
              <w:bottom w:w="120" w:type="dxa"/>
              <w:left w:w="140" w:type="dxa"/>
              <w:right w:w="140" w:type="dxa"/>
            </w:tcMar>
          </w:tcPr>
          <w:p>
            <w:pPr>
              <w:spacing w:before="0" w:after="80" w:line="276" w:lineRule="auto"/>
            </w:pPr>
            <w:r/>
            <w:r>
              <w:rPr>
                <w:rFonts w:ascii="Calibri" w:hAnsi="Calibri"/>
                <w:color w:val="1E293B"/>
                <w:sz w:val="17"/>
              </w:rPr>
              <w:t>• Comprehensive Own Motorcycle Damage : (Covers accidental collision, overturning, fire, explosion, lightning, burglary, theft, malicious act, and ferry transit Penang-Mainland). Cost : 0 RM</w:t>
            </w:r>
          </w:p>
          <w:p>
            <w:pPr>
              <w:spacing w:before="0" w:after="80" w:line="276" w:lineRule="auto"/>
            </w:pPr>
            <w:r>
              <w:rPr>
                <w:rFonts w:ascii="Calibri" w:hAnsi="Calibri"/>
                <w:color w:val="1E293B"/>
                <w:sz w:val="17"/>
              </w:rPr>
              <w:t>• Third Party Bodily Injury &amp; Death Liability : (Statutory unlimited legal liability coverage for death or bodily injury sustained by third parties arising from motorcycle riding). Cost : 0 RM</w:t>
            </w:r>
          </w:p>
          <w:p>
            <w:pPr>
              <w:spacing w:before="0" w:after="80" w:line="276" w:lineRule="auto"/>
            </w:pPr>
            <w:r>
              <w:rPr>
                <w:rFonts w:ascii="Calibri" w:hAnsi="Calibri"/>
                <w:color w:val="1E293B"/>
                <w:sz w:val="17"/>
              </w:rPr>
              <w:t>• Third Party Property Damage (TPPD) Liability : (Indemnity for damage caused to third-party vehicles and property up to RM 3,000,000). Cost : 0 RM</w:t>
            </w:r>
          </w:p>
          <w:p>
            <w:pPr>
              <w:spacing w:before="0" w:after="80" w:line="276" w:lineRule="auto"/>
            </w:pPr>
            <w:r>
              <w:rPr>
                <w:rFonts w:ascii="Calibri" w:hAnsi="Calibri"/>
                <w:color w:val="1E293B"/>
                <w:sz w:val="17"/>
              </w:rPr>
              <w:t>• Legal Defense Costs : (Reimbursement of legal representation expenses incurred to defend traffic offenses under the Road Transport Act 1987 up to RM 2,000). Cost : 0 RM</w:t>
            </w:r>
          </w:p>
          <w:p>
            <w:pPr>
              <w:spacing w:before="0" w:after="80" w:line="276" w:lineRule="auto"/>
            </w:pPr>
            <w:r>
              <w:rPr>
                <w:rFonts w:ascii="Calibri" w:hAnsi="Calibri"/>
                <w:color w:val="1E293B"/>
                <w:sz w:val="17"/>
              </w:rPr>
              <w:t>• Motorcycle Towing Expense : (Towing expense coverage following covered damage to the nearest approved motorcycle workshop up to RM 50). Cost : 0 RM</w:t>
            </w:r>
          </w:p>
          <w:p>
            <w:pPr>
              <w:spacing w:before="0" w:after="80" w:line="276" w:lineRule="auto"/>
            </w:pPr>
            <w:r>
              <w:rPr>
                <w:rFonts w:ascii="Calibri" w:hAnsi="Calibri"/>
                <w:color w:val="1E293B"/>
                <w:sz w:val="17"/>
              </w:rPr>
              <w:t>• Legal Personal Representatives Indemnity : (Indemnity extended to the legal representatives of the deceased insured rider). Cost : 0 RM</w:t>
            </w:r>
          </w:p>
          <w:p>
            <w:pPr>
              <w:spacing w:before="0" w:after="80" w:line="276" w:lineRule="auto"/>
            </w:pPr>
            <w:r>
              <w:rPr>
                <w:rFonts w:ascii="Calibri" w:hAnsi="Calibri"/>
                <w:color w:val="1E293B"/>
                <w:sz w:val="17"/>
              </w:rPr>
              <w:t>• Motorcycle No Claim Discount (NCD) : (Motorcycle NCD scale: 15% after Year 1, 20% after Year 2, 25% max after Year 3+). Cost : 0 RM</w:t>
            </w:r>
          </w:p>
        </w:tc>
        <w:tc>
          <w:tcPr>
            <w:tcW w:type="dxa" w:w="4946"/>
            <w:shd w:val="clear" w:color="auto" w:fill="F8FAFC"/>
            <w:tcMar>
              <w:top w:w="120" w:type="dxa"/>
              <w:bottom w:w="120" w:type="dxa"/>
              <w:left w:w="140" w:type="dxa"/>
              <w:right w:w="140" w:type="dxa"/>
            </w:tcMar>
          </w:tcPr>
          <w:p>
            <w:pPr>
              <w:spacing w:before="0" w:after="80" w:line="276" w:lineRule="auto"/>
            </w:pPr>
            <w:r/>
            <w:r>
              <w:rPr>
                <w:rFonts w:ascii="Calibri" w:hAnsi="Calibri"/>
                <w:color w:val="1E293B"/>
                <w:sz w:val="17"/>
              </w:rPr>
              <w:t>• Endorsement 108 - Legal Liability to Pillion (LLP) : (Covers rider legal liability for death or bodily injury to 1 authorized pillion passenger; flat tariff rate). Cost : 7.50 RM</w:t>
            </w:r>
          </w:p>
          <w:p>
            <w:pPr>
              <w:spacing w:before="0" w:after="80" w:line="276" w:lineRule="auto"/>
            </w:pPr>
            <w:r>
              <w:rPr>
                <w:rFonts w:ascii="Calibri" w:hAnsi="Calibri"/>
                <w:color w:val="1E293B"/>
                <w:sz w:val="17"/>
              </w:rPr>
              <w:t>• Endorsement 57 - Inclusion of Special Perils : (Protection against flood, typhoon, storm, landslide, earthquake, convulsions of nature; 0.20% x RM 5,000 SI). Cost : 10.00 RM</w:t>
            </w:r>
          </w:p>
          <w:p>
            <w:pPr>
              <w:spacing w:before="0" w:after="80" w:line="276" w:lineRule="auto"/>
            </w:pPr>
            <w:r>
              <w:rPr>
                <w:rFonts w:ascii="Calibri" w:hAnsi="Calibri"/>
                <w:color w:val="1E293B"/>
                <w:sz w:val="17"/>
              </w:rPr>
              <w:t>• Endorsement 25 - Strike, Riot &amp; Civil Commotion (SRCC) : (Covers motorcycle physical damage caused by strikes, riots, and civil commotion; 0.30% x RM 5,000 SI). Cost : 15.00 RM</w:t>
            </w:r>
          </w:p>
          <w:p>
            <w:pPr>
              <w:spacing w:before="0" w:after="80" w:line="276" w:lineRule="auto"/>
            </w:pPr>
            <w:r>
              <w:rPr>
                <w:rFonts w:ascii="Calibri" w:hAnsi="Calibri"/>
                <w:color w:val="1E293B"/>
                <w:sz w:val="17"/>
              </w:rPr>
              <w:t>• Basic Personal Accident (Non-Tariff) : (Accidental death / permanent disablement up to RM 10,000 plus RM 500 compassionate cash for rider). Cost : 15.00 RM</w:t>
            </w:r>
          </w:p>
          <w:p>
            <w:pPr>
              <w:spacing w:before="0" w:after="80" w:line="276" w:lineRule="auto"/>
            </w:pPr>
            <w:r>
              <w:rPr>
                <w:rFonts w:ascii="Calibri" w:hAnsi="Calibri"/>
                <w:color w:val="1E293B"/>
                <w:sz w:val="17"/>
              </w:rPr>
              <w:t>• MyRider Bundle (Non-Tariff) : (Covers rider &amp; pillion: RM 8,000 Death/Disability, RM 500 Medical, RM 500 Compassionate, RM 500 Inconvenience Allowance, 24/7 Unlimited Towing). Cost : 35.00 RM</w:t>
            </w:r>
          </w:p>
          <w:p>
            <w:pPr>
              <w:spacing w:before="0" w:after="80" w:line="276" w:lineRule="auto"/>
            </w:pPr>
            <w:r>
              <w:rPr>
                <w:rFonts w:ascii="Calibri" w:hAnsi="Calibri"/>
                <w:color w:val="1E293B"/>
                <w:sz w:val="17"/>
              </w:rPr>
              <w:t>• MyRider Plus Bundle (Non-Tariff) : (Enhanced bundle: RM 10,000 Death/Disability, RM 2,000 Medical, RM 500 Compassionate, RM 500 Inconvenience Allowance, 24/7 Unlimited Towing). Cost : 55.00 RM</w:t>
            </w:r>
          </w:p>
          <w:p>
            <w:pPr>
              <w:spacing w:before="0" w:after="80" w:line="276" w:lineRule="auto"/>
            </w:pPr>
            <w:r>
              <w:rPr>
                <w:rFonts w:ascii="Calibri" w:hAnsi="Calibri"/>
                <w:color w:val="1E293B"/>
                <w:sz w:val="17"/>
              </w:rPr>
              <w:t>• Endorsement 97 - Non-Standard Accessories Cover : (Separate coverage for non-factory fitted motorcycle accessories up to RM 500 without NCD penalty). Cost : 25.00 RM</w:t>
            </w:r>
          </w:p>
          <w:p>
            <w:pPr>
              <w:spacing w:before="0" w:after="80" w:line="276" w:lineRule="auto"/>
            </w:pPr>
            <w:r>
              <w:rPr>
                <w:rFonts w:ascii="Calibri" w:hAnsi="Calibri"/>
                <w:color w:val="1E293B"/>
                <w:sz w:val="17"/>
              </w:rPr>
              <w:t>• Endorsement 109 - Ferry Transit (Sabah &amp; Labuan) : (Covers transit loss/damage between Sabah and Labuan subject to 1% or RM 500 excess). Cost : 15.00 RM</w:t>
            </w:r>
          </w:p>
        </w:tc>
      </w:tr>
    </w:tbl>
    <w:p>
      <w:pPr>
        <w:keepNext/>
        <w:spacing w:before="240" w:after="80"/>
      </w:pPr>
      <w:r>
        <w:rPr>
          <w:rFonts w:ascii="Arial" w:hAnsi="Arial"/>
          <w:b/>
          <w:color w:val="B8860B"/>
          <w:sz w:val="25"/>
        </w:rPr>
        <w:t>Table 4: Etiqa Commercial Motorcycle Insurance (Despatch / Commercial Goods - 6 Months)</w:t>
      </w:r>
    </w:p>
    <w:p>
      <w:pPr>
        <w:spacing w:before="0" w:after="80" w:line="276" w:lineRule="auto"/>
      </w:pPr>
      <w:r>
        <w:rPr>
          <w:rFonts w:ascii="Calibri" w:hAnsi="Calibri"/>
          <w:b/>
          <w:color w:val="1E293B"/>
          <w:sz w:val="20"/>
        </w:rPr>
        <w:t xml:space="preserve">Baseline Setup: </w:t>
      </w:r>
      <w:r>
        <w:rPr>
          <w:rFonts w:ascii="Calibri" w:hAnsi="Calibri"/>
          <w:color w:val="1E293B"/>
          <w:sz w:val="20"/>
        </w:rPr>
        <w:t>Duration: 6 Months (50% Commercial Rate) | Sum Insured: RM 5,000 | Target: Despatch &amp; Commercial Goods | Restrictions: DPA &amp; MyRider Excluded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46"/>
        <w:gridCol w:w="4946"/>
      </w:tblGrid>
      <w:tr>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Default Policy Inclusions (Cost : 0 RM)</w:t>
            </w:r>
          </w:p>
        </w:tc>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Optional Add-on Benefits &amp; Endorsements (Calculated Cost)</w:t>
            </w:r>
          </w:p>
        </w:tc>
      </w:tr>
      <w:tr>
        <w:tc>
          <w:tcPr>
            <w:tcW w:type="dxa" w:w="4946"/>
            <w:shd w:val="clear" w:color="auto" w:fill="FFFFFF"/>
            <w:tcMar>
              <w:top w:w="120" w:type="dxa"/>
              <w:bottom w:w="120" w:type="dxa"/>
              <w:left w:w="140" w:type="dxa"/>
              <w:right w:w="140" w:type="dxa"/>
            </w:tcMar>
          </w:tcPr>
          <w:p>
            <w:pPr>
              <w:spacing w:before="0" w:after="80" w:line="276" w:lineRule="auto"/>
            </w:pPr>
            <w:r/>
            <w:r>
              <w:rPr>
                <w:rFonts w:ascii="Calibri" w:hAnsi="Calibri"/>
                <w:color w:val="1E293B"/>
                <w:sz w:val="17"/>
              </w:rPr>
              <w:t>• Comprehensive Commercial Motorcycle Own Damage : (Covers accidental collision, overturning, fire, explosion, lightning, theft, malicious act during despatch and delivery operations). Cost : 0 RM</w:t>
            </w:r>
          </w:p>
          <w:p>
            <w:pPr>
              <w:spacing w:before="0" w:after="80" w:line="276" w:lineRule="auto"/>
            </w:pPr>
            <w:r>
              <w:rPr>
                <w:rFonts w:ascii="Calibri" w:hAnsi="Calibri"/>
                <w:color w:val="1E293B"/>
                <w:sz w:val="17"/>
              </w:rPr>
              <w:t>• Third Party Bodily Injury &amp; Death Liability : (Statutory unlimited legal liability coverage for death or bodily injury sustained by third parties). Cost : 0 RM</w:t>
            </w:r>
          </w:p>
          <w:p>
            <w:pPr>
              <w:spacing w:before="0" w:after="80" w:line="276" w:lineRule="auto"/>
            </w:pPr>
            <w:r>
              <w:rPr>
                <w:rFonts w:ascii="Calibri" w:hAnsi="Calibri"/>
                <w:color w:val="1E293B"/>
                <w:sz w:val="17"/>
              </w:rPr>
              <w:t>• Third Party Property Damage (TPPD) Liability : (Indemnity for third-party property damage resulting from commercial motorcycle use up to RM 3,000,000). Cost : 0 RM</w:t>
            </w:r>
          </w:p>
          <w:p>
            <w:pPr>
              <w:spacing w:before="0" w:after="80" w:line="276" w:lineRule="auto"/>
            </w:pPr>
            <w:r>
              <w:rPr>
                <w:rFonts w:ascii="Calibri" w:hAnsi="Calibri"/>
                <w:color w:val="1E293B"/>
                <w:sz w:val="17"/>
              </w:rPr>
              <w:t>• Legal Defense Expenses : (Reimbursement of approved legal defense fees incurred under Road Transport Act up to RM 2,000). Cost : 0 RM</w:t>
            </w:r>
          </w:p>
          <w:p>
            <w:pPr>
              <w:spacing w:before="0" w:after="80" w:line="276" w:lineRule="auto"/>
            </w:pPr>
            <w:r>
              <w:rPr>
                <w:rFonts w:ascii="Calibri" w:hAnsi="Calibri"/>
                <w:color w:val="1E293B"/>
                <w:sz w:val="17"/>
              </w:rPr>
              <w:t>• Emergency Towing Costs : (Towing expense reimbursement to the nearest approved workshop up to RM 50). Cost : 0 RM</w:t>
            </w:r>
          </w:p>
          <w:p>
            <w:pPr>
              <w:spacing w:before="0" w:after="80" w:line="276" w:lineRule="auto"/>
            </w:pPr>
            <w:r>
              <w:rPr>
                <w:rFonts w:ascii="Calibri" w:hAnsi="Calibri"/>
                <w:color w:val="1E293B"/>
                <w:sz w:val="17"/>
              </w:rPr>
              <w:t>• Legal Representatives Protection : (Indemnity extended to deceased commercial rider's legal personal representatives). Cost : 0 RM</w:t>
            </w:r>
          </w:p>
          <w:p>
            <w:pPr>
              <w:spacing w:before="0" w:after="80" w:line="276" w:lineRule="auto"/>
            </w:pPr>
            <w:r>
              <w:rPr>
                <w:rFonts w:ascii="Calibri" w:hAnsi="Calibri"/>
                <w:color w:val="1E293B"/>
                <w:sz w:val="17"/>
              </w:rPr>
              <w:t>• Commercial Motorcycle NCD Scale : (15% after Year 1, 20% after Year 2, 25% max after Year 3+). Cost : 0 RM</w:t>
            </w:r>
          </w:p>
        </w:tc>
        <w:tc>
          <w:tcPr>
            <w:tcW w:type="dxa" w:w="4946"/>
            <w:shd w:val="clear" w:color="auto" w:fill="F8FAFC"/>
            <w:tcMar>
              <w:top w:w="120" w:type="dxa"/>
              <w:bottom w:w="120" w:type="dxa"/>
              <w:left w:w="140" w:type="dxa"/>
              <w:right w:w="140" w:type="dxa"/>
            </w:tcMar>
          </w:tcPr>
          <w:p>
            <w:pPr>
              <w:spacing w:before="0" w:after="80" w:line="276" w:lineRule="auto"/>
            </w:pPr>
            <w:r/>
            <w:r>
              <w:rPr>
                <w:rFonts w:ascii="Calibri" w:hAnsi="Calibri"/>
                <w:color w:val="1E293B"/>
                <w:sz w:val="17"/>
              </w:rPr>
              <w:t>• Endorsement 108 - Legal Liability to Pillion (LLP) : (Covers legal liability to 1 authorised pillion / courier assistant; 6-month pro-rata rate). Cost : 3.75 RM</w:t>
            </w:r>
          </w:p>
          <w:p>
            <w:pPr>
              <w:spacing w:before="0" w:after="80" w:line="276" w:lineRule="auto"/>
            </w:pPr>
            <w:r>
              <w:rPr>
                <w:rFonts w:ascii="Calibri" w:hAnsi="Calibri"/>
                <w:color w:val="1E293B"/>
                <w:sz w:val="17"/>
              </w:rPr>
              <w:t>• Endorsement 57 - Inclusion of Special Perils : (Protection against flood, storm, typhoon, landslide, earthquake; 0.20% x RM 5,000 SI x 50% pro-rata). Cost : 5.00 RM</w:t>
            </w:r>
          </w:p>
          <w:p>
            <w:pPr>
              <w:spacing w:before="0" w:after="80" w:line="276" w:lineRule="auto"/>
            </w:pPr>
            <w:r>
              <w:rPr>
                <w:rFonts w:ascii="Calibri" w:hAnsi="Calibri"/>
                <w:color w:val="1E293B"/>
                <w:sz w:val="17"/>
              </w:rPr>
              <w:t>• Endorsement 25 - Strike, Riot &amp; Civil Commotion (SRCC) : (Covers commercial motorcycle damage arising from strikes, riots, and civil disturbances; 0.30% x RM 5,000 SI x 50% pro-rata). Cost : 7.50 RM</w:t>
            </w:r>
          </w:p>
          <w:p>
            <w:pPr>
              <w:spacing w:before="0" w:after="80" w:line="276" w:lineRule="auto"/>
            </w:pPr>
            <w:r>
              <w:rPr>
                <w:rFonts w:ascii="Calibri" w:hAnsi="Calibri"/>
                <w:color w:val="1E293B"/>
                <w:sz w:val="17"/>
              </w:rPr>
              <w:t>• Basic Personal Accident (Non-Tariff - 6 Months) : (Accidental death / permanent disablement up to RM 10,000 plus RM 500 compassionate cash; 6-month pro-rata rate). Cost : 7.50 RM</w:t>
            </w:r>
          </w:p>
          <w:p>
            <w:pPr>
              <w:spacing w:before="0" w:after="80" w:line="276" w:lineRule="auto"/>
            </w:pPr>
            <w:r>
              <w:rPr>
                <w:rFonts w:ascii="Calibri" w:hAnsi="Calibri"/>
                <w:color w:val="1E293B"/>
                <w:sz w:val="17"/>
              </w:rPr>
              <w:t>• Endorsement 97 - Commercial Delivery Box &amp; Accessories : (Covers mounted delivery box, thermal carriers, or communication brackets up to RM 500; 10% x RM 500 x 50%). Cost : 25.00 RM</w:t>
            </w:r>
          </w:p>
          <w:p>
            <w:pPr>
              <w:spacing w:before="0" w:after="80" w:line="276" w:lineRule="auto"/>
            </w:pPr>
            <w:r>
              <w:rPr>
                <w:rFonts w:ascii="Calibri" w:hAnsi="Calibri"/>
                <w:color w:val="1E293B"/>
                <w:sz w:val="17"/>
              </w:rPr>
              <w:t>• Endorsement 109 - Ferry Transit (Sabah &amp; Labuan) : (Covers ferry transit loss/damage between Sabah and Labuan; 6-month pro-rata rate). Cost : 10.00 RM</w:t>
            </w:r>
          </w:p>
        </w:tc>
      </w:tr>
    </w:tbl>
    <w:p>
      <w:pPr>
        <w:keepNext/>
        <w:spacing w:before="240" w:after="80"/>
      </w:pPr>
      <w:r>
        <w:rPr>
          <w:rFonts w:ascii="Arial" w:hAnsi="Arial"/>
          <w:b/>
          <w:color w:val="B8860B"/>
          <w:sz w:val="25"/>
        </w:rPr>
        <w:t>Table 5: Etiqa Commercial Lorry Insurance (Own Goods Carrier / C-Permit - 6 Months)</w:t>
      </w:r>
    </w:p>
    <w:p>
      <w:pPr>
        <w:spacing w:before="0" w:after="80" w:line="276" w:lineRule="auto"/>
      </w:pPr>
      <w:r>
        <w:rPr>
          <w:rFonts w:ascii="Calibri" w:hAnsi="Calibri"/>
          <w:b/>
          <w:color w:val="1E293B"/>
          <w:sz w:val="20"/>
        </w:rPr>
        <w:t xml:space="preserve">Baseline Setup: </w:t>
      </w:r>
      <w:r>
        <w:rPr>
          <w:rFonts w:ascii="Calibri" w:hAnsi="Calibri"/>
          <w:color w:val="1E293B"/>
          <w:sz w:val="20"/>
        </w:rPr>
        <w:t>Duration: 6 Months (50% Commercial Rate) | Sum Insured: RM 100,000 | Seating: 2 Cabin Seats | Restrictions: DPA &amp; Free Roadside Towing Strictly Excluded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46"/>
        <w:gridCol w:w="4946"/>
      </w:tblGrid>
      <w:tr>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Default Policy Inclusions (Cost : 0 RM)</w:t>
            </w:r>
          </w:p>
        </w:tc>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Optional Add-on Benefits &amp; Endorsements (Calculated Cost)</w:t>
            </w:r>
          </w:p>
        </w:tc>
      </w:tr>
      <w:tr>
        <w:tc>
          <w:tcPr>
            <w:tcW w:type="dxa" w:w="4946"/>
            <w:shd w:val="clear" w:color="auto" w:fill="FFFFFF"/>
            <w:tcMar>
              <w:top w:w="120" w:type="dxa"/>
              <w:bottom w:w="120" w:type="dxa"/>
              <w:left w:w="140" w:type="dxa"/>
              <w:right w:w="140" w:type="dxa"/>
            </w:tcMar>
          </w:tcPr>
          <w:p>
            <w:pPr>
              <w:spacing w:before="0" w:after="80" w:line="276" w:lineRule="auto"/>
            </w:pPr>
            <w:r/>
            <w:r>
              <w:rPr>
                <w:rFonts w:ascii="Calibri" w:hAnsi="Calibri"/>
                <w:color w:val="1E293B"/>
                <w:sz w:val="17"/>
              </w:rPr>
              <w:t>• Comprehensive Commercial Own Damage Cover : (Covers accidental collision, overturning, fire, explosion, lightning, theft, malicious act, and rail/road/ferry transit for own goods carrier). Cost : 0 RM</w:t>
            </w:r>
          </w:p>
          <w:p>
            <w:pPr>
              <w:spacing w:before="0" w:after="80" w:line="276" w:lineRule="auto"/>
            </w:pPr>
            <w:r>
              <w:rPr>
                <w:rFonts w:ascii="Calibri" w:hAnsi="Calibri"/>
                <w:color w:val="1E293B"/>
                <w:sz w:val="17"/>
              </w:rPr>
              <w:t>• Third Party Bodily Injury &amp; Death Liability : (Statutory unlimited legal liability coverage for death or bodily injury sustained by third parties). Cost : 0 RM</w:t>
            </w:r>
          </w:p>
          <w:p>
            <w:pPr>
              <w:spacing w:before="0" w:after="80" w:line="276" w:lineRule="auto"/>
            </w:pPr>
            <w:r>
              <w:rPr>
                <w:rFonts w:ascii="Calibri" w:hAnsi="Calibri"/>
                <w:color w:val="1E293B"/>
                <w:sz w:val="17"/>
              </w:rPr>
              <w:t>• Third Party Property Damage (TPPD) Liability : (Legal liability indemnity for third-party property damage up to RM 3,000,000). Cost : 0 RM</w:t>
            </w:r>
          </w:p>
          <w:p>
            <w:pPr>
              <w:spacing w:before="0" w:after="80" w:line="276" w:lineRule="auto"/>
            </w:pPr>
            <w:r>
              <w:rPr>
                <w:rFonts w:ascii="Calibri" w:hAnsi="Calibri"/>
                <w:color w:val="1E293B"/>
                <w:sz w:val="17"/>
              </w:rPr>
              <w:t>• Loading &amp; Unloading Third Party Liability : (Covers third party bodily injury and property damage occurring within carriageway during loading/unloading operations). Cost : 0 RM</w:t>
            </w:r>
          </w:p>
          <w:p>
            <w:pPr>
              <w:spacing w:before="0" w:after="80" w:line="276" w:lineRule="auto"/>
            </w:pPr>
            <w:r>
              <w:rPr>
                <w:rFonts w:ascii="Calibri" w:hAnsi="Calibri"/>
                <w:color w:val="1E293B"/>
                <w:sz w:val="17"/>
              </w:rPr>
              <w:t>• Towing Disabled Vehicle Extension : (Covers third party liability while towing any one disabled motor vehicle without reward). Cost : 0 RM</w:t>
            </w:r>
          </w:p>
          <w:p>
            <w:pPr>
              <w:spacing w:before="0" w:after="80" w:line="276" w:lineRule="auto"/>
            </w:pPr>
            <w:r>
              <w:rPr>
                <w:rFonts w:ascii="Calibri" w:hAnsi="Calibri"/>
                <w:color w:val="1E293B"/>
                <w:sz w:val="17"/>
              </w:rPr>
              <w:t>• Transportation of Damaged Lorry (Towing Base) : (Reimbursement of reasonable towing expenses to the nearest repairer or owner depot up to RM 200). Cost : 0 RM</w:t>
            </w:r>
          </w:p>
          <w:p>
            <w:pPr>
              <w:spacing w:before="0" w:after="80" w:line="276" w:lineRule="auto"/>
            </w:pPr>
            <w:r>
              <w:rPr>
                <w:rFonts w:ascii="Calibri" w:hAnsi="Calibri"/>
                <w:color w:val="1E293B"/>
                <w:sz w:val="17"/>
              </w:rPr>
              <w:t>• Legal Defense Costs : (Reimbursement of approved legal defense fees incurred under Road Transport Act up to RM 2,000). Cost : 0 RM</w:t>
            </w:r>
          </w:p>
          <w:p>
            <w:pPr>
              <w:spacing w:before="0" w:after="80" w:line="276" w:lineRule="auto"/>
            </w:pPr>
            <w:r>
              <w:rPr>
                <w:rFonts w:ascii="Calibri" w:hAnsi="Calibri"/>
                <w:color w:val="1E293B"/>
                <w:sz w:val="17"/>
              </w:rPr>
              <w:t>• Commercial Fleet / Vehicle NCD : (Commercial vehicle NCD scale: 15% after Year 1, 20% after Year 2, 25% max after Year 3+). Cost : 0 RM</w:t>
            </w:r>
          </w:p>
        </w:tc>
        <w:tc>
          <w:tcPr>
            <w:tcW w:type="dxa" w:w="4946"/>
            <w:shd w:val="clear" w:color="auto" w:fill="F8FAFC"/>
            <w:tcMar>
              <w:top w:w="120" w:type="dxa"/>
              <w:bottom w:w="120" w:type="dxa"/>
              <w:left w:w="140" w:type="dxa"/>
              <w:right w:w="140" w:type="dxa"/>
            </w:tcMar>
          </w:tcPr>
          <w:p>
            <w:pPr>
              <w:spacing w:before="0" w:after="80" w:line="276" w:lineRule="auto"/>
            </w:pPr>
            <w:r/>
            <w:r>
              <w:rPr>
                <w:rFonts w:ascii="Calibri" w:hAnsi="Calibri"/>
                <w:color w:val="1E293B"/>
                <w:sz w:val="17"/>
              </w:rPr>
              <w:t>• Endorsement 89 - Windscreen, Windows &amp; Sunroof : (Covers heavy vehicle cabin windscreen and glass replacement up to RM 1,000 without NCD loss; 15% x RM 1,000 x 50%). Cost : 75.00 RM</w:t>
            </w:r>
          </w:p>
          <w:p>
            <w:pPr>
              <w:spacing w:before="0" w:after="80" w:line="276" w:lineRule="auto"/>
            </w:pPr>
            <w:r>
              <w:rPr>
                <w:rFonts w:ascii="Calibri" w:hAnsi="Calibri"/>
                <w:color w:val="1E293B"/>
                <w:sz w:val="17"/>
              </w:rPr>
              <w:t>• Endorsement 57 - Inclusion of Special Perils : (Protection against flood, typhoon, storm, landslide, earthquake, convulsions of nature; 0.20% x RM 100,000 SI x 50%). Cost : 100.00 RM</w:t>
            </w:r>
          </w:p>
          <w:p>
            <w:pPr>
              <w:spacing w:before="0" w:after="80" w:line="276" w:lineRule="auto"/>
            </w:pPr>
            <w:r>
              <w:rPr>
                <w:rFonts w:ascii="Calibri" w:hAnsi="Calibri"/>
                <w:color w:val="1E293B"/>
                <w:sz w:val="17"/>
              </w:rPr>
              <w:t>• Endorsement 25 - Strike, Riot &amp; Civil Commotion (SRCC) : (Covers lorry physical damage caused by strikers, locked-out workers, and civil unrest; 0.30% x RM 100,000 SI x 50%). Cost : 150.00 RM</w:t>
            </w:r>
          </w:p>
          <w:p>
            <w:pPr>
              <w:spacing w:before="0" w:after="80" w:line="276" w:lineRule="auto"/>
            </w:pPr>
            <w:r>
              <w:rPr>
                <w:rFonts w:ascii="Calibri" w:hAnsi="Calibri"/>
                <w:color w:val="1E293B"/>
                <w:sz w:val="17"/>
              </w:rPr>
              <w:t>• Endorsement 19 - Passenger Risk (Cabin Attendant Liability) : (Extends legal liability coverage to 1 authorized cabin attendant / passenger; RM 7.50 x 50%). Cost : 3.75 RM</w:t>
            </w:r>
          </w:p>
          <w:p>
            <w:pPr>
              <w:spacing w:before="0" w:after="80" w:line="276" w:lineRule="auto"/>
            </w:pPr>
            <w:r>
              <w:rPr>
                <w:rFonts w:ascii="Calibri" w:hAnsi="Calibri"/>
                <w:color w:val="1E293B"/>
                <w:sz w:val="17"/>
              </w:rPr>
              <w:t>• Commercial PA Endorsement (Driver &amp; 1 Attendant - 6 Months) : (Covers 2 cabin crew: RM 50,000 Accidental Death, RM 50k Disablement, RM 2,000 Medical, RM 1,000 Funeral each; 2 seats x RM 25). Cost : 50.00 RM</w:t>
            </w:r>
          </w:p>
          <w:p>
            <w:pPr>
              <w:spacing w:before="0" w:after="80" w:line="276" w:lineRule="auto"/>
            </w:pPr>
            <w:r>
              <w:rPr>
                <w:rFonts w:ascii="Calibri" w:hAnsi="Calibri"/>
                <w:color w:val="1E293B"/>
                <w:sz w:val="17"/>
              </w:rPr>
              <w:t>• Endorsement 112 - Compensation for Assessed Repair Time (CART) : (Daily downtime compensation during repair for 14 days @ RM 100/day; 6-month pro-rata rate). Cost : 55.00 RM</w:t>
            </w:r>
          </w:p>
          <w:p>
            <w:pPr>
              <w:spacing w:before="0" w:after="80" w:line="276" w:lineRule="auto"/>
            </w:pPr>
            <w:r>
              <w:rPr>
                <w:rFonts w:ascii="Calibri" w:hAnsi="Calibri"/>
                <w:color w:val="1E293B"/>
                <w:sz w:val="17"/>
              </w:rPr>
              <w:t>• Endorsement 97 - Separate Cover for Tailgate &amp; Accessories : (Covers hydraulic tailgate, refrigeration units, or added equipment up to RM 5,000; 10% x RM 5,000 x 50%). Cost : 250.00 RM</w:t>
            </w:r>
          </w:p>
          <w:p>
            <w:pPr>
              <w:spacing w:before="0" w:after="80" w:line="276" w:lineRule="auto"/>
            </w:pPr>
            <w:r>
              <w:rPr>
                <w:rFonts w:ascii="Calibri" w:hAnsi="Calibri"/>
                <w:color w:val="1E293B"/>
                <w:sz w:val="17"/>
              </w:rPr>
              <w:t>• Endorsement 109 - Ferry Transit (Sabah &amp; Labuan) : (Covers ferry transit loss/damage between Sabah and Labuan with 1% or RM 500 excess). Cost : 50.00 RM</w:t>
            </w:r>
          </w:p>
        </w:tc>
      </w:tr>
    </w:tbl>
    <w:p>
      <w:pPr>
        <w:keepNext/>
        <w:spacing w:before="240" w:after="80"/>
      </w:pPr>
      <w:r>
        <w:rPr>
          <w:rFonts w:ascii="Arial" w:hAnsi="Arial"/>
          <w:b/>
          <w:color w:val="B8860B"/>
          <w:sz w:val="25"/>
        </w:rPr>
        <w:t>Table 6: Etiqa Commercial Lorry Insurance (General Haulage / A-Permit / Special Types - 6 Months)</w:t>
      </w:r>
    </w:p>
    <w:p>
      <w:pPr>
        <w:spacing w:before="0" w:after="80" w:line="276" w:lineRule="auto"/>
      </w:pPr>
      <w:r>
        <w:rPr>
          <w:rFonts w:ascii="Calibri" w:hAnsi="Calibri"/>
          <w:b/>
          <w:color w:val="1E293B"/>
          <w:sz w:val="20"/>
        </w:rPr>
        <w:t xml:space="preserve">Baseline Setup: </w:t>
      </w:r>
      <w:r>
        <w:rPr>
          <w:rFonts w:ascii="Calibri" w:hAnsi="Calibri"/>
          <w:color w:val="1E293B"/>
          <w:sz w:val="20"/>
        </w:rPr>
        <w:t>Duration: 6 Months (50% Commercial Rate) | Sum Insured: RM 100,000 | Seating: 2 Cabin Seats | Restrictions: DPA &amp; Free Towing Strictly Excluded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46"/>
        <w:gridCol w:w="4946"/>
      </w:tblGrid>
      <w:tr>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Default Policy Inclusions (Cost : 0 RM)</w:t>
            </w:r>
          </w:p>
        </w:tc>
        <w:tc>
          <w:tcPr>
            <w:tcW w:type="dxa" w:w="4946"/>
            <w:shd w:val="clear" w:color="auto" w:fill="1E293B"/>
            <w:tcMar>
              <w:top w:w="140" w:type="dxa"/>
              <w:bottom w:w="140" w:type="dxa"/>
              <w:left w:w="160" w:type="dxa"/>
              <w:right w:w="160" w:type="dxa"/>
            </w:tcMar>
          </w:tcPr>
          <w:p>
            <w:pPr>
              <w:jc w:val="center"/>
            </w:pPr>
            <w:r>
              <w:rPr>
                <w:rFonts w:ascii="Arial" w:hAnsi="Arial"/>
                <w:b/>
                <w:color w:val="FFFFFF"/>
                <w:sz w:val="19"/>
              </w:rPr>
              <w:t>Optional Add-on Benefits &amp; Endorsements (Calculated Cost)</w:t>
            </w:r>
          </w:p>
        </w:tc>
      </w:tr>
      <w:tr>
        <w:tc>
          <w:tcPr>
            <w:tcW w:type="dxa" w:w="4946"/>
            <w:shd w:val="clear" w:color="auto" w:fill="FFFFFF"/>
            <w:tcMar>
              <w:top w:w="120" w:type="dxa"/>
              <w:bottom w:w="120" w:type="dxa"/>
              <w:left w:w="140" w:type="dxa"/>
              <w:right w:w="140" w:type="dxa"/>
            </w:tcMar>
          </w:tcPr>
          <w:p>
            <w:pPr>
              <w:spacing w:before="0" w:after="80" w:line="276" w:lineRule="auto"/>
            </w:pPr>
            <w:r/>
            <w:r>
              <w:rPr>
                <w:rFonts w:ascii="Calibri" w:hAnsi="Calibri"/>
                <w:color w:val="1E293B"/>
                <w:sz w:val="17"/>
              </w:rPr>
              <w:t>• Comprehensive Commercial Own Damage Cover : (Covers accidental collision, overturning, fire, explosion, lightning, theft, malicious act, and transit for general haulage / special types). Cost : 0 RM</w:t>
            </w:r>
          </w:p>
          <w:p>
            <w:pPr>
              <w:spacing w:before="0" w:after="80" w:line="276" w:lineRule="auto"/>
            </w:pPr>
            <w:r>
              <w:rPr>
                <w:rFonts w:ascii="Calibri" w:hAnsi="Calibri"/>
                <w:color w:val="1E293B"/>
                <w:sz w:val="17"/>
              </w:rPr>
              <w:t>• Third Party Bodily Injury &amp; Death Liability : (Statutory unlimited legal liability coverage for death or bodily injury sustained by third parties). Cost : 0 RM</w:t>
            </w:r>
          </w:p>
          <w:p>
            <w:pPr>
              <w:spacing w:before="0" w:after="80" w:line="276" w:lineRule="auto"/>
            </w:pPr>
            <w:r>
              <w:rPr>
                <w:rFonts w:ascii="Calibri" w:hAnsi="Calibri"/>
                <w:color w:val="1E293B"/>
                <w:sz w:val="17"/>
              </w:rPr>
              <w:t>• Third Party Property Damage (TPPD) Liability : (Legal liability indemnity for third-party property damage up to RM 3,000,000). Cost : 0 RM</w:t>
            </w:r>
          </w:p>
          <w:p>
            <w:pPr>
              <w:spacing w:before="0" w:after="80" w:line="276" w:lineRule="auto"/>
            </w:pPr>
            <w:r>
              <w:rPr>
                <w:rFonts w:ascii="Calibri" w:hAnsi="Calibri"/>
                <w:color w:val="1E293B"/>
                <w:sz w:val="17"/>
              </w:rPr>
              <w:t>• Loading &amp; Unloading Third Party Liability : (Covers third party bodily injury and property damage occurring within carriageway limits during haulage operations). Cost : 0 RM</w:t>
            </w:r>
          </w:p>
          <w:p>
            <w:pPr>
              <w:spacing w:before="0" w:after="80" w:line="276" w:lineRule="auto"/>
            </w:pPr>
            <w:r>
              <w:rPr>
                <w:rFonts w:ascii="Calibri" w:hAnsi="Calibri"/>
                <w:color w:val="1E293B"/>
                <w:sz w:val="17"/>
              </w:rPr>
              <w:t>• Towing Disabled Vehicle Extension : (Covers third party liability while towing any one disabled motor vehicle without reward). Cost : 0 RM</w:t>
            </w:r>
          </w:p>
          <w:p>
            <w:pPr>
              <w:spacing w:before="0" w:after="80" w:line="276" w:lineRule="auto"/>
            </w:pPr>
            <w:r>
              <w:rPr>
                <w:rFonts w:ascii="Calibri" w:hAnsi="Calibri"/>
                <w:color w:val="1E293B"/>
                <w:sz w:val="17"/>
              </w:rPr>
              <w:t>• Transportation of Damaged Vehicle (Towing Base) : (Reimbursement of reasonable towing expenses to nearest repairer or company yard up to RM 200). Cost : 0 RM</w:t>
            </w:r>
          </w:p>
          <w:p>
            <w:pPr>
              <w:spacing w:before="0" w:after="80" w:line="276" w:lineRule="auto"/>
            </w:pPr>
            <w:r>
              <w:rPr>
                <w:rFonts w:ascii="Calibri" w:hAnsi="Calibri"/>
                <w:color w:val="1E293B"/>
                <w:sz w:val="17"/>
              </w:rPr>
              <w:t>• Legal Defense Costs : (Reimbursement of approved legal defense fees incurred under Road Transport Act up to RM 2,000). Cost : 0 RM</w:t>
            </w:r>
          </w:p>
          <w:p>
            <w:pPr>
              <w:spacing w:before="0" w:after="80" w:line="276" w:lineRule="auto"/>
            </w:pPr>
            <w:r>
              <w:rPr>
                <w:rFonts w:ascii="Calibri" w:hAnsi="Calibri"/>
                <w:color w:val="1E293B"/>
                <w:sz w:val="17"/>
              </w:rPr>
              <w:t>• Commercial NCD Entitlement : (Commercial vehicle NCD scale: 15% after Year 1, 20% after Year 2, 25% max after Year 3+). Cost : 0 RM</w:t>
            </w:r>
          </w:p>
        </w:tc>
        <w:tc>
          <w:tcPr>
            <w:tcW w:type="dxa" w:w="4946"/>
            <w:shd w:val="clear" w:color="auto" w:fill="F8FAFC"/>
            <w:tcMar>
              <w:top w:w="120" w:type="dxa"/>
              <w:bottom w:w="120" w:type="dxa"/>
              <w:left w:w="140" w:type="dxa"/>
              <w:right w:w="140" w:type="dxa"/>
            </w:tcMar>
          </w:tcPr>
          <w:p>
            <w:pPr>
              <w:spacing w:before="0" w:after="80" w:line="276" w:lineRule="auto"/>
            </w:pPr>
            <w:r/>
            <w:r>
              <w:rPr>
                <w:rFonts w:ascii="Calibri" w:hAnsi="Calibri"/>
                <w:color w:val="1E293B"/>
                <w:sz w:val="17"/>
              </w:rPr>
              <w:t>• Endorsement 89 - Windscreen, Windows &amp; Sunroof : (Covers haulage cabin windscreen and window glass replacement up to RM 1,000 without NCD loss; 15% x RM 1,000 x 50%). Cost : 75.00 RM</w:t>
            </w:r>
          </w:p>
          <w:p>
            <w:pPr>
              <w:spacing w:before="0" w:after="80" w:line="276" w:lineRule="auto"/>
            </w:pPr>
            <w:r>
              <w:rPr>
                <w:rFonts w:ascii="Calibri" w:hAnsi="Calibri"/>
                <w:color w:val="1E293B"/>
                <w:sz w:val="17"/>
              </w:rPr>
              <w:t>• Endorsement 57 - Inclusion of Special Perils : (Protection against flood, typhoon, storm, landslide, earthquake, convulsions of nature; 0.20% x RM 100,000 SI x 50%). Cost : 100.00 RM</w:t>
            </w:r>
          </w:p>
          <w:p>
            <w:pPr>
              <w:spacing w:before="0" w:after="80" w:line="276" w:lineRule="auto"/>
            </w:pPr>
            <w:r>
              <w:rPr>
                <w:rFonts w:ascii="Calibri" w:hAnsi="Calibri"/>
                <w:color w:val="1E293B"/>
                <w:sz w:val="17"/>
              </w:rPr>
              <w:t>• Endorsement 25 - Strike, Riot &amp; Civil Commotion (SRCC) : (Covers haulage vehicle loss or damage caused by strikes, riots, and civil commotion; 0.30% x RM 100,000 SI x 50%). Cost : 150.00 RM</w:t>
            </w:r>
          </w:p>
          <w:p>
            <w:pPr>
              <w:spacing w:before="0" w:after="80" w:line="276" w:lineRule="auto"/>
            </w:pPr>
            <w:r>
              <w:rPr>
                <w:rFonts w:ascii="Calibri" w:hAnsi="Calibri"/>
                <w:color w:val="1E293B"/>
                <w:sz w:val="17"/>
              </w:rPr>
              <w:t>• Endorsement 19 - Passenger Risk (Haulage Crew / Attendant) : (Extends legal liability coverage to 1 authorized crew attendant; RM 7.50 x 50%). Cost : 3.75 RM</w:t>
            </w:r>
          </w:p>
          <w:p>
            <w:pPr>
              <w:spacing w:before="0" w:after="80" w:line="276" w:lineRule="auto"/>
            </w:pPr>
            <w:r>
              <w:rPr>
                <w:rFonts w:ascii="Calibri" w:hAnsi="Calibri"/>
                <w:color w:val="1E293B"/>
                <w:sz w:val="17"/>
              </w:rPr>
              <w:t>• Commercial PA Endorsement (Driver &amp; 1 Co-Driver/Attendant - 6 Months) : (Covers 2 crew members: RM 50,000 Accidental Death, RM 50k Disablement, RM 2,000 Medical, RM 1,000 Funeral each; 2 seats x RM 25). Cost : 50.00 RM</w:t>
            </w:r>
          </w:p>
          <w:p>
            <w:pPr>
              <w:spacing w:before="0" w:after="80" w:line="276" w:lineRule="auto"/>
            </w:pPr>
            <w:r>
              <w:rPr>
                <w:rFonts w:ascii="Calibri" w:hAnsi="Calibri"/>
                <w:color w:val="1E293B"/>
                <w:sz w:val="17"/>
              </w:rPr>
              <w:t>• Endorsement 38A - Accidental Damage to Boom (Mobile Cranes / Special Types) : (Covers accidental and unforeseen physical damage to the boom while in use as a tool of trade; 6-month pro-rata rate). Cost : 175.00 RM</w:t>
            </w:r>
          </w:p>
          <w:p>
            <w:pPr>
              <w:spacing w:before="0" w:after="80" w:line="276" w:lineRule="auto"/>
            </w:pPr>
            <w:r>
              <w:rPr>
                <w:rFonts w:ascii="Calibri" w:hAnsi="Calibri"/>
                <w:color w:val="1E293B"/>
                <w:sz w:val="17"/>
              </w:rPr>
              <w:t>• Endorsement 38 - Overturning Damage While Operating as Tool of Trade : (Inclusion of loss or damage resulting from overturning while operating plant/machinery as a tool; 6-month rate). Cost : 150.00 RM</w:t>
            </w:r>
          </w:p>
          <w:p>
            <w:pPr>
              <w:spacing w:before="0" w:after="80" w:line="276" w:lineRule="auto"/>
            </w:pPr>
            <w:r>
              <w:rPr>
                <w:rFonts w:ascii="Calibri" w:hAnsi="Calibri"/>
                <w:color w:val="1E293B"/>
                <w:sz w:val="17"/>
              </w:rPr>
              <w:t>• Endorsement 112 - Compensation for Assessed Repair Time (CART) : (Daily compensation during workshop repair for 14 days @ RM 100/day; 6-month pro-rata rate). Cost : 55.00 RM</w:t>
            </w:r>
          </w:p>
          <w:p>
            <w:pPr>
              <w:spacing w:before="0" w:after="80" w:line="276" w:lineRule="auto"/>
            </w:pPr>
            <w:r>
              <w:rPr>
                <w:rFonts w:ascii="Calibri" w:hAnsi="Calibri"/>
                <w:color w:val="1E293B"/>
                <w:sz w:val="17"/>
              </w:rPr>
              <w:t>• Endorsement 97 - Specialized Equipment &amp; Haulage Apparatus : (Covers specialized haulage apparatus, couplings, or electronic scales up to RM 5,000; 10% x RM 5,000 x 50%). Cost : 250.00 RM</w:t>
            </w:r>
          </w:p>
          <w:p>
            <w:pPr>
              <w:spacing w:before="0" w:after="80" w:line="276" w:lineRule="auto"/>
            </w:pPr>
            <w:r>
              <w:rPr>
                <w:rFonts w:ascii="Calibri" w:hAnsi="Calibri"/>
                <w:color w:val="1E293B"/>
                <w:sz w:val="17"/>
              </w:rPr>
              <w:t>• Endorsement 109 - Ferry Transit (Sabah &amp; Labuan) : (Covers ferry transit loss/damage between Sabah and Labuan with 1% or RM 500 excess). Cost : 50.00 RM</w:t>
            </w:r>
          </w:p>
        </w:tc>
      </w:tr>
    </w:tbl>
    <w:p>
      <w:pPr>
        <w:keepNext/>
        <w:spacing w:before="320" w:after="120"/>
      </w:pPr>
      <w:r>
        <w:rPr>
          <w:rFonts w:ascii="Arial" w:hAnsi="Arial"/>
          <w:b/>
          <w:color w:val="0F2A4A"/>
          <w:sz w:val="32"/>
        </w:rPr>
        <w:t>2. Bundle Add-on Breakdown Tables</w:t>
      </w:r>
    </w:p>
    <w:p>
      <w:pPr>
        <w:keepNext/>
        <w:spacing w:before="240" w:after="80"/>
      </w:pPr>
      <w:r>
        <w:rPr>
          <w:rFonts w:ascii="Arial" w:hAnsi="Arial"/>
          <w:b/>
          <w:color w:val="B8860B"/>
          <w:sz w:val="25"/>
        </w:rPr>
        <w:t>Bundle Table 1: Driver Protection / Personal Accident Plan (Cash Care PA - DPA / DPP)</w:t>
      </w:r>
    </w:p>
    <w:p>
      <w:pPr>
        <w:spacing w:before="0" w:after="80" w:line="276" w:lineRule="auto"/>
      </w:pPr>
      <w:r>
        <w:rPr>
          <w:rFonts w:ascii="Calibri" w:hAnsi="Calibri"/>
          <w:b/>
          <w:color w:val="1E293B"/>
          <w:sz w:val="20"/>
        </w:rPr>
        <w:t xml:space="preserve">Eligibility &amp; Scope: </w:t>
      </w:r>
      <w:r>
        <w:rPr>
          <w:rFonts w:ascii="Calibri" w:hAnsi="Calibri"/>
          <w:color w:val="1E293B"/>
          <w:sz w:val="20"/>
        </w:rPr>
        <w:t>Applicability: Strictly 4-wheel passenger cars (Private &amp; Commercial Cars). STRICTLY EXCLUDED for all motorcycles and lorries. Provides comprehensive 24/7 personal accident protection, inconvenience allowances, and roadside assistance.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49"/>
        <w:gridCol w:w="1649"/>
        <w:gridCol w:w="1649"/>
        <w:gridCol w:w="1649"/>
        <w:gridCol w:w="1649"/>
        <w:gridCol w:w="1649"/>
      </w:tblGrid>
      <w:tr>
        <w:tc>
          <w:tcPr>
            <w:tcW w:type="dxa" w:w="1649"/>
            <w:shd w:val="clear" w:color="auto" w:fill="1E293B"/>
            <w:tcMar>
              <w:top w:w="140" w:type="dxa"/>
              <w:bottom w:w="140" w:type="dxa"/>
              <w:left w:w="160" w:type="dxa"/>
              <w:right w:w="160" w:type="dxa"/>
            </w:tcMar>
          </w:tcPr>
          <w:p>
            <w:pPr>
              <w:jc w:val="center"/>
            </w:pPr>
            <w:r>
              <w:rPr>
                <w:rFonts w:ascii="Arial" w:hAnsi="Arial"/>
                <w:b/>
                <w:color w:val="FFFFFF"/>
                <w:sz w:val="17"/>
              </w:rPr>
              <w:t>Coverage Item / Benefit Section</w:t>
            </w:r>
          </w:p>
        </w:tc>
        <w:tc>
          <w:tcPr>
            <w:tcW w:type="dxa" w:w="1649"/>
            <w:shd w:val="clear" w:color="auto" w:fill="1E293B"/>
            <w:tcMar>
              <w:top w:w="140" w:type="dxa"/>
              <w:bottom w:w="140" w:type="dxa"/>
              <w:left w:w="160" w:type="dxa"/>
              <w:right w:w="160" w:type="dxa"/>
            </w:tcMar>
          </w:tcPr>
          <w:p>
            <w:pPr>
              <w:jc w:val="center"/>
            </w:pPr>
            <w:r>
              <w:rPr>
                <w:rFonts w:ascii="Arial" w:hAnsi="Arial"/>
                <w:b/>
                <w:color w:val="FFFFFF"/>
                <w:sz w:val="17"/>
              </w:rPr>
              <w:t>Bronze Plan</w:t>
            </w:r>
          </w:p>
        </w:tc>
        <w:tc>
          <w:tcPr>
            <w:tcW w:type="dxa" w:w="1649"/>
            <w:shd w:val="clear" w:color="auto" w:fill="1E293B"/>
            <w:tcMar>
              <w:top w:w="140" w:type="dxa"/>
              <w:bottom w:w="140" w:type="dxa"/>
              <w:left w:w="160" w:type="dxa"/>
              <w:right w:w="160" w:type="dxa"/>
            </w:tcMar>
          </w:tcPr>
          <w:p>
            <w:pPr>
              <w:jc w:val="center"/>
            </w:pPr>
            <w:r>
              <w:rPr>
                <w:rFonts w:ascii="Arial" w:hAnsi="Arial"/>
                <w:b/>
                <w:color w:val="FFFFFF"/>
                <w:sz w:val="17"/>
              </w:rPr>
              <w:t>Silver Plan</w:t>
            </w:r>
          </w:p>
        </w:tc>
        <w:tc>
          <w:tcPr>
            <w:tcW w:type="dxa" w:w="1649"/>
            <w:shd w:val="clear" w:color="auto" w:fill="1E293B"/>
            <w:tcMar>
              <w:top w:w="140" w:type="dxa"/>
              <w:bottom w:w="140" w:type="dxa"/>
              <w:left w:w="160" w:type="dxa"/>
              <w:right w:w="160" w:type="dxa"/>
            </w:tcMar>
          </w:tcPr>
          <w:p>
            <w:pPr>
              <w:jc w:val="center"/>
            </w:pPr>
            <w:r>
              <w:rPr>
                <w:rFonts w:ascii="Arial" w:hAnsi="Arial"/>
                <w:b/>
                <w:color w:val="FFFFFF"/>
                <w:sz w:val="17"/>
              </w:rPr>
              <w:t>Gold Plan</w:t>
            </w:r>
          </w:p>
        </w:tc>
        <w:tc>
          <w:tcPr>
            <w:tcW w:type="dxa" w:w="1649"/>
            <w:shd w:val="clear" w:color="auto" w:fill="1E293B"/>
            <w:tcMar>
              <w:top w:w="140" w:type="dxa"/>
              <w:bottom w:w="140" w:type="dxa"/>
              <w:left w:w="160" w:type="dxa"/>
              <w:right w:w="160" w:type="dxa"/>
            </w:tcMar>
          </w:tcPr>
          <w:p>
            <w:pPr>
              <w:jc w:val="center"/>
            </w:pPr>
            <w:r>
              <w:rPr>
                <w:rFonts w:ascii="Arial" w:hAnsi="Arial"/>
                <w:b/>
                <w:color w:val="FFFFFF"/>
                <w:sz w:val="17"/>
              </w:rPr>
              <w:t>Platinum Plan</w:t>
            </w:r>
          </w:p>
        </w:tc>
        <w:tc>
          <w:tcPr>
            <w:tcW w:type="dxa" w:w="1649"/>
            <w:shd w:val="clear" w:color="auto" w:fill="1E293B"/>
            <w:tcMar>
              <w:top w:w="140" w:type="dxa"/>
              <w:bottom w:w="140" w:type="dxa"/>
              <w:left w:w="160" w:type="dxa"/>
              <w:right w:w="160" w:type="dxa"/>
            </w:tcMar>
          </w:tcPr>
          <w:p>
            <w:pPr>
              <w:jc w:val="center"/>
            </w:pPr>
            <w:r>
              <w:rPr>
                <w:rFonts w:ascii="Arial" w:hAnsi="Arial"/>
                <w:b/>
                <w:color w:val="FFFFFF"/>
                <w:sz w:val="17"/>
              </w:rPr>
              <w:t>Diamond Plan</w:t>
            </w:r>
          </w:p>
        </w:tc>
      </w:tr>
      <w:tr>
        <w:tc>
          <w:tcPr>
            <w:tcW w:type="dxa" w:w="1649"/>
            <w:shd w:val="clear" w:color="auto" w:fill="FFFFFF"/>
            <w:tcMar>
              <w:top w:w="140" w:type="dxa"/>
              <w:bottom w:w="140" w:type="dxa"/>
              <w:left w:w="160" w:type="dxa"/>
              <w:right w:w="160" w:type="dxa"/>
            </w:tcMar>
          </w:tcPr>
          <w:p>
            <w:r>
              <w:rPr>
                <w:rFonts w:ascii="Calibri" w:hAnsi="Calibri"/>
                <w:color w:val="1E293B"/>
                <w:sz w:val="16"/>
              </w:rPr>
              <w:t>Accidental Death (Per Person)</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25,000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100,000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150,000</w:t>
            </w:r>
          </w:p>
        </w:tc>
      </w:tr>
      <w:tr>
        <w:tc>
          <w:tcPr>
            <w:tcW w:type="dxa" w:w="1649"/>
            <w:shd w:val="clear" w:color="auto" w:fill="F1F5F9"/>
            <w:tcMar>
              <w:top w:w="140" w:type="dxa"/>
              <w:bottom w:w="140" w:type="dxa"/>
              <w:left w:w="160" w:type="dxa"/>
              <w:right w:w="160" w:type="dxa"/>
            </w:tcMar>
          </w:tcPr>
          <w:p>
            <w:r>
              <w:rPr>
                <w:rFonts w:ascii="Calibri" w:hAnsi="Calibri"/>
                <w:color w:val="1E293B"/>
                <w:sz w:val="16"/>
              </w:rPr>
              <w:t>Accidental Permanent Disability (Per Person)</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25,000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150,000</w:t>
            </w:r>
          </w:p>
        </w:tc>
      </w:tr>
      <w:tr>
        <w:tc>
          <w:tcPr>
            <w:tcW w:type="dxa" w:w="1649"/>
            <w:shd w:val="clear" w:color="auto" w:fill="FFFFFF"/>
            <w:tcMar>
              <w:top w:w="140" w:type="dxa"/>
              <w:bottom w:w="140" w:type="dxa"/>
              <w:left w:w="160" w:type="dxa"/>
              <w:right w:w="160" w:type="dxa"/>
            </w:tcMar>
          </w:tcPr>
          <w:p>
            <w:r>
              <w:rPr>
                <w:rFonts w:ascii="Calibri" w:hAnsi="Calibri"/>
                <w:color w:val="1E293B"/>
                <w:sz w:val="16"/>
              </w:rPr>
              <w:t>Double Indemnity (National Public Holidays)</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20,000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100,000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200,000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300,000</w:t>
            </w:r>
          </w:p>
        </w:tc>
      </w:tr>
      <w:tr>
        <w:tc>
          <w:tcPr>
            <w:tcW w:type="dxa" w:w="1649"/>
            <w:shd w:val="clear" w:color="auto" w:fill="F1F5F9"/>
            <w:tcMar>
              <w:top w:w="140" w:type="dxa"/>
              <w:bottom w:w="140" w:type="dxa"/>
              <w:left w:w="160" w:type="dxa"/>
              <w:right w:w="160" w:type="dxa"/>
            </w:tcMar>
          </w:tcPr>
          <w:p>
            <w:r>
              <w:rPr>
                <w:rFonts w:ascii="Calibri" w:hAnsi="Calibri"/>
                <w:color w:val="1E293B"/>
                <w:sz w:val="16"/>
              </w:rPr>
              <w:t>Compassionate Cash (Accidental Death)</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r>
      <w:tr>
        <w:tc>
          <w:tcPr>
            <w:tcW w:type="dxa" w:w="1649"/>
            <w:shd w:val="clear" w:color="auto" w:fill="FFFFFF"/>
            <w:tcMar>
              <w:top w:w="140" w:type="dxa"/>
              <w:bottom w:w="140" w:type="dxa"/>
              <w:left w:w="160" w:type="dxa"/>
              <w:right w:w="160" w:type="dxa"/>
            </w:tcMar>
          </w:tcPr>
          <w:p>
            <w:r>
              <w:rPr>
                <w:rFonts w:ascii="Calibri" w:hAnsi="Calibri"/>
                <w:color w:val="1E293B"/>
                <w:sz w:val="16"/>
              </w:rPr>
              <w:t>Medical Expenses Reimbursement (Per Accident)</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2,000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3,000</w:t>
            </w:r>
          </w:p>
        </w:tc>
      </w:tr>
      <w:tr>
        <w:tc>
          <w:tcPr>
            <w:tcW w:type="dxa" w:w="1649"/>
            <w:shd w:val="clear" w:color="auto" w:fill="F1F5F9"/>
            <w:tcMar>
              <w:top w:w="140" w:type="dxa"/>
              <w:bottom w:w="140" w:type="dxa"/>
              <w:left w:w="160" w:type="dxa"/>
              <w:right w:w="160" w:type="dxa"/>
            </w:tcMar>
          </w:tcPr>
          <w:p>
            <w:r>
              <w:rPr>
                <w:rFonts w:ascii="Calibri" w:hAnsi="Calibri"/>
                <w:color w:val="1E293B"/>
                <w:sz w:val="16"/>
              </w:rPr>
              <w:t>Facial Reconstructive Surgery / Dental</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1,000</w:t>
            </w:r>
          </w:p>
        </w:tc>
      </w:tr>
      <w:tr>
        <w:tc>
          <w:tcPr>
            <w:tcW w:type="dxa" w:w="1649"/>
            <w:shd w:val="clear" w:color="auto" w:fill="FFFFFF"/>
            <w:tcMar>
              <w:top w:w="140" w:type="dxa"/>
              <w:bottom w:w="140" w:type="dxa"/>
              <w:left w:w="160" w:type="dxa"/>
              <w:right w:w="160" w:type="dxa"/>
            </w:tcMar>
          </w:tcPr>
          <w:p>
            <w:r>
              <w:rPr>
                <w:rFonts w:ascii="Calibri" w:hAnsi="Calibri"/>
                <w:color w:val="1E293B"/>
                <w:sz w:val="16"/>
              </w:rPr>
              <w:t>Hospital Income (Per Day, up to 30 days)</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 / day</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 / day</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100 / day</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150 / day</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200 / day</w:t>
            </w:r>
          </w:p>
        </w:tc>
      </w:tr>
      <w:tr>
        <w:tc>
          <w:tcPr>
            <w:tcW w:type="dxa" w:w="1649"/>
            <w:shd w:val="clear" w:color="auto" w:fill="F1F5F9"/>
            <w:tcMar>
              <w:top w:w="140" w:type="dxa"/>
              <w:bottom w:w="140" w:type="dxa"/>
              <w:left w:w="160" w:type="dxa"/>
              <w:right w:w="160" w:type="dxa"/>
            </w:tcMar>
          </w:tcPr>
          <w:p>
            <w:r>
              <w:rPr>
                <w:rFonts w:ascii="Calibri" w:hAnsi="Calibri"/>
                <w:color w:val="1E293B"/>
                <w:sz w:val="16"/>
              </w:rPr>
              <w:t>Inconvenience: Vehicle Loss / Damage</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r>
      <w:tr>
        <w:tc>
          <w:tcPr>
            <w:tcW w:type="dxa" w:w="1649"/>
            <w:shd w:val="clear" w:color="auto" w:fill="FFFFFF"/>
            <w:tcMar>
              <w:top w:w="140" w:type="dxa"/>
              <w:bottom w:w="140" w:type="dxa"/>
              <w:left w:w="160" w:type="dxa"/>
              <w:right w:w="160" w:type="dxa"/>
            </w:tcMar>
          </w:tcPr>
          <w:p>
            <w:r>
              <w:rPr>
                <w:rFonts w:ascii="Calibri" w:hAnsi="Calibri"/>
                <w:color w:val="1E293B"/>
                <w:sz w:val="16"/>
              </w:rPr>
              <w:t>Inconvenience: Flood Damage Allowance</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r>
      <w:tr>
        <w:tc>
          <w:tcPr>
            <w:tcW w:type="dxa" w:w="1649"/>
            <w:shd w:val="clear" w:color="auto" w:fill="F1F5F9"/>
            <w:tcMar>
              <w:top w:w="140" w:type="dxa"/>
              <w:bottom w:w="140" w:type="dxa"/>
              <w:left w:w="160" w:type="dxa"/>
              <w:right w:w="160" w:type="dxa"/>
            </w:tcMar>
          </w:tcPr>
          <w:p>
            <w:r>
              <w:rPr>
                <w:rFonts w:ascii="Calibri" w:hAnsi="Calibri"/>
                <w:color w:val="1E293B"/>
                <w:sz w:val="16"/>
              </w:rPr>
              <w:t>Inconvenience: Smash and Grab Theft</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RM 500</w:t>
            </w:r>
          </w:p>
        </w:tc>
      </w:tr>
      <w:tr>
        <w:tc>
          <w:tcPr>
            <w:tcW w:type="dxa" w:w="1649"/>
            <w:shd w:val="clear" w:color="auto" w:fill="FFFFFF"/>
            <w:tcMar>
              <w:top w:w="140" w:type="dxa"/>
              <w:bottom w:w="140" w:type="dxa"/>
              <w:left w:w="160" w:type="dxa"/>
              <w:right w:w="160" w:type="dxa"/>
            </w:tcMar>
          </w:tcPr>
          <w:p>
            <w:r>
              <w:rPr>
                <w:rFonts w:ascii="Calibri" w:hAnsi="Calibri"/>
                <w:color w:val="1E293B"/>
                <w:sz w:val="16"/>
              </w:rPr>
              <w:t>Inconvenience: Total Loss / Theft Allowance</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RM 500</w:t>
            </w:r>
          </w:p>
        </w:tc>
      </w:tr>
      <w:tr>
        <w:tc>
          <w:tcPr>
            <w:tcW w:type="dxa" w:w="1649"/>
            <w:shd w:val="clear" w:color="auto" w:fill="F1F5F9"/>
            <w:tcMar>
              <w:top w:w="140" w:type="dxa"/>
              <w:bottom w:w="140" w:type="dxa"/>
              <w:left w:w="160" w:type="dxa"/>
              <w:right w:w="160" w:type="dxa"/>
            </w:tcMar>
          </w:tcPr>
          <w:p>
            <w:r>
              <w:rPr>
                <w:rFonts w:ascii="Calibri" w:hAnsi="Calibri"/>
                <w:color w:val="1E293B"/>
                <w:sz w:val="16"/>
              </w:rPr>
              <w:t>24/7 Unlimited Towing Assistance (3x / Year)</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1F5F9"/>
            <w:tcMar>
              <w:top w:w="140" w:type="dxa"/>
              <w:bottom w:w="140" w:type="dxa"/>
              <w:left w:w="160" w:type="dxa"/>
              <w:right w:w="160" w:type="dxa"/>
            </w:tcMar>
          </w:tcPr>
          <w:p>
            <w:pPr>
              <w:jc w:val="center"/>
            </w:pPr>
            <w:r>
              <w:rPr>
                <w:rFonts w:ascii="Calibri" w:hAnsi="Calibri"/>
                <w:color w:val="1E293B"/>
                <w:sz w:val="16"/>
              </w:rPr>
              <w:t>Included</w:t>
            </w:r>
          </w:p>
        </w:tc>
      </w:tr>
      <w:tr>
        <w:tc>
          <w:tcPr>
            <w:tcW w:type="dxa" w:w="1649"/>
            <w:shd w:val="clear" w:color="auto" w:fill="FFFFFF"/>
            <w:tcMar>
              <w:top w:w="140" w:type="dxa"/>
              <w:bottom w:w="140" w:type="dxa"/>
              <w:left w:w="160" w:type="dxa"/>
              <w:right w:w="160" w:type="dxa"/>
            </w:tcMar>
          </w:tcPr>
          <w:p>
            <w:r>
              <w:rPr>
                <w:rFonts w:ascii="Calibri" w:hAnsi="Calibri"/>
                <w:color w:val="1E293B"/>
                <w:sz w:val="16"/>
              </w:rPr>
              <w:t>Roadside Repair (First 2 Hours Labor Free)</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Included</w:t>
            </w:r>
          </w:p>
        </w:tc>
        <w:tc>
          <w:tcPr>
            <w:tcW w:type="dxa" w:w="1649"/>
            <w:shd w:val="clear" w:color="auto" w:fill="FFFFFF"/>
            <w:tcMar>
              <w:top w:w="140" w:type="dxa"/>
              <w:bottom w:w="140" w:type="dxa"/>
              <w:left w:w="160" w:type="dxa"/>
              <w:right w:w="160" w:type="dxa"/>
            </w:tcMar>
          </w:tcPr>
          <w:p>
            <w:pPr>
              <w:jc w:val="center"/>
            </w:pPr>
            <w:r>
              <w:rPr>
                <w:rFonts w:ascii="Calibri" w:hAnsi="Calibri"/>
                <w:color w:val="1E293B"/>
                <w:sz w:val="16"/>
              </w:rPr>
              <w:t>Included</w:t>
            </w:r>
          </w:p>
        </w:tc>
      </w:tr>
      <w:tr>
        <w:tc>
          <w:tcPr>
            <w:tcW w:type="dxa" w:w="1649"/>
            <w:shd w:val="clear" w:color="auto" w:fill="FEF3C7"/>
            <w:tcMar>
              <w:top w:w="140" w:type="dxa"/>
              <w:bottom w:w="140" w:type="dxa"/>
              <w:left w:w="160" w:type="dxa"/>
              <w:right w:w="160" w:type="dxa"/>
            </w:tcMar>
          </w:tcPr>
          <w:p>
            <w:r>
              <w:rPr>
                <w:rFonts w:ascii="Calibri" w:hAnsi="Calibri"/>
                <w:b/>
                <w:color w:val="0F2A4A"/>
                <w:sz w:val="16"/>
              </w:rPr>
              <w:t>Package Price (1 Year - Private Car)</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60.00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95.00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150.00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260.00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360.00 RM</w:t>
            </w:r>
          </w:p>
        </w:tc>
      </w:tr>
      <w:tr>
        <w:tc>
          <w:tcPr>
            <w:tcW w:type="dxa" w:w="1649"/>
            <w:shd w:val="clear" w:color="auto" w:fill="FEF3C7"/>
            <w:tcMar>
              <w:top w:w="140" w:type="dxa"/>
              <w:bottom w:w="140" w:type="dxa"/>
              <w:left w:w="160" w:type="dxa"/>
              <w:right w:w="160" w:type="dxa"/>
            </w:tcMar>
          </w:tcPr>
          <w:p>
            <w:r>
              <w:rPr>
                <w:rFonts w:ascii="Calibri" w:hAnsi="Calibri"/>
                <w:b/>
                <w:color w:val="0F2A4A"/>
                <w:sz w:val="16"/>
              </w:rPr>
              <w:t>Package Price (6 Months - Commercial Car)</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30.00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47.50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75.00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130.00 RM</w:t>
            </w:r>
          </w:p>
        </w:tc>
        <w:tc>
          <w:tcPr>
            <w:tcW w:type="dxa" w:w="1649"/>
            <w:shd w:val="clear" w:color="auto" w:fill="FEF3C7"/>
            <w:tcMar>
              <w:top w:w="140" w:type="dxa"/>
              <w:bottom w:w="140" w:type="dxa"/>
              <w:left w:w="160" w:type="dxa"/>
              <w:right w:w="160" w:type="dxa"/>
            </w:tcMar>
          </w:tcPr>
          <w:p>
            <w:pPr>
              <w:jc w:val="center"/>
            </w:pPr>
            <w:r>
              <w:rPr>
                <w:rFonts w:ascii="Calibri" w:hAnsi="Calibri"/>
                <w:b/>
                <w:color w:val="0F2A4A"/>
                <w:sz w:val="16"/>
              </w:rPr>
              <w:t>Cost : 180.00 RM</w:t>
            </w:r>
          </w:p>
        </w:tc>
      </w:tr>
    </w:tbl>
    <w:p>
      <w:pPr>
        <w:keepNext/>
        <w:spacing w:before="240" w:after="80"/>
      </w:pPr>
      <w:r>
        <w:rPr>
          <w:rFonts w:ascii="Arial" w:hAnsi="Arial"/>
          <w:b/>
          <w:color w:val="B8860B"/>
          <w:sz w:val="25"/>
        </w:rPr>
        <w:t>Bundle Table 2: Etiqa Motorcycle Personal Accident &amp; Roadside Assistance Bundles</w:t>
      </w:r>
    </w:p>
    <w:p>
      <w:pPr>
        <w:spacing w:before="0" w:after="80" w:line="276" w:lineRule="auto"/>
      </w:pPr>
      <w:r>
        <w:rPr>
          <w:rFonts w:ascii="Calibri" w:hAnsi="Calibri"/>
          <w:b/>
          <w:color w:val="1E293B"/>
          <w:sz w:val="20"/>
        </w:rPr>
        <w:t xml:space="preserve">Eligibility &amp; Inclusions: </w:t>
      </w:r>
      <w:r>
        <w:rPr>
          <w:rFonts w:ascii="Calibri" w:hAnsi="Calibri"/>
          <w:color w:val="1E293B"/>
          <w:sz w:val="20"/>
        </w:rPr>
        <w:t>Applicability: Motorcycle policies. Basic PA is available for all riders; MyRider and MyRider Plus are tailored for Private Motorcycles, providing PA coverage for both rider &amp; pillion, inconvenience allowances, and unlimited towing assistance.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73"/>
        <w:gridCol w:w="2473"/>
        <w:gridCol w:w="2473"/>
        <w:gridCol w:w="2473"/>
      </w:tblGrid>
      <w:tr>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Coverage Benefit / Feature</w:t>
            </w:r>
          </w:p>
        </w:tc>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Basic Personal Accident</w:t>
            </w:r>
          </w:p>
        </w:tc>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MyRider Bundle</w:t>
            </w:r>
          </w:p>
        </w:tc>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MyRider Plus Bundle</w:t>
            </w:r>
          </w:p>
        </w:tc>
      </w:tr>
      <w:tr>
        <w:tc>
          <w:tcPr>
            <w:tcW w:type="dxa" w:w="2473"/>
            <w:shd w:val="clear" w:color="auto" w:fill="FFFFFF"/>
            <w:tcMar>
              <w:top w:w="140" w:type="dxa"/>
              <w:bottom w:w="140" w:type="dxa"/>
              <w:left w:w="160" w:type="dxa"/>
              <w:right w:w="160" w:type="dxa"/>
            </w:tcMar>
          </w:tcPr>
          <w:p>
            <w:r>
              <w:rPr>
                <w:rFonts w:ascii="Calibri" w:hAnsi="Calibri"/>
                <w:color w:val="1E293B"/>
                <w:sz w:val="17"/>
              </w:rPr>
              <w:t>Persons Covered</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Insured Rider Only</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Rider &amp; Pillion (Per Person)</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Rider &amp; Pillion (Per Person)</w:t>
            </w:r>
          </w:p>
        </w:tc>
      </w:tr>
      <w:tr>
        <w:tc>
          <w:tcPr>
            <w:tcW w:type="dxa" w:w="2473"/>
            <w:shd w:val="clear" w:color="auto" w:fill="F1F5F9"/>
            <w:tcMar>
              <w:top w:w="140" w:type="dxa"/>
              <w:bottom w:w="140" w:type="dxa"/>
              <w:left w:w="160" w:type="dxa"/>
              <w:right w:w="160" w:type="dxa"/>
            </w:tcMar>
          </w:tcPr>
          <w:p>
            <w:r>
              <w:rPr>
                <w:rFonts w:ascii="Calibri" w:hAnsi="Calibri"/>
                <w:color w:val="1E293B"/>
                <w:sz w:val="17"/>
              </w:rPr>
              <w:t>Accidental Death</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10,000</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8,000</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10,000</w:t>
            </w:r>
          </w:p>
        </w:tc>
      </w:tr>
      <w:tr>
        <w:tc>
          <w:tcPr>
            <w:tcW w:type="dxa" w:w="2473"/>
            <w:shd w:val="clear" w:color="auto" w:fill="FFFFFF"/>
            <w:tcMar>
              <w:top w:w="140" w:type="dxa"/>
              <w:bottom w:w="140" w:type="dxa"/>
              <w:left w:w="160" w:type="dxa"/>
              <w:right w:w="160" w:type="dxa"/>
            </w:tcMar>
          </w:tcPr>
          <w:p>
            <w:r>
              <w:rPr>
                <w:rFonts w:ascii="Calibri" w:hAnsi="Calibri"/>
                <w:color w:val="1E293B"/>
                <w:sz w:val="17"/>
              </w:rPr>
              <w:t>Permanent Disablement (Lump Sum)</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RM 10,000</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RM 8,000</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RM 10,000</w:t>
            </w:r>
          </w:p>
        </w:tc>
      </w:tr>
      <w:tr>
        <w:tc>
          <w:tcPr>
            <w:tcW w:type="dxa" w:w="2473"/>
            <w:shd w:val="clear" w:color="auto" w:fill="F1F5F9"/>
            <w:tcMar>
              <w:top w:w="140" w:type="dxa"/>
              <w:bottom w:w="140" w:type="dxa"/>
              <w:left w:w="160" w:type="dxa"/>
              <w:right w:w="160" w:type="dxa"/>
            </w:tcMar>
          </w:tcPr>
          <w:p>
            <w:r>
              <w:rPr>
                <w:rFonts w:ascii="Calibri" w:hAnsi="Calibri"/>
                <w:color w:val="1E293B"/>
                <w:sz w:val="17"/>
              </w:rPr>
              <w:t>Compassionate Cash</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500</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500</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500</w:t>
            </w:r>
          </w:p>
        </w:tc>
      </w:tr>
      <w:tr>
        <w:tc>
          <w:tcPr>
            <w:tcW w:type="dxa" w:w="2473"/>
            <w:shd w:val="clear" w:color="auto" w:fill="FFFFFF"/>
            <w:tcMar>
              <w:top w:w="140" w:type="dxa"/>
              <w:bottom w:w="140" w:type="dxa"/>
              <w:left w:w="160" w:type="dxa"/>
              <w:right w:w="160" w:type="dxa"/>
            </w:tcMar>
          </w:tcPr>
          <w:p>
            <w:r>
              <w:rPr>
                <w:rFonts w:ascii="Calibri" w:hAnsi="Calibri"/>
                <w:color w:val="1E293B"/>
                <w:sz w:val="17"/>
              </w:rPr>
              <w:t>Medical Expenses Reimbursement</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Excluded</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Up to RM 500</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Up to RM 2,000</w:t>
            </w:r>
          </w:p>
        </w:tc>
      </w:tr>
      <w:tr>
        <w:tc>
          <w:tcPr>
            <w:tcW w:type="dxa" w:w="2473"/>
            <w:shd w:val="clear" w:color="auto" w:fill="F1F5F9"/>
            <w:tcMar>
              <w:top w:w="140" w:type="dxa"/>
              <w:bottom w:w="140" w:type="dxa"/>
              <w:left w:w="160" w:type="dxa"/>
              <w:right w:w="160" w:type="dxa"/>
            </w:tcMar>
          </w:tcPr>
          <w:p>
            <w:r>
              <w:rPr>
                <w:rFonts w:ascii="Calibri" w:hAnsi="Calibri"/>
                <w:color w:val="1E293B"/>
                <w:sz w:val="17"/>
              </w:rPr>
              <w:t>Inconvenience: Total Loss / Damage</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Excluded</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500 lump sum</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RM 500 lump sum</w:t>
            </w:r>
          </w:p>
        </w:tc>
      </w:tr>
      <w:tr>
        <w:tc>
          <w:tcPr>
            <w:tcW w:type="dxa" w:w="2473"/>
            <w:shd w:val="clear" w:color="auto" w:fill="FFFFFF"/>
            <w:tcMar>
              <w:top w:w="140" w:type="dxa"/>
              <w:bottom w:w="140" w:type="dxa"/>
              <w:left w:w="160" w:type="dxa"/>
              <w:right w:w="160" w:type="dxa"/>
            </w:tcMar>
          </w:tcPr>
          <w:p>
            <w:r>
              <w:rPr>
                <w:rFonts w:ascii="Calibri" w:hAnsi="Calibri"/>
                <w:color w:val="1E293B"/>
                <w:sz w:val="17"/>
              </w:rPr>
              <w:t>Inconvenience: Flood Damage Allowance</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Excluded</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RM 500 lump sum</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RM 500 lump sum</w:t>
            </w:r>
          </w:p>
        </w:tc>
      </w:tr>
      <w:tr>
        <w:tc>
          <w:tcPr>
            <w:tcW w:type="dxa" w:w="2473"/>
            <w:shd w:val="clear" w:color="auto" w:fill="F1F5F9"/>
            <w:tcMar>
              <w:top w:w="140" w:type="dxa"/>
              <w:bottom w:w="140" w:type="dxa"/>
              <w:left w:w="160" w:type="dxa"/>
              <w:right w:w="160" w:type="dxa"/>
            </w:tcMar>
          </w:tcPr>
          <w:p>
            <w:r>
              <w:rPr>
                <w:rFonts w:ascii="Calibri" w:hAnsi="Calibri"/>
                <w:color w:val="1E293B"/>
                <w:sz w:val="17"/>
              </w:rPr>
              <w:t>24/7 Unlimited Towing Assistance</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Excluded</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Included (3x / Year)</w:t>
            </w:r>
          </w:p>
        </w:tc>
        <w:tc>
          <w:tcPr>
            <w:tcW w:type="dxa" w:w="2473"/>
            <w:shd w:val="clear" w:color="auto" w:fill="F1F5F9"/>
            <w:tcMar>
              <w:top w:w="140" w:type="dxa"/>
              <w:bottom w:w="140" w:type="dxa"/>
              <w:left w:w="160" w:type="dxa"/>
              <w:right w:w="160" w:type="dxa"/>
            </w:tcMar>
          </w:tcPr>
          <w:p>
            <w:pPr>
              <w:jc w:val="center"/>
            </w:pPr>
            <w:r>
              <w:rPr>
                <w:rFonts w:ascii="Calibri" w:hAnsi="Calibri"/>
                <w:color w:val="1E293B"/>
                <w:sz w:val="17"/>
              </w:rPr>
              <w:t>Included (3x / Year)</w:t>
            </w:r>
          </w:p>
        </w:tc>
      </w:tr>
      <w:tr>
        <w:tc>
          <w:tcPr>
            <w:tcW w:type="dxa" w:w="2473"/>
            <w:shd w:val="clear" w:color="auto" w:fill="FFFFFF"/>
            <w:tcMar>
              <w:top w:w="140" w:type="dxa"/>
              <w:bottom w:w="140" w:type="dxa"/>
              <w:left w:w="160" w:type="dxa"/>
              <w:right w:w="160" w:type="dxa"/>
            </w:tcMar>
          </w:tcPr>
          <w:p>
            <w:r>
              <w:rPr>
                <w:rFonts w:ascii="Calibri" w:hAnsi="Calibri"/>
                <w:color w:val="1E293B"/>
                <w:sz w:val="17"/>
              </w:rPr>
              <w:t>Emergency Medical Evacuation</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Excluded</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Arrangement Included</w:t>
            </w:r>
          </w:p>
        </w:tc>
        <w:tc>
          <w:tcPr>
            <w:tcW w:type="dxa" w:w="2473"/>
            <w:shd w:val="clear" w:color="auto" w:fill="FFFFFF"/>
            <w:tcMar>
              <w:top w:w="140" w:type="dxa"/>
              <w:bottom w:w="140" w:type="dxa"/>
              <w:left w:w="160" w:type="dxa"/>
              <w:right w:w="160" w:type="dxa"/>
            </w:tcMar>
          </w:tcPr>
          <w:p>
            <w:pPr>
              <w:jc w:val="center"/>
            </w:pPr>
            <w:r>
              <w:rPr>
                <w:rFonts w:ascii="Calibri" w:hAnsi="Calibri"/>
                <w:color w:val="1E293B"/>
                <w:sz w:val="17"/>
              </w:rPr>
              <w:t>Arrangement Included</w:t>
            </w:r>
          </w:p>
        </w:tc>
      </w:tr>
      <w:tr>
        <w:tc>
          <w:tcPr>
            <w:tcW w:type="dxa" w:w="2473"/>
            <w:shd w:val="clear" w:color="auto" w:fill="FEF3C7"/>
            <w:tcMar>
              <w:top w:w="140" w:type="dxa"/>
              <w:bottom w:w="140" w:type="dxa"/>
              <w:left w:w="160" w:type="dxa"/>
              <w:right w:w="160" w:type="dxa"/>
            </w:tcMar>
          </w:tcPr>
          <w:p>
            <w:r>
              <w:rPr>
                <w:rFonts w:ascii="Calibri" w:hAnsi="Calibri"/>
                <w:b/>
                <w:color w:val="0F2A4A"/>
                <w:sz w:val="17"/>
              </w:rPr>
              <w:t>1-Year Rate (Private Motorcycle)</w:t>
            </w:r>
          </w:p>
        </w:tc>
        <w:tc>
          <w:tcPr>
            <w:tcW w:type="dxa" w:w="2473"/>
            <w:shd w:val="clear" w:color="auto" w:fill="FEF3C7"/>
            <w:tcMar>
              <w:top w:w="140" w:type="dxa"/>
              <w:bottom w:w="140" w:type="dxa"/>
              <w:left w:w="160" w:type="dxa"/>
              <w:right w:w="160" w:type="dxa"/>
            </w:tcMar>
          </w:tcPr>
          <w:p>
            <w:pPr>
              <w:jc w:val="center"/>
            </w:pPr>
            <w:r>
              <w:rPr>
                <w:rFonts w:ascii="Calibri" w:hAnsi="Calibri"/>
                <w:b/>
                <w:color w:val="0F2A4A"/>
                <w:sz w:val="17"/>
              </w:rPr>
              <w:t>Cost : 15.00 RM</w:t>
            </w:r>
          </w:p>
        </w:tc>
        <w:tc>
          <w:tcPr>
            <w:tcW w:type="dxa" w:w="2473"/>
            <w:shd w:val="clear" w:color="auto" w:fill="FEF3C7"/>
            <w:tcMar>
              <w:top w:w="140" w:type="dxa"/>
              <w:bottom w:w="140" w:type="dxa"/>
              <w:left w:w="160" w:type="dxa"/>
              <w:right w:w="160" w:type="dxa"/>
            </w:tcMar>
          </w:tcPr>
          <w:p>
            <w:pPr>
              <w:jc w:val="center"/>
            </w:pPr>
            <w:r>
              <w:rPr>
                <w:rFonts w:ascii="Calibri" w:hAnsi="Calibri"/>
                <w:b/>
                <w:color w:val="0F2A4A"/>
                <w:sz w:val="17"/>
              </w:rPr>
              <w:t>Cost : 35.00 RM</w:t>
            </w:r>
          </w:p>
        </w:tc>
        <w:tc>
          <w:tcPr>
            <w:tcW w:type="dxa" w:w="2473"/>
            <w:shd w:val="clear" w:color="auto" w:fill="FEF3C7"/>
            <w:tcMar>
              <w:top w:w="140" w:type="dxa"/>
              <w:bottom w:w="140" w:type="dxa"/>
              <w:left w:w="160" w:type="dxa"/>
              <w:right w:w="160" w:type="dxa"/>
            </w:tcMar>
          </w:tcPr>
          <w:p>
            <w:pPr>
              <w:jc w:val="center"/>
            </w:pPr>
            <w:r>
              <w:rPr>
                <w:rFonts w:ascii="Calibri" w:hAnsi="Calibri"/>
                <w:b/>
                <w:color w:val="0F2A4A"/>
                <w:sz w:val="17"/>
              </w:rPr>
              <w:t>Cost : 55.00 RM</w:t>
            </w:r>
          </w:p>
        </w:tc>
      </w:tr>
      <w:tr>
        <w:tc>
          <w:tcPr>
            <w:tcW w:type="dxa" w:w="2473"/>
            <w:shd w:val="clear" w:color="auto" w:fill="FEF3C7"/>
            <w:tcMar>
              <w:top w:w="140" w:type="dxa"/>
              <w:bottom w:w="140" w:type="dxa"/>
              <w:left w:w="160" w:type="dxa"/>
              <w:right w:w="160" w:type="dxa"/>
            </w:tcMar>
          </w:tcPr>
          <w:p>
            <w:r>
              <w:rPr>
                <w:rFonts w:ascii="Calibri" w:hAnsi="Calibri"/>
                <w:b/>
                <w:color w:val="0F2A4A"/>
                <w:sz w:val="17"/>
              </w:rPr>
              <w:t>6-Month Rate (Commercial Motorcycle)</w:t>
            </w:r>
          </w:p>
        </w:tc>
        <w:tc>
          <w:tcPr>
            <w:tcW w:type="dxa" w:w="2473"/>
            <w:shd w:val="clear" w:color="auto" w:fill="FEF3C7"/>
            <w:tcMar>
              <w:top w:w="140" w:type="dxa"/>
              <w:bottom w:w="140" w:type="dxa"/>
              <w:left w:w="160" w:type="dxa"/>
              <w:right w:w="160" w:type="dxa"/>
            </w:tcMar>
          </w:tcPr>
          <w:p>
            <w:pPr>
              <w:jc w:val="center"/>
            </w:pPr>
            <w:r>
              <w:rPr>
                <w:rFonts w:ascii="Calibri" w:hAnsi="Calibri"/>
                <w:b/>
                <w:color w:val="0F2A4A"/>
                <w:sz w:val="17"/>
              </w:rPr>
              <w:t>Cost : 7.50 RM</w:t>
            </w:r>
          </w:p>
        </w:tc>
        <w:tc>
          <w:tcPr>
            <w:tcW w:type="dxa" w:w="2473"/>
            <w:shd w:val="clear" w:color="auto" w:fill="FEF3C7"/>
            <w:tcMar>
              <w:top w:w="140" w:type="dxa"/>
              <w:bottom w:w="140" w:type="dxa"/>
              <w:left w:w="160" w:type="dxa"/>
              <w:right w:w="160" w:type="dxa"/>
            </w:tcMar>
          </w:tcPr>
          <w:p>
            <w:pPr>
              <w:jc w:val="center"/>
            </w:pPr>
            <w:r>
              <w:rPr>
                <w:rFonts w:ascii="Calibri" w:hAnsi="Calibri"/>
                <w:b/>
                <w:color w:val="0F2A4A"/>
                <w:sz w:val="17"/>
              </w:rPr>
              <w:t>Not Applicable (Private Only)</w:t>
            </w:r>
          </w:p>
        </w:tc>
        <w:tc>
          <w:tcPr>
            <w:tcW w:type="dxa" w:w="2473"/>
            <w:shd w:val="clear" w:color="auto" w:fill="FEF3C7"/>
            <w:tcMar>
              <w:top w:w="140" w:type="dxa"/>
              <w:bottom w:w="140" w:type="dxa"/>
              <w:left w:w="160" w:type="dxa"/>
              <w:right w:w="160" w:type="dxa"/>
            </w:tcMar>
          </w:tcPr>
          <w:p>
            <w:pPr>
              <w:jc w:val="center"/>
            </w:pPr>
            <w:r>
              <w:rPr>
                <w:rFonts w:ascii="Calibri" w:hAnsi="Calibri"/>
                <w:b/>
                <w:color w:val="0F2A4A"/>
                <w:sz w:val="17"/>
              </w:rPr>
              <w:t>Not Applicable (Private Only)</w:t>
            </w:r>
          </w:p>
        </w:tc>
      </w:tr>
    </w:tbl>
    <w:p>
      <w:pPr>
        <w:keepNext/>
        <w:spacing w:before="240" w:after="80"/>
      </w:pPr>
      <w:r>
        <w:rPr>
          <w:rFonts w:ascii="Arial" w:hAnsi="Arial"/>
          <w:b/>
          <w:color w:val="B8860B"/>
          <w:sz w:val="25"/>
        </w:rPr>
        <w:t>Bundle Table 3: Commercial Vehicle Personal Accident (Commercial PA Endorsement)</w:t>
      </w:r>
    </w:p>
    <w:p>
      <w:pPr>
        <w:spacing w:before="0" w:after="80" w:line="276" w:lineRule="auto"/>
      </w:pPr>
      <w:r>
        <w:rPr>
          <w:rFonts w:ascii="Calibri" w:hAnsi="Calibri"/>
          <w:b/>
          <w:color w:val="1E293B"/>
          <w:sz w:val="20"/>
        </w:rPr>
        <w:t xml:space="preserve">Target Scope: </w:t>
      </w:r>
      <w:r>
        <w:rPr>
          <w:rFonts w:ascii="Calibri" w:hAnsi="Calibri"/>
          <w:color w:val="1E293B"/>
          <w:sz w:val="20"/>
        </w:rPr>
        <w:t>Applicability: Commercial Lorries (A/C Permits), Commercial Vans, and Fleet Vehicles. Covers named Authorized Driver and Attendant(s) against accidental death, permanent disablement, and medical costs.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3298"/>
            <w:shd w:val="clear" w:color="auto" w:fill="1E293B"/>
            <w:tcMar>
              <w:top w:w="140" w:type="dxa"/>
              <w:bottom w:w="140" w:type="dxa"/>
              <w:left w:w="160" w:type="dxa"/>
              <w:right w:w="160" w:type="dxa"/>
            </w:tcMar>
          </w:tcPr>
          <w:p>
            <w:pPr>
              <w:jc w:val="center"/>
            </w:pPr>
            <w:r>
              <w:rPr>
                <w:rFonts w:ascii="Arial" w:hAnsi="Arial"/>
                <w:b/>
                <w:color w:val="FFFFFF"/>
                <w:sz w:val="17"/>
              </w:rPr>
              <w:t>Commercial PA Benefit Item</w:t>
            </w:r>
          </w:p>
        </w:tc>
        <w:tc>
          <w:tcPr>
            <w:tcW w:type="dxa" w:w="3298"/>
            <w:shd w:val="clear" w:color="auto" w:fill="1E293B"/>
            <w:tcMar>
              <w:top w:w="140" w:type="dxa"/>
              <w:bottom w:w="140" w:type="dxa"/>
              <w:left w:w="160" w:type="dxa"/>
              <w:right w:w="160" w:type="dxa"/>
            </w:tcMar>
          </w:tcPr>
          <w:p>
            <w:pPr>
              <w:jc w:val="center"/>
            </w:pPr>
            <w:r>
              <w:rPr>
                <w:rFonts w:ascii="Arial" w:hAnsi="Arial"/>
                <w:b/>
                <w:color w:val="FFFFFF"/>
                <w:sz w:val="17"/>
              </w:rPr>
              <w:t>Coverage Limit (Per Insured Person)</w:t>
            </w:r>
          </w:p>
        </w:tc>
        <w:tc>
          <w:tcPr>
            <w:tcW w:type="dxa" w:w="3298"/>
            <w:shd w:val="clear" w:color="auto" w:fill="1E293B"/>
            <w:tcMar>
              <w:top w:w="140" w:type="dxa"/>
              <w:bottom w:w="140" w:type="dxa"/>
              <w:left w:w="160" w:type="dxa"/>
              <w:right w:w="160" w:type="dxa"/>
            </w:tcMar>
          </w:tcPr>
          <w:p>
            <w:pPr>
              <w:jc w:val="center"/>
            </w:pPr>
            <w:r>
              <w:rPr>
                <w:rFonts w:ascii="Arial" w:hAnsi="Arial"/>
                <w:b/>
                <w:color w:val="FFFFFF"/>
                <w:sz w:val="17"/>
              </w:rPr>
              <w:t>Baseline Cost Structure</w:t>
            </w:r>
          </w:p>
        </w:tc>
      </w:tr>
      <w:tr>
        <w:tc>
          <w:tcPr>
            <w:tcW w:type="dxa" w:w="3298"/>
            <w:shd w:val="clear" w:color="auto" w:fill="FFFFFF"/>
            <w:tcMar>
              <w:top w:w="140" w:type="dxa"/>
              <w:bottom w:w="140" w:type="dxa"/>
              <w:left w:w="160" w:type="dxa"/>
              <w:right w:w="160" w:type="dxa"/>
            </w:tcMar>
          </w:tcPr>
          <w:p>
            <w:r>
              <w:rPr>
                <w:rFonts w:ascii="Calibri" w:hAnsi="Calibri"/>
                <w:color w:val="1E293B"/>
                <w:sz w:val="17"/>
              </w:rPr>
              <w:t>Accidental Death</w:t>
            </w:r>
          </w:p>
        </w:tc>
        <w:tc>
          <w:tcPr>
            <w:tcW w:type="dxa" w:w="3298"/>
            <w:shd w:val="clear" w:color="auto" w:fill="FFFFFF"/>
            <w:tcMar>
              <w:top w:w="140" w:type="dxa"/>
              <w:bottom w:w="140" w:type="dxa"/>
              <w:left w:w="160" w:type="dxa"/>
              <w:right w:w="160" w:type="dxa"/>
            </w:tcMar>
          </w:tcPr>
          <w:p>
            <w:pPr>
              <w:jc w:val="left"/>
            </w:pPr>
            <w:r>
              <w:rPr>
                <w:rFonts w:ascii="Calibri" w:hAnsi="Calibri"/>
                <w:color w:val="1E293B"/>
                <w:sz w:val="17"/>
              </w:rPr>
              <w:t>RM 50,000 lump sum</w:t>
            </w:r>
          </w:p>
        </w:tc>
        <w:tc>
          <w:tcPr>
            <w:tcW w:type="dxa" w:w="3298"/>
            <w:shd w:val="clear" w:color="auto" w:fill="FFFFFF"/>
            <w:tcMar>
              <w:top w:w="140" w:type="dxa"/>
              <w:bottom w:w="140" w:type="dxa"/>
              <w:left w:w="160" w:type="dxa"/>
              <w:right w:w="160" w:type="dxa"/>
            </w:tcMar>
          </w:tcPr>
          <w:p>
            <w:pPr>
              <w:jc w:val="center"/>
            </w:pPr>
            <w:r>
              <w:rPr>
                <w:rFonts w:ascii="Calibri" w:hAnsi="Calibri"/>
                <w:color w:val="1E293B"/>
                <w:sz w:val="17"/>
              </w:rPr>
              <w:t>Included in base PA plan</w:t>
            </w:r>
          </w:p>
        </w:tc>
      </w:tr>
      <w:tr>
        <w:tc>
          <w:tcPr>
            <w:tcW w:type="dxa" w:w="3298"/>
            <w:shd w:val="clear" w:color="auto" w:fill="F1F5F9"/>
            <w:tcMar>
              <w:top w:w="140" w:type="dxa"/>
              <w:bottom w:w="140" w:type="dxa"/>
              <w:left w:w="160" w:type="dxa"/>
              <w:right w:w="160" w:type="dxa"/>
            </w:tcMar>
          </w:tcPr>
          <w:p>
            <w:r>
              <w:rPr>
                <w:rFonts w:ascii="Calibri" w:hAnsi="Calibri"/>
                <w:color w:val="1E293B"/>
                <w:sz w:val="17"/>
              </w:rPr>
              <w:t>Permanent Disablement (Loss of limbs, sight, speech, hearing, paralysis)</w:t>
            </w:r>
          </w:p>
        </w:tc>
        <w:tc>
          <w:tcPr>
            <w:tcW w:type="dxa" w:w="3298"/>
            <w:shd w:val="clear" w:color="auto" w:fill="F1F5F9"/>
            <w:tcMar>
              <w:top w:w="140" w:type="dxa"/>
              <w:bottom w:w="140" w:type="dxa"/>
              <w:left w:w="160" w:type="dxa"/>
              <w:right w:w="160" w:type="dxa"/>
            </w:tcMar>
          </w:tcPr>
          <w:p>
            <w:pPr>
              <w:jc w:val="left"/>
            </w:pPr>
            <w:r>
              <w:rPr>
                <w:rFonts w:ascii="Calibri" w:hAnsi="Calibri"/>
                <w:color w:val="1E293B"/>
                <w:sz w:val="17"/>
              </w:rPr>
              <w:t>Up to RM 50,000 (100% / 50% scale)</w:t>
            </w:r>
          </w:p>
        </w:tc>
        <w:tc>
          <w:tcPr>
            <w:tcW w:type="dxa" w:w="3298"/>
            <w:shd w:val="clear" w:color="auto" w:fill="F1F5F9"/>
            <w:tcMar>
              <w:top w:w="140" w:type="dxa"/>
              <w:bottom w:w="140" w:type="dxa"/>
              <w:left w:w="160" w:type="dxa"/>
              <w:right w:w="160" w:type="dxa"/>
            </w:tcMar>
          </w:tcPr>
          <w:p>
            <w:pPr>
              <w:jc w:val="center"/>
            </w:pPr>
            <w:r>
              <w:rPr>
                <w:rFonts w:ascii="Calibri" w:hAnsi="Calibri"/>
                <w:color w:val="1E293B"/>
                <w:sz w:val="17"/>
              </w:rPr>
              <w:t>Included in base PA plan</w:t>
            </w:r>
          </w:p>
        </w:tc>
      </w:tr>
      <w:tr>
        <w:tc>
          <w:tcPr>
            <w:tcW w:type="dxa" w:w="3298"/>
            <w:shd w:val="clear" w:color="auto" w:fill="FFFFFF"/>
            <w:tcMar>
              <w:top w:w="140" w:type="dxa"/>
              <w:bottom w:w="140" w:type="dxa"/>
              <w:left w:w="160" w:type="dxa"/>
              <w:right w:w="160" w:type="dxa"/>
            </w:tcMar>
          </w:tcPr>
          <w:p>
            <w:r>
              <w:rPr>
                <w:rFonts w:ascii="Calibri" w:hAnsi="Calibri"/>
                <w:color w:val="1E293B"/>
                <w:sz w:val="17"/>
              </w:rPr>
              <w:t>Medical Expenses Reimbursement</w:t>
            </w:r>
          </w:p>
        </w:tc>
        <w:tc>
          <w:tcPr>
            <w:tcW w:type="dxa" w:w="3298"/>
            <w:shd w:val="clear" w:color="auto" w:fill="FFFFFF"/>
            <w:tcMar>
              <w:top w:w="140" w:type="dxa"/>
              <w:bottom w:w="140" w:type="dxa"/>
              <w:left w:w="160" w:type="dxa"/>
              <w:right w:w="160" w:type="dxa"/>
            </w:tcMar>
          </w:tcPr>
          <w:p>
            <w:pPr>
              <w:jc w:val="left"/>
            </w:pPr>
            <w:r>
              <w:rPr>
                <w:rFonts w:ascii="Calibri" w:hAnsi="Calibri"/>
                <w:color w:val="1E293B"/>
                <w:sz w:val="17"/>
              </w:rPr>
              <w:t>Up to RM 2,000 per accident</w:t>
            </w:r>
          </w:p>
        </w:tc>
        <w:tc>
          <w:tcPr>
            <w:tcW w:type="dxa" w:w="3298"/>
            <w:shd w:val="clear" w:color="auto" w:fill="FFFFFF"/>
            <w:tcMar>
              <w:top w:w="140" w:type="dxa"/>
              <w:bottom w:w="140" w:type="dxa"/>
              <w:left w:w="160" w:type="dxa"/>
              <w:right w:w="160" w:type="dxa"/>
            </w:tcMar>
          </w:tcPr>
          <w:p>
            <w:pPr>
              <w:jc w:val="center"/>
            </w:pPr>
            <w:r>
              <w:rPr>
                <w:rFonts w:ascii="Calibri" w:hAnsi="Calibri"/>
                <w:color w:val="1E293B"/>
                <w:sz w:val="17"/>
              </w:rPr>
              <w:t>Included in base PA plan</w:t>
            </w:r>
          </w:p>
        </w:tc>
      </w:tr>
      <w:tr>
        <w:tc>
          <w:tcPr>
            <w:tcW w:type="dxa" w:w="3298"/>
            <w:shd w:val="clear" w:color="auto" w:fill="F1F5F9"/>
            <w:tcMar>
              <w:top w:w="140" w:type="dxa"/>
              <w:bottom w:w="140" w:type="dxa"/>
              <w:left w:w="160" w:type="dxa"/>
              <w:right w:w="160" w:type="dxa"/>
            </w:tcMar>
          </w:tcPr>
          <w:p>
            <w:r>
              <w:rPr>
                <w:rFonts w:ascii="Calibri" w:hAnsi="Calibri"/>
                <w:color w:val="1E293B"/>
                <w:sz w:val="17"/>
              </w:rPr>
              <w:t>Funeral Expenses Lump Sum</w:t>
            </w:r>
          </w:p>
        </w:tc>
        <w:tc>
          <w:tcPr>
            <w:tcW w:type="dxa" w:w="3298"/>
            <w:shd w:val="clear" w:color="auto" w:fill="F1F5F9"/>
            <w:tcMar>
              <w:top w:w="140" w:type="dxa"/>
              <w:bottom w:w="140" w:type="dxa"/>
              <w:left w:w="160" w:type="dxa"/>
              <w:right w:w="160" w:type="dxa"/>
            </w:tcMar>
          </w:tcPr>
          <w:p>
            <w:pPr>
              <w:jc w:val="left"/>
            </w:pPr>
            <w:r>
              <w:rPr>
                <w:rFonts w:ascii="Calibri" w:hAnsi="Calibri"/>
                <w:color w:val="1E293B"/>
                <w:sz w:val="17"/>
              </w:rPr>
              <w:t>RM 1,000 payable upon accidental death</w:t>
            </w:r>
          </w:p>
        </w:tc>
        <w:tc>
          <w:tcPr>
            <w:tcW w:type="dxa" w:w="3298"/>
            <w:shd w:val="clear" w:color="auto" w:fill="F1F5F9"/>
            <w:tcMar>
              <w:top w:w="140" w:type="dxa"/>
              <w:bottom w:w="140" w:type="dxa"/>
              <w:left w:w="160" w:type="dxa"/>
              <w:right w:w="160" w:type="dxa"/>
            </w:tcMar>
          </w:tcPr>
          <w:p>
            <w:pPr>
              <w:jc w:val="center"/>
            </w:pPr>
            <w:r>
              <w:rPr>
                <w:rFonts w:ascii="Calibri" w:hAnsi="Calibri"/>
                <w:color w:val="1E293B"/>
                <w:sz w:val="17"/>
              </w:rPr>
              <w:t>Included in base PA plan</w:t>
            </w:r>
          </w:p>
        </w:tc>
      </w:tr>
      <w:tr>
        <w:tc>
          <w:tcPr>
            <w:tcW w:type="dxa" w:w="3298"/>
            <w:shd w:val="clear" w:color="auto" w:fill="FEF3C7"/>
            <w:tcMar>
              <w:top w:w="140" w:type="dxa"/>
              <w:bottom w:w="140" w:type="dxa"/>
              <w:left w:w="160" w:type="dxa"/>
              <w:right w:w="160" w:type="dxa"/>
            </w:tcMar>
          </w:tcPr>
          <w:p>
            <w:r>
              <w:rPr>
                <w:rFonts w:ascii="Calibri" w:hAnsi="Calibri"/>
                <w:b/>
                <w:color w:val="0F2A4A"/>
                <w:sz w:val="17"/>
              </w:rPr>
              <w:t>1-Year Policy Rate (Per Seat)</w:t>
            </w:r>
          </w:p>
        </w:tc>
        <w:tc>
          <w:tcPr>
            <w:tcW w:type="dxa" w:w="3298"/>
            <w:shd w:val="clear" w:color="auto" w:fill="FEF3C7"/>
            <w:tcMar>
              <w:top w:w="140" w:type="dxa"/>
              <w:bottom w:w="140" w:type="dxa"/>
              <w:left w:w="160" w:type="dxa"/>
              <w:right w:w="160" w:type="dxa"/>
            </w:tcMar>
          </w:tcPr>
          <w:p>
            <w:pPr>
              <w:jc w:val="left"/>
            </w:pPr>
            <w:r>
              <w:rPr>
                <w:rFonts w:ascii="Calibri" w:hAnsi="Calibri"/>
                <w:b/>
                <w:color w:val="0F2A4A"/>
                <w:sz w:val="17"/>
              </w:rPr>
              <w:t>1 Full Year Coverage per Driver / Attendant</w:t>
            </w:r>
          </w:p>
        </w:tc>
        <w:tc>
          <w:tcPr>
            <w:tcW w:type="dxa" w:w="3298"/>
            <w:shd w:val="clear" w:color="auto" w:fill="FEF3C7"/>
            <w:tcMar>
              <w:top w:w="140" w:type="dxa"/>
              <w:bottom w:w="140" w:type="dxa"/>
              <w:left w:w="160" w:type="dxa"/>
              <w:right w:w="160" w:type="dxa"/>
            </w:tcMar>
          </w:tcPr>
          <w:p>
            <w:pPr>
              <w:jc w:val="center"/>
            </w:pPr>
            <w:r>
              <w:rPr>
                <w:rFonts w:ascii="Calibri" w:hAnsi="Calibri"/>
                <w:b/>
                <w:color w:val="0F2A4A"/>
                <w:sz w:val="17"/>
              </w:rPr>
              <w:t>Cost : 50.00 RM</w:t>
            </w:r>
          </w:p>
        </w:tc>
      </w:tr>
      <w:tr>
        <w:tc>
          <w:tcPr>
            <w:tcW w:type="dxa" w:w="3298"/>
            <w:shd w:val="clear" w:color="auto" w:fill="FEF3C7"/>
            <w:tcMar>
              <w:top w:w="140" w:type="dxa"/>
              <w:bottom w:w="140" w:type="dxa"/>
              <w:left w:w="160" w:type="dxa"/>
              <w:right w:w="160" w:type="dxa"/>
            </w:tcMar>
          </w:tcPr>
          <w:p>
            <w:r>
              <w:rPr>
                <w:rFonts w:ascii="Calibri" w:hAnsi="Calibri"/>
                <w:b/>
                <w:color w:val="0F2A4A"/>
                <w:sz w:val="17"/>
              </w:rPr>
              <w:t>6-Month Policy Rate (Per Seat / 2 Cabin Seats Baseline)</w:t>
            </w:r>
          </w:p>
        </w:tc>
        <w:tc>
          <w:tcPr>
            <w:tcW w:type="dxa" w:w="3298"/>
            <w:shd w:val="clear" w:color="auto" w:fill="FEF3C7"/>
            <w:tcMar>
              <w:top w:w="140" w:type="dxa"/>
              <w:bottom w:w="140" w:type="dxa"/>
              <w:left w:w="160" w:type="dxa"/>
              <w:right w:w="160" w:type="dxa"/>
            </w:tcMar>
          </w:tcPr>
          <w:p>
            <w:pPr>
              <w:jc w:val="left"/>
            </w:pPr>
            <w:r>
              <w:rPr>
                <w:rFonts w:ascii="Calibri" w:hAnsi="Calibri"/>
                <w:b/>
                <w:color w:val="0F2A4A"/>
                <w:sz w:val="17"/>
              </w:rPr>
              <w:t>6 Months Coverage (2 Seats = Driver + 1 Attendant = RM 50.00)</w:t>
            </w:r>
          </w:p>
        </w:tc>
        <w:tc>
          <w:tcPr>
            <w:tcW w:type="dxa" w:w="3298"/>
            <w:shd w:val="clear" w:color="auto" w:fill="FEF3C7"/>
            <w:tcMar>
              <w:top w:w="140" w:type="dxa"/>
              <w:bottom w:w="140" w:type="dxa"/>
              <w:left w:w="160" w:type="dxa"/>
              <w:right w:w="160" w:type="dxa"/>
            </w:tcMar>
          </w:tcPr>
          <w:p>
            <w:pPr>
              <w:jc w:val="center"/>
            </w:pPr>
            <w:r>
              <w:rPr>
                <w:rFonts w:ascii="Calibri" w:hAnsi="Calibri"/>
                <w:b/>
                <w:color w:val="0F2A4A"/>
                <w:sz w:val="17"/>
              </w:rPr>
              <w:t>Cost : 25.00 RM</w:t>
            </w:r>
          </w:p>
        </w:tc>
      </w:tr>
    </w:tbl>
    <w:p>
      <w:pPr>
        <w:keepNext/>
        <w:spacing w:before="240" w:after="80"/>
      </w:pPr>
      <w:r>
        <w:rPr>
          <w:rFonts w:ascii="Arial" w:hAnsi="Arial"/>
          <w:b/>
          <w:color w:val="B8860B"/>
          <w:sz w:val="25"/>
        </w:rPr>
        <w:t>Bundle Table 4: Etiqa Private Car Unique Non-Tariff Value-Added Benefits</w:t>
      </w:r>
    </w:p>
    <w:p>
      <w:pPr>
        <w:spacing w:before="0" w:after="80" w:line="276" w:lineRule="auto"/>
      </w:pPr>
      <w:r>
        <w:rPr>
          <w:rFonts w:ascii="Calibri" w:hAnsi="Calibri"/>
          <w:b/>
          <w:color w:val="1E293B"/>
          <w:sz w:val="20"/>
        </w:rPr>
        <w:t xml:space="preserve">Special Features: </w:t>
      </w:r>
      <w:r>
        <w:rPr>
          <w:rFonts w:ascii="Calibri" w:hAnsi="Calibri"/>
          <w:color w:val="1E293B"/>
          <w:sz w:val="20"/>
        </w:rPr>
        <w:t>Specific value-added extensions found exclusively in the Etiqa Private Car policy wording, providing enhanced vehicle protection and cashback rewards.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73"/>
        <w:gridCol w:w="2473"/>
        <w:gridCol w:w="2473"/>
        <w:gridCol w:w="2473"/>
      </w:tblGrid>
      <w:tr>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Non-Tariff Benefit Name</w:t>
            </w:r>
          </w:p>
        </w:tc>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Key Coverage Scope &amp; Claim Conditions</w:t>
            </w:r>
          </w:p>
        </w:tc>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Eligibility / Vehicle Rules</w:t>
            </w:r>
          </w:p>
        </w:tc>
        <w:tc>
          <w:tcPr>
            <w:tcW w:type="dxa" w:w="2473"/>
            <w:shd w:val="clear" w:color="auto" w:fill="1E293B"/>
            <w:tcMar>
              <w:top w:w="140" w:type="dxa"/>
              <w:bottom w:w="140" w:type="dxa"/>
              <w:left w:w="160" w:type="dxa"/>
              <w:right w:w="160" w:type="dxa"/>
            </w:tcMar>
          </w:tcPr>
          <w:p>
            <w:pPr>
              <w:jc w:val="center"/>
            </w:pPr>
            <w:r>
              <w:rPr>
                <w:rFonts w:ascii="Arial" w:hAnsi="Arial"/>
                <w:b/>
                <w:color w:val="FFFFFF"/>
                <w:sz w:val="17"/>
              </w:rPr>
              <w:t>Baseline Cost</w:t>
            </w:r>
          </w:p>
        </w:tc>
      </w:tr>
      <w:tr>
        <w:tc>
          <w:tcPr>
            <w:tcW w:type="dxa" w:w="2473"/>
            <w:shd w:val="clear" w:color="auto" w:fill="FFFFFF"/>
            <w:tcMar>
              <w:top w:w="140" w:type="dxa"/>
              <w:bottom w:w="140" w:type="dxa"/>
              <w:left w:w="160" w:type="dxa"/>
              <w:right w:w="160" w:type="dxa"/>
            </w:tcMar>
          </w:tcPr>
          <w:p>
            <w:r>
              <w:rPr>
                <w:rFonts w:ascii="Calibri" w:hAnsi="Calibri"/>
                <w:color w:val="1E293B"/>
                <w:sz w:val="17"/>
              </w:rPr>
              <w:t>Etiqa Cashback by Driving Less</w:t>
            </w:r>
          </w:p>
        </w:tc>
        <w:tc>
          <w:tcPr>
            <w:tcW w:type="dxa" w:w="2473"/>
            <w:shd w:val="clear" w:color="auto" w:fill="FFFFFF"/>
            <w:tcMar>
              <w:top w:w="140" w:type="dxa"/>
              <w:bottom w:w="140" w:type="dxa"/>
              <w:left w:w="160" w:type="dxa"/>
              <w:right w:w="160" w:type="dxa"/>
            </w:tcMar>
          </w:tcPr>
          <w:p>
            <w:r>
              <w:rPr>
                <w:rFonts w:ascii="Calibri" w:hAnsi="Calibri"/>
                <w:color w:val="1E293B"/>
                <w:sz w:val="17"/>
              </w:rPr>
              <w:t>Rebates net contribution based on daily mileage: Tier 1 (0-14 km/day -&gt; 30%), Tier 2 (14.01-28 km/day -&gt; 20%), Tier 3 (28.01-42 km/day -&gt; 10%). Paid every 10+ days upon odometer upload.</w:t>
            </w:r>
          </w:p>
        </w:tc>
        <w:tc>
          <w:tcPr>
            <w:tcW w:type="dxa" w:w="2473"/>
            <w:shd w:val="clear" w:color="auto" w:fill="FFFFFF"/>
            <w:tcMar>
              <w:top w:w="140" w:type="dxa"/>
              <w:bottom w:w="140" w:type="dxa"/>
              <w:left w:w="160" w:type="dxa"/>
              <w:right w:w="160" w:type="dxa"/>
            </w:tcMar>
          </w:tcPr>
          <w:p>
            <w:r>
              <w:rPr>
                <w:rFonts w:ascii="Calibri" w:hAnsi="Calibri"/>
                <w:color w:val="1E293B"/>
                <w:sz w:val="17"/>
              </w:rPr>
              <w:t>Private Cars only; Must opt-in at inception</w:t>
            </w:r>
          </w:p>
        </w:tc>
        <w:tc>
          <w:tcPr>
            <w:tcW w:type="dxa" w:w="2473"/>
            <w:shd w:val="clear" w:color="auto" w:fill="FFFFFF"/>
            <w:tcMar>
              <w:top w:w="140" w:type="dxa"/>
              <w:bottom w:w="140" w:type="dxa"/>
              <w:left w:w="160" w:type="dxa"/>
              <w:right w:w="160" w:type="dxa"/>
            </w:tcMar>
          </w:tcPr>
          <w:p>
            <w:pPr>
              <w:jc w:val="center"/>
            </w:pPr>
            <w:r>
              <w:rPr>
                <w:rFonts w:ascii="Calibri" w:hAnsi="Calibri"/>
                <w:b/>
                <w:color w:val="0F2A4A"/>
                <w:sz w:val="17"/>
              </w:rPr>
              <w:t>Cost : 0 RM</w:t>
            </w:r>
          </w:p>
        </w:tc>
      </w:tr>
      <w:tr>
        <w:tc>
          <w:tcPr>
            <w:tcW w:type="dxa" w:w="2473"/>
            <w:shd w:val="clear" w:color="auto" w:fill="F1F5F9"/>
            <w:tcMar>
              <w:top w:w="140" w:type="dxa"/>
              <w:bottom w:w="140" w:type="dxa"/>
              <w:left w:w="160" w:type="dxa"/>
              <w:right w:w="160" w:type="dxa"/>
            </w:tcMar>
          </w:tcPr>
          <w:p>
            <w:r>
              <w:rPr>
                <w:rFonts w:ascii="Calibri" w:hAnsi="Calibri"/>
                <w:color w:val="1E293B"/>
                <w:sz w:val="17"/>
              </w:rPr>
              <w:t>Car Re-Spray Cover</w:t>
            </w:r>
          </w:p>
        </w:tc>
        <w:tc>
          <w:tcPr>
            <w:tcW w:type="dxa" w:w="2473"/>
            <w:shd w:val="clear" w:color="auto" w:fill="F1F5F9"/>
            <w:tcMar>
              <w:top w:w="140" w:type="dxa"/>
              <w:bottom w:w="140" w:type="dxa"/>
              <w:left w:w="160" w:type="dxa"/>
              <w:right w:w="160" w:type="dxa"/>
            </w:tcMar>
          </w:tcPr>
          <w:p>
            <w:r>
              <w:rPr>
                <w:rFonts w:ascii="Calibri" w:hAnsi="Calibri"/>
                <w:color w:val="1E293B"/>
                <w:sz w:val="17"/>
              </w:rPr>
              <w:t>Reimburses full body respray painting up to RM 2,000 following an approved own damage repair at panel workshop.</w:t>
            </w:r>
          </w:p>
        </w:tc>
        <w:tc>
          <w:tcPr>
            <w:tcW w:type="dxa" w:w="2473"/>
            <w:shd w:val="clear" w:color="auto" w:fill="F1F5F9"/>
            <w:tcMar>
              <w:top w:w="140" w:type="dxa"/>
              <w:bottom w:w="140" w:type="dxa"/>
              <w:left w:w="160" w:type="dxa"/>
              <w:right w:w="160" w:type="dxa"/>
            </w:tcMar>
          </w:tcPr>
          <w:p>
            <w:r>
              <w:rPr>
                <w:rFonts w:ascii="Calibri" w:hAnsi="Calibri"/>
                <w:color w:val="1E293B"/>
                <w:sz w:val="17"/>
              </w:rPr>
              <w:t>Cars aged 10 years and below; 1 claim per year</w:t>
            </w:r>
          </w:p>
        </w:tc>
        <w:tc>
          <w:tcPr>
            <w:tcW w:type="dxa" w:w="2473"/>
            <w:shd w:val="clear" w:color="auto" w:fill="F1F5F9"/>
            <w:tcMar>
              <w:top w:w="140" w:type="dxa"/>
              <w:bottom w:w="140" w:type="dxa"/>
              <w:left w:w="160" w:type="dxa"/>
              <w:right w:w="160" w:type="dxa"/>
            </w:tcMar>
          </w:tcPr>
          <w:p>
            <w:pPr>
              <w:jc w:val="center"/>
            </w:pPr>
            <w:r>
              <w:rPr>
                <w:rFonts w:ascii="Calibri" w:hAnsi="Calibri"/>
                <w:b/>
                <w:color w:val="0F2A4A"/>
                <w:sz w:val="17"/>
              </w:rPr>
              <w:t>Cost : 280.00 RM</w:t>
            </w:r>
          </w:p>
        </w:tc>
      </w:tr>
      <w:tr>
        <w:tc>
          <w:tcPr>
            <w:tcW w:type="dxa" w:w="2473"/>
            <w:shd w:val="clear" w:color="auto" w:fill="FFFFFF"/>
            <w:tcMar>
              <w:top w:w="140" w:type="dxa"/>
              <w:bottom w:w="140" w:type="dxa"/>
              <w:left w:w="160" w:type="dxa"/>
              <w:right w:w="160" w:type="dxa"/>
            </w:tcMar>
          </w:tcPr>
          <w:p>
            <w:r>
              <w:rPr>
                <w:rFonts w:ascii="Calibri" w:hAnsi="Calibri"/>
                <w:color w:val="1E293B"/>
                <w:sz w:val="17"/>
              </w:rPr>
              <w:t>Smart Key Replacement Cover</w:t>
            </w:r>
          </w:p>
        </w:tc>
        <w:tc>
          <w:tcPr>
            <w:tcW w:type="dxa" w:w="2473"/>
            <w:shd w:val="clear" w:color="auto" w:fill="FFFFFF"/>
            <w:tcMar>
              <w:top w:w="140" w:type="dxa"/>
              <w:bottom w:w="140" w:type="dxa"/>
              <w:left w:w="160" w:type="dxa"/>
              <w:right w:w="160" w:type="dxa"/>
            </w:tcMar>
          </w:tcPr>
          <w:p>
            <w:r>
              <w:rPr>
                <w:rFonts w:ascii="Calibri" w:hAnsi="Calibri"/>
                <w:color w:val="1E293B"/>
                <w:sz w:val="17"/>
              </w:rPr>
              <w:t>Reimburses replacement, repair, or reprogramming of 1 set of smart keys up to RM 1,000 due to theft, loss, or accidental damage. No excess, no NCD loss.</w:t>
            </w:r>
          </w:p>
        </w:tc>
        <w:tc>
          <w:tcPr>
            <w:tcW w:type="dxa" w:w="2473"/>
            <w:shd w:val="clear" w:color="auto" w:fill="FFFFFF"/>
            <w:tcMar>
              <w:top w:w="140" w:type="dxa"/>
              <w:bottom w:w="140" w:type="dxa"/>
              <w:left w:w="160" w:type="dxa"/>
              <w:right w:w="160" w:type="dxa"/>
            </w:tcMar>
          </w:tcPr>
          <w:p>
            <w:r>
              <w:rPr>
                <w:rFonts w:ascii="Calibri" w:hAnsi="Calibri"/>
                <w:color w:val="1E293B"/>
                <w:sz w:val="17"/>
              </w:rPr>
              <w:t>Private cars; Requires police report within 24 hours</w:t>
            </w:r>
          </w:p>
        </w:tc>
        <w:tc>
          <w:tcPr>
            <w:tcW w:type="dxa" w:w="2473"/>
            <w:shd w:val="clear" w:color="auto" w:fill="FFFFFF"/>
            <w:tcMar>
              <w:top w:w="140" w:type="dxa"/>
              <w:bottom w:w="140" w:type="dxa"/>
              <w:left w:w="160" w:type="dxa"/>
              <w:right w:w="160" w:type="dxa"/>
            </w:tcMar>
          </w:tcPr>
          <w:p>
            <w:pPr>
              <w:jc w:val="center"/>
            </w:pPr>
            <w:r>
              <w:rPr>
                <w:rFonts w:ascii="Calibri" w:hAnsi="Calibri"/>
                <w:b/>
                <w:color w:val="0F2A4A"/>
                <w:sz w:val="17"/>
              </w:rPr>
              <w:t>Cost : 50.00 RM</w:t>
            </w:r>
          </w:p>
        </w:tc>
      </w:tr>
      <w:tr>
        <w:tc>
          <w:tcPr>
            <w:tcW w:type="dxa" w:w="2473"/>
            <w:shd w:val="clear" w:color="auto" w:fill="F1F5F9"/>
            <w:tcMar>
              <w:top w:w="140" w:type="dxa"/>
              <w:bottom w:w="140" w:type="dxa"/>
              <w:left w:w="160" w:type="dxa"/>
              <w:right w:w="160" w:type="dxa"/>
            </w:tcMar>
          </w:tcPr>
          <w:p>
            <w:r>
              <w:rPr>
                <w:rFonts w:ascii="Calibri" w:hAnsi="Calibri"/>
                <w:color w:val="1E293B"/>
                <w:sz w:val="17"/>
              </w:rPr>
              <w:t>New Spare Part Replacement Cover</w:t>
            </w:r>
          </w:p>
        </w:tc>
        <w:tc>
          <w:tcPr>
            <w:tcW w:type="dxa" w:w="2473"/>
            <w:shd w:val="clear" w:color="auto" w:fill="F1F5F9"/>
            <w:tcMar>
              <w:top w:w="140" w:type="dxa"/>
              <w:bottom w:w="140" w:type="dxa"/>
              <w:left w:w="160" w:type="dxa"/>
              <w:right w:w="160" w:type="dxa"/>
            </w:tcMar>
          </w:tcPr>
          <w:p>
            <w:r>
              <w:rPr>
                <w:rFonts w:ascii="Calibri" w:hAnsi="Calibri"/>
                <w:color w:val="1E293B"/>
                <w:sz w:val="17"/>
              </w:rPr>
              <w:t>Waiver of standard betterment scale (15% - 40%) when replacing damaged parts with new original franchise parts at panel workshops.</w:t>
            </w:r>
          </w:p>
        </w:tc>
        <w:tc>
          <w:tcPr>
            <w:tcW w:type="dxa" w:w="2473"/>
            <w:shd w:val="clear" w:color="auto" w:fill="F1F5F9"/>
            <w:tcMar>
              <w:top w:w="140" w:type="dxa"/>
              <w:bottom w:w="140" w:type="dxa"/>
              <w:left w:w="160" w:type="dxa"/>
              <w:right w:w="160" w:type="dxa"/>
            </w:tcMar>
          </w:tcPr>
          <w:p>
            <w:r>
              <w:rPr>
                <w:rFonts w:ascii="Calibri" w:hAnsi="Calibri"/>
                <w:color w:val="1E293B"/>
                <w:sz w:val="17"/>
              </w:rPr>
              <w:t>Cars aged 5 to 15 years old based on manufacture year</w:t>
            </w:r>
          </w:p>
        </w:tc>
        <w:tc>
          <w:tcPr>
            <w:tcW w:type="dxa" w:w="2473"/>
            <w:shd w:val="clear" w:color="auto" w:fill="F1F5F9"/>
            <w:tcMar>
              <w:top w:w="140" w:type="dxa"/>
              <w:bottom w:w="140" w:type="dxa"/>
              <w:left w:w="160" w:type="dxa"/>
              <w:right w:w="160" w:type="dxa"/>
            </w:tcMar>
          </w:tcPr>
          <w:p>
            <w:pPr>
              <w:jc w:val="center"/>
            </w:pPr>
            <w:r>
              <w:rPr>
                <w:rFonts w:ascii="Calibri" w:hAnsi="Calibri"/>
                <w:b/>
                <w:color w:val="0F2A4A"/>
                <w:sz w:val="17"/>
              </w:rPr>
              <w:t>Cost : 120.00 RM</w:t>
            </w:r>
          </w:p>
        </w:tc>
      </w:tr>
      <w:tr>
        <w:tc>
          <w:tcPr>
            <w:tcW w:type="dxa" w:w="2473"/>
            <w:shd w:val="clear" w:color="auto" w:fill="FFFFFF"/>
            <w:tcMar>
              <w:top w:w="140" w:type="dxa"/>
              <w:bottom w:w="140" w:type="dxa"/>
              <w:left w:w="160" w:type="dxa"/>
              <w:right w:w="160" w:type="dxa"/>
            </w:tcMar>
          </w:tcPr>
          <w:p>
            <w:r>
              <w:rPr>
                <w:rFonts w:ascii="Calibri" w:hAnsi="Calibri"/>
                <w:color w:val="1E293B"/>
                <w:sz w:val="17"/>
              </w:rPr>
              <w:t>Child Car Safety Seat Endorsement</w:t>
            </w:r>
          </w:p>
        </w:tc>
        <w:tc>
          <w:tcPr>
            <w:tcW w:type="dxa" w:w="2473"/>
            <w:shd w:val="clear" w:color="auto" w:fill="FFFFFF"/>
            <w:tcMar>
              <w:top w:w="140" w:type="dxa"/>
              <w:bottom w:w="140" w:type="dxa"/>
              <w:left w:w="160" w:type="dxa"/>
              <w:right w:w="160" w:type="dxa"/>
            </w:tcMar>
          </w:tcPr>
          <w:p>
            <w:r>
              <w:rPr>
                <w:rFonts w:ascii="Calibri" w:hAnsi="Calibri"/>
                <w:color w:val="1E293B"/>
                <w:sz w:val="17"/>
              </w:rPr>
              <w:t>Reimburses repair or replacement of child safety car seats up to RM 500 per unit following accident, fire, flood, or theft. No excess, no NCD loss.</w:t>
            </w:r>
          </w:p>
        </w:tc>
        <w:tc>
          <w:tcPr>
            <w:tcW w:type="dxa" w:w="2473"/>
            <w:shd w:val="clear" w:color="auto" w:fill="FFFFFF"/>
            <w:tcMar>
              <w:top w:w="140" w:type="dxa"/>
              <w:bottom w:w="140" w:type="dxa"/>
              <w:left w:w="160" w:type="dxa"/>
              <w:right w:w="160" w:type="dxa"/>
            </w:tcMar>
          </w:tcPr>
          <w:p>
            <w:r>
              <w:rPr>
                <w:rFonts w:ascii="Calibri" w:hAnsi="Calibri"/>
                <w:color w:val="1E293B"/>
                <w:sz w:val="17"/>
              </w:rPr>
              <w:t>Private cars; 1 claim per policy year</w:t>
            </w:r>
          </w:p>
        </w:tc>
        <w:tc>
          <w:tcPr>
            <w:tcW w:type="dxa" w:w="2473"/>
            <w:shd w:val="clear" w:color="auto" w:fill="FFFFFF"/>
            <w:tcMar>
              <w:top w:w="140" w:type="dxa"/>
              <w:bottom w:w="140" w:type="dxa"/>
              <w:left w:w="160" w:type="dxa"/>
              <w:right w:w="160" w:type="dxa"/>
            </w:tcMar>
          </w:tcPr>
          <w:p>
            <w:pPr>
              <w:jc w:val="center"/>
            </w:pPr>
            <w:r>
              <w:rPr>
                <w:rFonts w:ascii="Calibri" w:hAnsi="Calibri"/>
                <w:b/>
                <w:color w:val="0F2A4A"/>
                <w:sz w:val="17"/>
              </w:rPr>
              <w:t>Cost : 30.00 RM</w:t>
            </w:r>
          </w:p>
        </w:tc>
      </w:tr>
      <w:tr>
        <w:tc>
          <w:tcPr>
            <w:tcW w:type="dxa" w:w="2473"/>
            <w:shd w:val="clear" w:color="auto" w:fill="F1F5F9"/>
            <w:tcMar>
              <w:top w:w="140" w:type="dxa"/>
              <w:bottom w:w="140" w:type="dxa"/>
              <w:left w:w="160" w:type="dxa"/>
              <w:right w:w="160" w:type="dxa"/>
            </w:tcMar>
          </w:tcPr>
          <w:p>
            <w:r>
              <w:rPr>
                <w:rFonts w:ascii="Calibri" w:hAnsi="Calibri"/>
                <w:color w:val="1E293B"/>
                <w:sz w:val="17"/>
              </w:rPr>
              <w:t>EV Home Wall Charger Cover</w:t>
            </w:r>
          </w:p>
        </w:tc>
        <w:tc>
          <w:tcPr>
            <w:tcW w:type="dxa" w:w="2473"/>
            <w:shd w:val="clear" w:color="auto" w:fill="F1F5F9"/>
            <w:tcMar>
              <w:top w:w="140" w:type="dxa"/>
              <w:bottom w:w="140" w:type="dxa"/>
              <w:left w:w="160" w:type="dxa"/>
              <w:right w:w="160" w:type="dxa"/>
            </w:tcMar>
          </w:tcPr>
          <w:p>
            <w:r>
              <w:rPr>
                <w:rFonts w:ascii="Calibri" w:hAnsi="Calibri"/>
                <w:color w:val="1E293B"/>
                <w:sz w:val="17"/>
              </w:rPr>
              <w:t>Reimburses repair or replacement of residential wall charger up to RM 12,000 caused by fire, lightning, flood, storm, vehicle impact, or forcible theft.</w:t>
            </w:r>
          </w:p>
        </w:tc>
        <w:tc>
          <w:tcPr>
            <w:tcW w:type="dxa" w:w="2473"/>
            <w:shd w:val="clear" w:color="auto" w:fill="F1F5F9"/>
            <w:tcMar>
              <w:top w:w="140" w:type="dxa"/>
              <w:bottom w:w="140" w:type="dxa"/>
              <w:left w:w="160" w:type="dxa"/>
              <w:right w:w="160" w:type="dxa"/>
            </w:tcMar>
          </w:tcPr>
          <w:p>
            <w:r>
              <w:rPr>
                <w:rFonts w:ascii="Calibri" w:hAnsi="Calibri"/>
                <w:color w:val="1E293B"/>
                <w:sz w:val="17"/>
              </w:rPr>
              <w:t>BEV / PHEV private residence wall chargers</w:t>
            </w:r>
          </w:p>
        </w:tc>
        <w:tc>
          <w:tcPr>
            <w:tcW w:type="dxa" w:w="2473"/>
            <w:shd w:val="clear" w:color="auto" w:fill="F1F5F9"/>
            <w:tcMar>
              <w:top w:w="140" w:type="dxa"/>
              <w:bottom w:w="140" w:type="dxa"/>
              <w:left w:w="160" w:type="dxa"/>
              <w:right w:w="160" w:type="dxa"/>
            </w:tcMar>
          </w:tcPr>
          <w:p>
            <w:pPr>
              <w:jc w:val="center"/>
            </w:pPr>
            <w:r>
              <w:rPr>
                <w:rFonts w:ascii="Calibri" w:hAnsi="Calibri"/>
                <w:b/>
                <w:color w:val="0F2A4A"/>
                <w:sz w:val="17"/>
              </w:rPr>
              <w:t>Cost : 120.00 RM</w:t>
            </w:r>
          </w:p>
        </w:tc>
      </w:tr>
    </w:tbl>
    <w:p>
      <w:pPr>
        <w:keepNext/>
        <w:spacing w:before="320" w:after="120"/>
      </w:pPr>
      <w:r>
        <w:rPr>
          <w:rFonts w:ascii="Arial" w:hAnsi="Arial"/>
          <w:b/>
          <w:color w:val="0F2A4A"/>
          <w:sz w:val="32"/>
        </w:rPr>
        <w:t>3. Database Schema &amp; API Integration Specification</w:t>
      </w:r>
    </w:p>
    <w:p>
      <w:pPr>
        <w:spacing w:before="0" w:after="80" w:line="276" w:lineRule="auto"/>
      </w:pPr>
      <w:r>
        <w:rPr>
          <w:rFonts w:ascii="Calibri" w:hAnsi="Calibri"/>
          <w:b/>
          <w:color w:val="1E293B"/>
          <w:sz w:val="20"/>
        </w:rPr>
        <w:t xml:space="preserve">Architecture Blueprint: </w:t>
      </w:r>
      <w:r>
        <w:rPr>
          <w:rFonts w:ascii="Calibri" w:hAnsi="Calibri"/>
          <w:color w:val="1E293B"/>
          <w:sz w:val="20"/>
        </w:rPr>
        <w:t>To ensure immediate system ingestion and database-ready parsing, the benefit catalog is mapped into standard relational SQL and JSON entities below:</w:t>
      </w:r>
    </w:p>
    <w:p>
      <w:pPr>
        <w:spacing w:before="80" w:after="160"/>
      </w:pPr>
      <w:r>
        <w:rPr>
          <w:rFonts w:ascii="Courier New" w:hAnsi="Courier New"/>
          <w:color w:val="1E293B"/>
          <w:sz w:val="16"/>
        </w:rPr>
        <w:t>-- Database Table Schema: motor_benefit_catalog</w:t>
        <w:br/>
        <w:t>CREATE TABLE motor_benefit_catalog (</w:t>
        <w:br/>
        <w:t xml:space="preserve">    benefit_id VARCHAR(64) PRIMARY KEY,</w:t>
        <w:br/>
        <w:t xml:space="preserve">    vehicle_type ENUM('PRIVATE_CAR', 'COMMERCIAL_CAR', 'PRIVATE_MOTORCYCLE', 'COMMERCIAL_MOTORCYCLE', 'COMMERCIAL_LORRY_OWN_GOODS', 'COMMERCIAL_LORRY_HAULAGE') NOT NULL,</w:t>
        <w:br/>
        <w:t xml:space="preserve">    benefit_category ENUM('DEFAULT_INCLUSION', 'TARIFF_ADDON', 'NON_TARIFF_ADDON', 'PA_BUNDLE', 'ASSISTANCE_BUNDLE') NOT NULL,</w:t>
        <w:br/>
        <w:t xml:space="preserve">    endorsement_code VARCHAR(16),</w:t>
        <w:br/>
        <w:t xml:space="preserve">    benefit_name VARCHAR(128) NOT NULL,</w:t>
        <w:br/>
        <w:t xml:space="preserve">    coverage_description TEXT NOT NULL,</w:t>
        <w:br/>
        <w:t xml:space="preserve">    standard_duration_months INT NOT NULL,</w:t>
        <w:br/>
        <w:t xml:space="preserve">    baseline_sum_covered DECIMAL(12,2) NOT NULL,</w:t>
        <w:br/>
        <w:t xml:space="preserve">    calculated_cost_myr DECIMAL(10,2) NOT NULL,</w:t>
        <w:br/>
        <w:t xml:space="preserve">    is_dpa_applicable BOOLEAN NOT NULL DEFAULT FALSE,</w:t>
        <w:br/>
        <w:t xml:space="preserve">    is_free_towing_applicable BOOLEAN NOT NULL DEFAULT FALSE,</w:t>
        <w:br/>
        <w:t xml:space="preserve">    created_at TIMESTAMP DEFAULT CURRENT_TIMESTAMP</w:t>
        <w:br/>
        <w:t>);</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