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A365D"/>
          <w:sz w:val="26"/>
        </w:rPr>
        <w:t>Syarikat Takaful Malaysia Berhad (STMB): Standardized Benefits, Pricing &amp; Add-on Catalog</w:t>
      </w:r>
    </w:p>
    <w:p>
      <w:pPr>
        <w:spacing w:before="0" w:after="160"/>
      </w:pPr>
      <w:r>
        <w:rPr>
          <w:i/>
          <w:color w:val="718096"/>
          <w:sz w:val="17"/>
        </w:rPr>
        <w:t>Format: [Benefit Name] : [Short Description]. Cost : [Price] RM | Normalized for System &amp; Database Ingestion</w:t>
      </w:r>
    </w:p>
    <w:p>
      <w:pPr>
        <w:keepNext/>
        <w:spacing w:before="160" w:after="60"/>
      </w:pPr>
      <w:r>
        <w:rPr>
          <w:b/>
          <w:color w:val="1A365D"/>
          <w:sz w:val="20"/>
        </w:rPr>
        <w:t>Table 1: STMB Private Car Insurance (Takaful myMotor - 1 Year)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3600"/>
        <w:gridCol w:w="3600"/>
        <w:gridCol w:w="3600"/>
      </w:tblGrid>
      <w:tr>
        <w:tc>
          <w:tcPr>
            <w:tcW w:type="dxa" w:w="2304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Default Benefits (Included)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Add-on Benefits &amp; Exact Base Cost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  <w:vAlign w:val="top"/>
          </w:tcPr>
          <w:p>
            <w:pPr>
              <w:spacing w:line="276" w:lineRule="auto"/>
            </w:pPr>
            <w:r>
              <w:rPr>
                <w:sz w:val="17"/>
              </w:rPr>
              <w:t>Takaful myMotor (Private Car)</w:t>
              <w:br/>
              <w:t>(System Type: Add-on System)</w:t>
              <w:br/>
              <w:t>[Private Car - 1 Year Duration]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Own Damage : Accidental collision, overturning, fire, explosion, lightning, burglary, theft, malicious act, Penang transit.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BI : Unlimited coverage for third-party bodily injury and accidental death.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Property : Third-party property damage coverage up to RM3,000,000.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Complimentary PA : Built-in RM15,000 accidental death and disability cover per person for driver and passengers.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Tele Bantuan : 24/7 nationwide roadside assistance helpline 1800-888-788 and minor breakdown repairs.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Emergency Towing : Towing assistance up to RM200 to nearest approved repairer.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No Claim Cashback : 15% surplus sharing cashback payout via Hibah if no claims made.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Legal Defense : Court legal defense costs coverage up to RM2,000.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All Drivers : Automatic coverage for any authorized licensed driver without excess penalty.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Agreed Value : Settlement based on ISM Market Valuation without under-insurance penalty.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Betterment Scale : 0% betterment for cars under 5 yrs up to 40% for 10+ yrs. Cost : 0 RM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Windscreen : Windscreen repair/replacement coverage up to RM1,000 without NCD loss (15% rate). Cost : 150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Special Perils : Flood, typhoon, landslide, natural disaster coverage for RM50,000 car (0.20% rate). Cost : 100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SRCC : Strike, riot and civil commotion coverage for RM50,000 car (0.30% rate). Cost : 150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LLP : Legal liability to passengers for 4 passenger seats (RM7.50 per seat). Cost : 30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LLOP : Legal liability of passengers for third-party negligence. Cost : 7.50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NCD Relief : Protects and compensates accumulated NCD from at-fault claim reset. Cost : 85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CART : Assessed repair time compensation of RM50/day for 7 days. Cost : 55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Motor PA Plus : Enhanced driver and passenger PA cover + extended breakdown towing (Plan 1). Cost : 48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Key Replacement : Lock and key replacement reimbursement up to RM1,000 (80% cost). Cost : 35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Water Damage Cleaning : Flood towing and interior cleaning reimbursement up to RM1,000. Cost : 28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Betterment Waiver : Full waiver of betterment contribution for cars aged 5 to 11 years. Cost : 80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Increased TPPD : Upgrades third party property damage limit from RM3M to RM4M (+15% TP rate). Cost : 22.50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Cross-Border : Geographic extension to Thailand/Kalimantan for 14 days. Cost : 40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Driver Passenger Protection : Bundle personal accident coverage for driver and 4 passengers (Plan A). Cost : 60 RM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1A365D"/>
          <w:sz w:val="20"/>
        </w:rPr>
        <w:t>Table 2: STMB Commercial Car Insurance (Company Passenger Car - 6 Months)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3600"/>
        <w:gridCol w:w="3600"/>
        <w:gridCol w:w="3600"/>
      </w:tblGrid>
      <w:tr>
        <w:tc>
          <w:tcPr>
            <w:tcW w:type="dxa" w:w="2304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Default Benefits (Included)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Add-on Benefits &amp; Exact Base Cost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  <w:vAlign w:val="top"/>
          </w:tcPr>
          <w:p>
            <w:pPr>
              <w:spacing w:line="276" w:lineRule="auto"/>
            </w:pPr>
            <w:r>
              <w:rPr>
                <w:sz w:val="17"/>
              </w:rPr>
              <w:t>Commercial Car Takaful</w:t>
              <w:br/>
              <w:t>(System Type: Add-on System)</w:t>
              <w:br/>
              <w:t>[Company Car - 6 Months Duration]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Own Damage : Commercial fleet collision, fire, theft, overturning, transit.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BI : Unlimited coverage for third-party bodily injury and accidental death.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Property : Third-party property damage coverage up to RM3,000,000.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Tele Bantuan : 24/7 corporate roadside assistance and emergency breakdown helpline.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Emergency Towing : Commercial towing assistance up to RM200 to nearest approved repairer.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No Claim Cashback : Distributable surplus cashback payout via Hibah if no fleet claims.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Legal Defense : Court legal defense costs coverage up to RM2,000.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All Drivers : Covers authorized company employees holding valid driving licenses.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Betterment Scale : 0% betterment under 5 yrs up to 40% for 10+ yrs. Cost : 0 RM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Windscreen : Windscreen repair/replacement coverage up to RM1,000 for 6 months. Cost : 75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Special Perils : Flood, typhoon, landslide coverage for RM50,000 car for 6 months (0.20% rate / 2). Cost : 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SRCC : Strike, riot and civil commotion coverage for RM50,000 car for 6 months (0.30% rate / 2). Cost : 75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LLP : Legal liability to passengers for 4 passenger seats for 6 months (RM3.75 per seat). Cost : 15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LLOP : Legal liability of passengers for third-party negligence for 6 months. Cost : 3.75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NCD Relief : Fleet NCD protection from single at-fault claim reset for 6 months. Cost : 42.50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CART : Assessed repair time compensation of RM50/day for 7 days for 6 months. Cost : 27.50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Key Replacement : Replacement reimbursement of lost/damaged vehicle keys for 6 months. Cost : 17.50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Water Damage Cleaning : Flash flood towing and interior cleaning reimbursement for 6 months. Cost : 14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Betterment Waiver : Waives parts betterment deduction for commercial fleet for 6 months. Cost : 40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Increased TPPD : Upgrades third party property damage limit from RM3M to RM4M for 6 months. Cost : 11.25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Driver Passenger Protection : Bundle personal accident coverage for driver and 4 passengers for 6 months (Plan A / 2). Cost : 30 RM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1A365D"/>
          <w:sz w:val="20"/>
        </w:rPr>
        <w:t>Table 3: STMB Private Motorcycle Insurance (1 Year)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3600"/>
        <w:gridCol w:w="3600"/>
        <w:gridCol w:w="3600"/>
      </w:tblGrid>
      <w:tr>
        <w:tc>
          <w:tcPr>
            <w:tcW w:type="dxa" w:w="2304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Default Benefits (Included)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Add-on Benefits &amp; Exact Base Cost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  <w:vAlign w:val="top"/>
          </w:tcPr>
          <w:p>
            <w:pPr>
              <w:spacing w:line="276" w:lineRule="auto"/>
            </w:pPr>
            <w:r>
              <w:rPr>
                <w:sz w:val="17"/>
              </w:rPr>
              <w:t>Motorcycle Takaful (Private)</w:t>
              <w:br/>
              <w:t>(System Type: Add-on System)</w:t>
              <w:br/>
              <w:t>[Private Motorcycle - 1 Year Duration]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Own Damage : Accidental collision, fire, theft, overturning, malicious act, Penang transit.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BI : Unlimited coverage for third-party bodily injury and accidental death.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Property : Third-party property damage coverage up to RM3,000,000.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Roadside Helpline : 24/7 nationwide emergency assistance helpline support (1800-888-788).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Towing Assistance : Emergency towing cost reimbursement up to RM50 to nearest workshop.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No Claim Cashback : 15% surplus sharing cashback payout via Hibah if no claims made.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Legal Defense : Court legal defense costs coverage up to RM2,000.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All Riders : Covers any authorized rider holding a valid motorcycle licence.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Betterment Scale : Tariff betterment scale (0% under 5 yrs up to 40% for 10+ yrs). Cost : 0 RM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Special Perils : Full flood, typhoon, storm, landslide coverage for RM5,000 motorcycle (0.25% rate). Cost : 12.50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SRCC : Strike, riot and civil commotion coverage for RM5,000 motorcycle (0.30% rate). Cost : 15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LLP : Legal liability to pillion passenger (1 pillion seat). Cost : 7.50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Bike PA Plus : Accidental death/disability RM10,000 + Badal Hajj RM3,000 + Qurban RM1,000 (Plan 1). Cost : 25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Bike PA Plus (Pillion) : Comprehensive PA for rider and pillion + Badal Hajj + Qurban (Plan 3). Cost : 40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Cross-Border : Geographic extension to Thailand/Kalimantan for 14 days. Cost : 20 RM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1A365D"/>
          <w:sz w:val="20"/>
        </w:rPr>
        <w:t>Table 4: STMB Commercial Motorcycle Insurance (6 Months)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3600"/>
        <w:gridCol w:w="3600"/>
        <w:gridCol w:w="3600"/>
      </w:tblGrid>
      <w:tr>
        <w:tc>
          <w:tcPr>
            <w:tcW w:type="dxa" w:w="2304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Default Benefits (Included)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Add-on Benefits &amp; Exact Base Cost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  <w:vAlign w:val="top"/>
          </w:tcPr>
          <w:p>
            <w:pPr>
              <w:spacing w:line="276" w:lineRule="auto"/>
            </w:pPr>
            <w:r>
              <w:rPr>
                <w:sz w:val="17"/>
              </w:rPr>
              <w:t>Motorcycle Takaful (Commercial)</w:t>
              <w:br/>
              <w:t>(System Type: Add-on System)</w:t>
              <w:br/>
              <w:t>[Commercial Despatch Motorcycle - 6 Months Duration]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Own Damage : Accidental collision, fire, theft while carrying business goods/samples.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BI : Unlimited coverage for third-party bodily injury and accidental death.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Property : Third-party property damage coverage up to RM3,000,000.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Goods Carriage : Authorized carriage of trade goods, documents, and courier samples.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Roadside Helpline : 24/7 commercial emergency assistance dispatch helpline.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Towing Assistance : Towing cost reimbursement up to RM50 to nearest workshop.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No Claim Cashback : Distributable surplus cashback payout via Hibah if no claims made.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Legal Defense : Court legal defense costs coverage up to RM2,000.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Commercial Riders : Covers registered licensed commercial despatch riders. Cost : 0 RM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Special Perils : Full flood and landslide coverage for RM5,000 motorcycle for 6 months (0.25% rate / 2). Cost : 6.25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SRCC : Strike, riot and civil commotion coverage for RM5,000 motorcycle for 6 months (0.30% rate / 2). Cost : 7.50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LLP : Legal liability to pillion/assistant for 6 months. Cost : 3.75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Bike PA Plus : PA coverage of RM10,000 for on-duty commercial rider for 6 months (Plan 1 / 2). Cost : 15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Cross-Border : Geographic despatch extension to Thailand for 6 months. Cost : 15 RM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1A365D"/>
          <w:sz w:val="20"/>
        </w:rPr>
        <w:t>Table 5: STMB Commercial Lorry Insurance (Own Goods / C-Permit - 6 Months)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3600"/>
        <w:gridCol w:w="3600"/>
        <w:gridCol w:w="3600"/>
      </w:tblGrid>
      <w:tr>
        <w:tc>
          <w:tcPr>
            <w:tcW w:type="dxa" w:w="2304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Default Benefits (Included)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Add-on Benefits &amp; Exact Base Cost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  <w:vAlign w:val="top"/>
          </w:tcPr>
          <w:p>
            <w:pPr>
              <w:spacing w:line="276" w:lineRule="auto"/>
            </w:pPr>
            <w:r>
              <w:rPr>
                <w:sz w:val="17"/>
              </w:rPr>
              <w:t>Commercial Lorry (Own Goods)</w:t>
              <w:br/>
              <w:t>(System Type: Add-on System)</w:t>
              <w:br/>
              <w:t>[Lorry / Rigid Truck C-Permit - 6 Months Duration]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Own Damage : Accidental collision, fire, theft, transit of company's own trade goods.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BI : Unlimited coverage for third-party bodily injury and accidental death.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Property : Third-party property damage coverage up to RM3,000,000.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Own Goods Transport : Permitted carriage of own enterprise merchandise under C-Permit.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No Claim Cashback : Distributable surplus cashback payout via Hibah if no fleet claims.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Legal Defense : Court legal defense costs coverage up to RM2,000.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GDL Drivers : Covers authorized corporate drivers holding valid GDL licenses.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Betterment Scale : Tariff commercial vehicle betterment scale (0% under 5 yrs up to 40% for 10+ yrs). Cost : 0 RM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Windscreen : Windscreen repair/replacement coverage up to RM2,000 for 6 months. Cost : 150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Special Perils : Full flood, typhoon, landslide coverage for RM100,000 lorry for 6 months (0.25% rate / 2). Cost : 125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SRCC : Strike, riot and civil commotion coverage for RM100,000 lorry for 6 months (0.30% rate / 2). Cost : 150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LLP : Legal liability to 1 cabin attendant/passenger for 6 months. Cost : 3.75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LLOP : Legal liability of passengers for third-party negligence for 6 months. Cost : 3.75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Heavy Towing : Commercial heavy vehicle towing and winching recovery package for 6 months. Cost : 180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Cargo Protection : Loss or damage protection to own enterprise goods in transit for 6 months. Cost : 250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Increased TPPD : Upgrades third party property damage limit from RM3M to RM5M for 6 months. Cost : 45 RM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1A365D"/>
          <w:sz w:val="20"/>
        </w:rPr>
        <w:t>Table 6: STMB Commercial Lorry Insurance (General Haulage / A-Permit / Special Types - 6 Months)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3600"/>
        <w:gridCol w:w="3600"/>
        <w:gridCol w:w="3600"/>
      </w:tblGrid>
      <w:tr>
        <w:tc>
          <w:tcPr>
            <w:tcW w:type="dxa" w:w="2304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Default Benefits (Included)</w:t>
            </w:r>
          </w:p>
        </w:tc>
        <w:tc>
          <w:tcPr>
            <w:tcW w:type="dxa" w:w="4248"/>
            <w:tcMar>
              <w:top w:w="80" w:type="dxa"/>
              <w:bottom w:w="80" w:type="dxa"/>
              <w:left w:w="90" w:type="dxa"/>
              <w:right w:w="90" w:type="dxa"/>
            </w:tcMar>
            <w:shd w:fill="1A365D"/>
          </w:tcPr>
          <w:p>
            <w:r>
              <w:rPr>
                <w:b/>
                <w:color w:val="FFFFFF"/>
                <w:sz w:val="17"/>
              </w:rPr>
              <w:t>Add-on Benefits &amp; Exact Base Cost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  <w:vAlign w:val="top"/>
          </w:tcPr>
          <w:p>
            <w:pPr>
              <w:spacing w:line="276" w:lineRule="auto"/>
            </w:pPr>
            <w:r>
              <w:rPr>
                <w:sz w:val="17"/>
              </w:rPr>
              <w:t>Commercial Lorry (General Haulage)</w:t>
              <w:br/>
              <w:t>(System Type: Add-on System)</w:t>
              <w:br/>
              <w:t>[Prime Mover / Haulage Truck A-Permit - 6 Months Duration]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Own Damage : Accidental collision, fire, theft, transit carrying third-party goods.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BI : Unlimited coverage for third-party bodily injury and accidental death.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Third Party Property : Third-party property damage coverage up to RM3,000,000.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General Haulage : Permitted commercial carriage of third-party freight for hire under A-Permit.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No Claim Cashback : Distributable surplus cashback payout via Hibah if no fleet claims.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Legal Defense : Court legal defense costs coverage up to RM2,000.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Heavy Drivers : Covers authorized professional heavy vehicle drivers with valid E/GDL licenses. Cost : 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Betterment Scale : Tariff commercial vehicle betterment scale (0% under 5 yrs up to 40% for 10+ yrs). Cost : 0 RM</w:t>
            </w:r>
          </w:p>
        </w:tc>
        <w:tc>
          <w:tcPr>
            <w:tcW w:type="dxa" w:w="424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vAlign w:val="top"/>
          </w:tcPr>
          <w:p>
            <w:pPr>
              <w:spacing w:before="0" w:after="40" w:line="264" w:lineRule="auto"/>
            </w:pPr>
            <w:r>
              <w:rPr>
                <w:sz w:val="16"/>
              </w:rPr>
              <w:t>• Windscreen : Windscreen repair/replacement coverage up to RM2,000 for 6 months. Cost : 150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Special Perils : Full flood, typhoon, landslide coverage for RM100,000 lorry for 6 months (0.25% rate / 2). Cost : 125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SRCC : Strike, riot and civil commotion coverage for RM100,000 lorry for 6 months (0.30% rate / 2). Cost : 150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LLP : Legal liability to 1 cabin co-driver/passenger for 6 months. Cost : 3.75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LLOP : Legal liability of passengers for third-party negligence for 6 months. Cost : 3.75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Heavy Towing : Heavy prime mover towing, winching, and accident recovery rider for 6 months. Cost : 220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Cargo Liability : Carrier legal liability for third-party freight damage in transit for 6 months. Cost : 350 RM</w:t>
            </w:r>
          </w:p>
          <w:p>
            <w:pPr>
              <w:spacing w:before="0" w:after="40" w:line="264" w:lineRule="auto"/>
            </w:pPr>
            <w:r>
              <w:rPr>
                <w:sz w:val="16"/>
              </w:rPr>
              <w:t>• Increased TPPD : Upgrades third party property damage limit from RM3M to RM5M for 6 months. Cost : 45 RM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1A365D"/>
          <w:sz w:val="20"/>
        </w:rPr>
        <w:t>Table 7: Driver Passenger Protection (DPP / DPA) Bundle Plans (Car Only)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Benefit Name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Short Description &amp; Coverage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Plan A Cost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Plan B Cost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Plan C Cost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80" w:type="dxa"/>
              <w:right w:w="80" w:type="dxa"/>
            </w:tcMar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Plan D Cost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  <w:r>
              <w:rPr>
                <w:b/>
                <w:sz w:val="16"/>
              </w:rPr>
              <w:t>Accidental Death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Accidental death benefit per person in vehicle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20,000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50,000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100,000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200,000 RM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left"/>
            </w:pPr>
            <w:r>
              <w:rPr>
                <w:b/>
                <w:sz w:val="16"/>
              </w:rPr>
              <w:t>Permanent Disablement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left"/>
            </w:pPr>
            <w:r>
              <w:rPr>
                <w:sz w:val="16"/>
              </w:rPr>
              <w:t>Total paralysis, loss of 2 limbs, total blindness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20,000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50,000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100,000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200,000 RM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  <w:r>
              <w:rPr>
                <w:b/>
                <w:sz w:val="16"/>
              </w:rPr>
              <w:t>Double Indemnity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Additional payout for road traffic accidents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20,000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50,000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100,000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200,000 RM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left"/>
            </w:pPr>
            <w:r>
              <w:rPr>
                <w:b/>
                <w:sz w:val="16"/>
              </w:rPr>
              <w:t>Major Surgery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left"/>
            </w:pPr>
            <w:r>
              <w:rPr>
                <w:sz w:val="16"/>
              </w:rPr>
              <w:t>Major surgical allowance for operations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2,000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5,000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10,000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20,000 RM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  <w:r>
              <w:rPr>
                <w:b/>
                <w:sz w:val="16"/>
              </w:rPr>
              <w:t>Hospital Income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Daily hospitalization cash allowance up to 30 days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50 RM/day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100 RM/day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150 RM/day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200 RM/day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left"/>
            </w:pPr>
            <w:r>
              <w:rPr>
                <w:b/>
                <w:sz w:val="16"/>
              </w:rPr>
              <w:t>Recovery Cash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left"/>
            </w:pPr>
            <w:r>
              <w:rPr>
                <w:sz w:val="16"/>
              </w:rPr>
              <w:t>Post-hospital recovery cash after min 7 days stay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500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1,000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2,000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3,000 RM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  <w:r>
              <w:rPr>
                <w:b/>
                <w:sz w:val="16"/>
              </w:rPr>
              <w:t>Medical Expenses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Medical expenses reimbursement within 30 days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1,000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2,500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5,000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jc w:val="center"/>
            </w:pPr>
            <w:r>
              <w:rPr>
                <w:sz w:val="16"/>
              </w:rPr>
              <w:t>10,000 RM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left"/>
            </w:pPr>
            <w:r>
              <w:rPr>
                <w:b/>
                <w:sz w:val="16"/>
              </w:rPr>
              <w:t>Distributable Surplus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left"/>
            </w:pPr>
            <w:r>
              <w:rPr>
                <w:sz w:val="16"/>
              </w:rPr>
              <w:t>Distributable surplus sharing via Hibah (&gt;=50%)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Included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Included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Included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sz w:val="16"/>
              </w:rPr>
              <w:t>Included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left"/>
            </w:pPr>
            <w:r>
              <w:rPr>
                <w:b/>
                <w:color w:val="1A365D"/>
                <w:sz w:val="16"/>
              </w:rPr>
              <w:t>Total Package Cost (1 Year)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left"/>
            </w:pPr>
            <w:r>
              <w:rPr>
                <w:b/>
                <w:color w:val="1A365D"/>
                <w:sz w:val="16"/>
              </w:rPr>
              <w:t>Driver Passenger Protection annual cost (5-seater car)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center"/>
            </w:pPr>
            <w:r>
              <w:rPr>
                <w:b/>
                <w:color w:val="1A365D"/>
                <w:sz w:val="16"/>
              </w:rPr>
              <w:t>Cost : 60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center"/>
            </w:pPr>
            <w:r>
              <w:rPr>
                <w:b/>
                <w:color w:val="1A365D"/>
                <w:sz w:val="16"/>
              </w:rPr>
              <w:t>Cost : 120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center"/>
            </w:pPr>
            <w:r>
              <w:rPr>
                <w:b/>
                <w:color w:val="1A365D"/>
                <w:sz w:val="16"/>
              </w:rPr>
              <w:t>Cost : 220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center"/>
            </w:pPr>
            <w:r>
              <w:rPr>
                <w:b/>
                <w:color w:val="1A365D"/>
                <w:sz w:val="16"/>
              </w:rPr>
              <w:t>Cost : 400 RM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left"/>
            </w:pPr>
            <w:r>
              <w:rPr>
                <w:b/>
                <w:color w:val="1A365D"/>
                <w:sz w:val="16"/>
              </w:rPr>
              <w:t>Total Package Cost (6 Months)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left"/>
            </w:pPr>
            <w:r>
              <w:rPr>
                <w:b/>
                <w:color w:val="1A365D"/>
                <w:sz w:val="16"/>
              </w:rPr>
              <w:t>Driver Passenger Protection 6-month cost (5-seater car)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center"/>
            </w:pPr>
            <w:r>
              <w:rPr>
                <w:b/>
                <w:color w:val="1A365D"/>
                <w:sz w:val="16"/>
              </w:rPr>
              <w:t>Cost : 30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center"/>
            </w:pPr>
            <w:r>
              <w:rPr>
                <w:b/>
                <w:color w:val="1A365D"/>
                <w:sz w:val="16"/>
              </w:rPr>
              <w:t>Cost : 60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center"/>
            </w:pPr>
            <w:r>
              <w:rPr>
                <w:b/>
                <w:color w:val="1A365D"/>
                <w:sz w:val="16"/>
              </w:rPr>
              <w:t>Cost : 110 RM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shd w:fill="EDF2F7"/>
          </w:tcPr>
          <w:p>
            <w:pPr>
              <w:jc w:val="center"/>
            </w:pPr>
            <w:r>
              <w:rPr>
                <w:b/>
                <w:color w:val="1A365D"/>
                <w:sz w:val="16"/>
              </w:rPr>
              <w:t>Cost : 200 RM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