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EE488" w14:textId="65293A35" w:rsidR="001863A2" w:rsidRPr="001863A2" w:rsidRDefault="001863A2" w:rsidP="001863A2">
      <w:r>
        <w:rPr>
          <w:b/>
          <w:bCs/>
        </w:rPr>
        <w:t>2025-12-16</w:t>
      </w:r>
    </w:p>
    <w:p w14:paraId="46423755" w14:textId="2724604D" w:rsidR="001863A2" w:rsidRPr="001863A2" w:rsidRDefault="001863A2" w:rsidP="001863A2">
      <w:r w:rsidRPr="001863A2">
        <w:rPr>
          <w:b/>
          <w:bCs/>
        </w:rPr>
        <w:t>Editor-in-Chief</w:t>
      </w:r>
      <w:r w:rsidRPr="001863A2">
        <w:t xml:space="preserve"> </w:t>
      </w:r>
      <w:r>
        <w:br/>
      </w:r>
      <w:r w:rsidRPr="001863A2">
        <w:rPr>
          <w:i/>
          <w:iCs/>
        </w:rPr>
        <w:t>Emerging Infectious Diseases</w:t>
      </w:r>
      <w:r w:rsidRPr="001863A2">
        <w:t xml:space="preserve"> </w:t>
      </w:r>
      <w:r>
        <w:br/>
      </w:r>
      <w:proofErr w:type="spellStart"/>
      <w:r w:rsidRPr="001863A2">
        <w:t>Centers</w:t>
      </w:r>
      <w:proofErr w:type="spellEnd"/>
      <w:r w:rsidRPr="001863A2">
        <w:t xml:space="preserve"> for Disease Control and Prevention 1600 Clifton Road NE Atlanta, GA 30333</w:t>
      </w:r>
    </w:p>
    <w:p w14:paraId="75519084" w14:textId="77777777" w:rsidR="001863A2" w:rsidRPr="001863A2" w:rsidRDefault="001863A2" w:rsidP="001863A2">
      <w:r w:rsidRPr="001863A2">
        <w:rPr>
          <w:b/>
          <w:bCs/>
        </w:rPr>
        <w:t>RE: Submission of Original Research: "Cross-sectional seroprevalence study of Lassa fever in three southern Nigerian states"</w:t>
      </w:r>
    </w:p>
    <w:p w14:paraId="55221395" w14:textId="77777777" w:rsidR="001863A2" w:rsidRPr="001863A2" w:rsidRDefault="001863A2" w:rsidP="001863A2">
      <w:r w:rsidRPr="001863A2">
        <w:t>Dear Editor,</w:t>
      </w:r>
    </w:p>
    <w:p w14:paraId="1756303F" w14:textId="77777777" w:rsidR="001863A2" w:rsidRPr="001863A2" w:rsidRDefault="001863A2" w:rsidP="001863A2">
      <w:r w:rsidRPr="001863A2">
        <w:t xml:space="preserve">We are pleased to submit our manuscript, "Cross-sectional seroprevalence study of Lassa fever in three southern Nigerian states," for consideration as Original Research in </w:t>
      </w:r>
      <w:r w:rsidRPr="001863A2">
        <w:rPr>
          <w:i/>
          <w:iCs/>
        </w:rPr>
        <w:t>Emerging Infectious Diseases</w:t>
      </w:r>
      <w:r w:rsidRPr="001863A2">
        <w:t>.</w:t>
      </w:r>
    </w:p>
    <w:p w14:paraId="608590B0" w14:textId="77777777" w:rsidR="001863A2" w:rsidRPr="001863A2" w:rsidRDefault="001863A2" w:rsidP="001863A2">
      <w:r w:rsidRPr="001863A2">
        <w:t>Lassa fever remains a significant public health threat in West Africa, yet the specific drivers of local transmission remain surprisingly opaque. Current control strategies often rely on broad-scale risk mapping to allocate resources; however, our findings fundamentally challenge the resolution of these maps. We present evidence of a transmission landscape that is generally low but punctuated by complex, hyper-local variation that broad geographic models fail to capture.</w:t>
      </w:r>
    </w:p>
    <w:p w14:paraId="7F0CABCA" w14:textId="77777777" w:rsidR="001863A2" w:rsidRPr="001863A2" w:rsidRDefault="001863A2" w:rsidP="001863A2">
      <w:r w:rsidRPr="001863A2">
        <w:t xml:space="preserve">In this large cross-sectional study of 1,874 individuals across nine rural communities in Nigeria, we observed marked heterogeneity in Lassa virus (LASV) exposure between states (1.7% to 5.1%) and, critically, between </w:t>
      </w:r>
      <w:proofErr w:type="spellStart"/>
      <w:r w:rsidRPr="001863A2">
        <w:t>neighboring</w:t>
      </w:r>
      <w:proofErr w:type="spellEnd"/>
      <w:r w:rsidRPr="001863A2">
        <w:t xml:space="preserve"> villages (0.8% to 6.5%). Despite testing a comprehensive range of potential risk factors—including rodent consumption and agricultural practices—we identified no consistent </w:t>
      </w:r>
      <w:proofErr w:type="spellStart"/>
      <w:r w:rsidRPr="001863A2">
        <w:t>behavioral</w:t>
      </w:r>
      <w:proofErr w:type="spellEnd"/>
      <w:r w:rsidRPr="001863A2">
        <w:t xml:space="preserve"> or environmental drivers of exposure. Furthermore, we found no evidence of spatial clustering at the household level.</w:t>
      </w:r>
    </w:p>
    <w:p w14:paraId="24276E41" w14:textId="77777777" w:rsidR="001863A2" w:rsidRPr="001863A2" w:rsidRDefault="001863A2" w:rsidP="001863A2">
      <w:r w:rsidRPr="001863A2">
        <w:t xml:space="preserve">These "null" findings are significant for the </w:t>
      </w:r>
      <w:r w:rsidRPr="001863A2">
        <w:rPr>
          <w:i/>
          <w:iCs/>
        </w:rPr>
        <w:t>EID</w:t>
      </w:r>
      <w:r w:rsidRPr="001863A2">
        <w:t xml:space="preserve"> readership because they suggest that LASV spillover is governed by micro-scale ecological interactions that cannot be easily predicted by standard demographic or occupational profiles. Consequently, our data argues against the efficacy of spatially targeted interventions based on village-level risk profiles. Instead, we advocate for broad, household-level mitigation strategies (such as rodent-proofing) and a shift toward "One Health" surveillance that integrates fine-scale rodent ecology.</w:t>
      </w:r>
    </w:p>
    <w:p w14:paraId="17BD6F7C" w14:textId="77777777" w:rsidR="001863A2" w:rsidRPr="001863A2" w:rsidRDefault="001863A2" w:rsidP="001863A2">
      <w:r w:rsidRPr="001863A2">
        <w:t>This manuscript has not been published and is not under consideration for publication elsewhere. All authors have read and approved the manuscript and declare no conflicts of interest.</w:t>
      </w:r>
    </w:p>
    <w:p w14:paraId="596AA08B" w14:textId="77777777" w:rsidR="001863A2" w:rsidRPr="001863A2" w:rsidRDefault="001863A2" w:rsidP="001863A2">
      <w:r w:rsidRPr="001863A2">
        <w:t>Thank you for your consideration of this work.</w:t>
      </w:r>
    </w:p>
    <w:p w14:paraId="6A9DCCAF" w14:textId="77777777" w:rsidR="001863A2" w:rsidRPr="001863A2" w:rsidRDefault="001863A2" w:rsidP="001863A2">
      <w:r w:rsidRPr="001863A2">
        <w:t>Sincerely,</w:t>
      </w:r>
    </w:p>
    <w:p w14:paraId="42C24DC2" w14:textId="37EBCF6B" w:rsidR="001863A2" w:rsidRPr="001863A2" w:rsidRDefault="001863A2" w:rsidP="001863A2">
      <w:r>
        <w:rPr>
          <w:b/>
          <w:bCs/>
        </w:rPr>
        <w:t>Dr David Simons,</w:t>
      </w:r>
      <w:r>
        <w:t xml:space="preserve"> Department of Anthropology, Pennsylvania State University, State College, PA, USA, </w:t>
      </w:r>
      <w:hyperlink r:id="rId4" w:history="1">
        <w:r w:rsidRPr="001B50A4">
          <w:rPr>
            <w:rStyle w:val="Hyperlink"/>
          </w:rPr>
          <w:t>dzs6259@psu.edu</w:t>
        </w:r>
      </w:hyperlink>
      <w:r>
        <w:t>, +46793428490</w:t>
      </w:r>
    </w:p>
    <w:p w14:paraId="40987CC9" w14:textId="77777777" w:rsidR="00D404F9" w:rsidRDefault="00D404F9"/>
    <w:sectPr w:rsidR="00D404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B3A"/>
    <w:rsid w:val="001863A2"/>
    <w:rsid w:val="003A648A"/>
    <w:rsid w:val="00502DDE"/>
    <w:rsid w:val="00A11EBC"/>
    <w:rsid w:val="00AB4A7F"/>
    <w:rsid w:val="00AF327B"/>
    <w:rsid w:val="00BE2021"/>
    <w:rsid w:val="00C5059C"/>
    <w:rsid w:val="00D404F9"/>
    <w:rsid w:val="00F72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B11C95"/>
  <w15:chartTrackingRefBased/>
  <w15:docId w15:val="{B49F53AA-B802-446B-8596-FCE9245E8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B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B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B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B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B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B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B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B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B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B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63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63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zs6259@ps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Simons</dc:creator>
  <cp:keywords/>
  <dc:description/>
  <cp:lastModifiedBy>David Simons</cp:lastModifiedBy>
  <cp:revision>2</cp:revision>
  <dcterms:created xsi:type="dcterms:W3CDTF">2025-12-16T10:40:00Z</dcterms:created>
  <dcterms:modified xsi:type="dcterms:W3CDTF">2025-12-16T10:42:00Z</dcterms:modified>
</cp:coreProperties>
</file>