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A1072" w14:textId="77777777" w:rsidR="00FB6DB0" w:rsidRDefault="00000000">
      <w:pPr>
        <w:pStyle w:val="Title"/>
      </w:pPr>
      <w:r>
        <w:t>Cross-sectional seroprevalence study of Lassa fever in three southern Nigerian states</w:t>
      </w:r>
    </w:p>
    <w:p w14:paraId="78B5D3C8" w14:textId="77777777" w:rsidR="00FB6DB0" w:rsidRDefault="00000000">
      <w:pPr>
        <w:pStyle w:val="Heading1"/>
      </w:pPr>
      <w:bookmarkStart w:id="0" w:name="article-summary-line"/>
      <w:r>
        <w:t>Article Summary Line</w:t>
      </w:r>
    </w:p>
    <w:p w14:paraId="728A8EEC" w14:textId="77777777" w:rsidR="00FB6DB0" w:rsidRDefault="00000000">
      <w:r>
        <w:t>Lassa virus seroprevalence in rural Nigeria exhibits marked village-level heterogeneity, indicating that transmission is driven by hyper-local, household-scale dynamics rather than broad regional risk factors.</w:t>
      </w:r>
    </w:p>
    <w:p w14:paraId="4899E9E5" w14:textId="77777777" w:rsidR="00FB6DB0" w:rsidRDefault="00000000">
      <w:pPr>
        <w:pStyle w:val="Heading1"/>
      </w:pPr>
      <w:bookmarkStart w:id="1" w:name="keywords"/>
      <w:bookmarkEnd w:id="0"/>
      <w:r>
        <w:t>Keywords</w:t>
      </w:r>
    </w:p>
    <w:p w14:paraId="53AEE143" w14:textId="77777777" w:rsidR="00FB6DB0" w:rsidRDefault="00000000">
      <w:r>
        <w:t xml:space="preserve">Lassa Fever; Lassa virus; Seroepidemiologic Studies; Zoonoses; Disease Reservoirs; Mastomys; Nigeria; Geography, Medical; </w:t>
      </w:r>
      <w:proofErr w:type="spellStart"/>
      <w:r>
        <w:t>Arenaviridae</w:t>
      </w:r>
      <w:proofErr w:type="spellEnd"/>
      <w:r>
        <w:t>; Cross-Sectional Studies.</w:t>
      </w:r>
    </w:p>
    <w:p w14:paraId="7704B6D5" w14:textId="77777777" w:rsidR="00FB6DB0" w:rsidRDefault="00000000">
      <w:pPr>
        <w:pStyle w:val="Heading1"/>
      </w:pPr>
      <w:bookmarkStart w:id="2" w:name="authors"/>
      <w:bookmarkEnd w:id="1"/>
      <w:r>
        <w:t>Authors</w:t>
      </w:r>
    </w:p>
    <w:p w14:paraId="0AE6EE03" w14:textId="6BBAD30F" w:rsidR="00FB6DB0" w:rsidRDefault="00000000">
      <w:r>
        <w:t xml:space="preserve">David Simons, Christina Harden, Natalie Imirzian, Katharine Thompson, Nzube Michael Ifebueme, Sunday Eziechina, Helen Ezigbo, Diana Marcus, </w:t>
      </w:r>
      <w:proofErr w:type="spellStart"/>
      <w:r>
        <w:t>Fisayomi</w:t>
      </w:r>
      <w:proofErr w:type="spellEnd"/>
      <w:r>
        <w:t xml:space="preserve"> </w:t>
      </w:r>
      <w:r w:rsidR="00687CDC">
        <w:t xml:space="preserve">Aderibigbe, </w:t>
      </w:r>
      <w:r>
        <w:t xml:space="preserve">James Koninga, Martin Meremikwu, Lina Moses, </w:t>
      </w:r>
      <w:r w:rsidR="00D44C5D">
        <w:t>David W.</w:t>
      </w:r>
      <w:r>
        <w:t xml:space="preserve"> Redding, Sagan Friant</w:t>
      </w:r>
    </w:p>
    <w:p w14:paraId="58459A77" w14:textId="77777777" w:rsidR="00FB6DB0" w:rsidRDefault="00000000">
      <w:pPr>
        <w:pStyle w:val="Heading1"/>
      </w:pPr>
      <w:bookmarkStart w:id="3" w:name="author-affiliations"/>
      <w:bookmarkEnd w:id="2"/>
      <w:r>
        <w:t>Author Affiliations</w:t>
      </w:r>
    </w:p>
    <w:p w14:paraId="11D437D9" w14:textId="77777777" w:rsidR="00687CDC" w:rsidRDefault="00000000">
      <w:r>
        <w:t xml:space="preserve">Pennsylvania State University, Pennsylvania, USA (D. Simons, C. Harden, K. Thompson, S. Friant) </w:t>
      </w:r>
    </w:p>
    <w:p w14:paraId="6C9F0E4D" w14:textId="77777777" w:rsidR="00687CDC" w:rsidRDefault="00687CDC">
      <w:r w:rsidRPr="00687CDC">
        <w:lastRenderedPageBreak/>
        <w:t>Calabar Institute for Tropical Disease Research and Prevention, University of Calabar</w:t>
      </w:r>
      <w:r>
        <w:t xml:space="preserve">, Cross River, Nigeria (N.M. </w:t>
      </w:r>
      <w:proofErr w:type="spellStart"/>
      <w:r>
        <w:t>Ifebueme</w:t>
      </w:r>
      <w:proofErr w:type="spellEnd"/>
      <w:r>
        <w:t xml:space="preserve">, H. </w:t>
      </w:r>
      <w:proofErr w:type="spellStart"/>
      <w:r>
        <w:t>Ezigbo</w:t>
      </w:r>
      <w:proofErr w:type="spellEnd"/>
      <w:r>
        <w:t>, D. Marcus, F. A, J. Koninga, S. Eziechina)</w:t>
      </w:r>
    </w:p>
    <w:p w14:paraId="351E9310" w14:textId="77777777" w:rsidR="00687CDC" w:rsidRDefault="00000000">
      <w:r>
        <w:t xml:space="preserve">Tulane University, Louisiana, USA (L. Moses) </w:t>
      </w:r>
    </w:p>
    <w:p w14:paraId="0143BBF9" w14:textId="70FCA081" w:rsidR="00FB6DB0" w:rsidRDefault="00000000">
      <w:r>
        <w:t>Natural History Museum, UK (N. Imirzian, D. Redding)</w:t>
      </w:r>
    </w:p>
    <w:p w14:paraId="62512779" w14:textId="6F2CFBF9" w:rsidR="00F91D0A" w:rsidRDefault="00F91D0A" w:rsidP="00F91D0A">
      <w:pPr>
        <w:pStyle w:val="Heading1"/>
      </w:pPr>
      <w:r>
        <w:t>Corresponding Author</w:t>
      </w:r>
    </w:p>
    <w:p w14:paraId="35D6CBA2" w14:textId="077D85A3" w:rsidR="00F91D0A" w:rsidRPr="00F91D0A" w:rsidRDefault="00F91D0A" w:rsidP="00F91D0A">
      <w:r>
        <w:t xml:space="preserve">Prof. Sagan Friant, Department of Anthropology, Pennsylvania State University, State College, PA 16801, US. +1 </w:t>
      </w:r>
      <w:r w:rsidRPr="00F91D0A">
        <w:t>(582) 203-9454</w:t>
      </w:r>
      <w:r>
        <w:t xml:space="preserve">, </w:t>
      </w:r>
      <w:r w:rsidRPr="00F91D0A">
        <w:t>sagan.friant@psu.edu</w:t>
      </w:r>
    </w:p>
    <w:p w14:paraId="1E8EF2C9" w14:textId="77777777" w:rsidR="00FB6DB0" w:rsidRDefault="00000000">
      <w:pPr>
        <w:pStyle w:val="Heading1"/>
      </w:pPr>
      <w:bookmarkStart w:id="4" w:name="abstract"/>
      <w:bookmarkEnd w:id="3"/>
      <w:r>
        <w:t>Abstract</w:t>
      </w:r>
    </w:p>
    <w:p w14:paraId="6D04CCC1" w14:textId="77777777" w:rsidR="00FB6DB0" w:rsidRDefault="00000000">
      <w:r>
        <w:t xml:space="preserve">Lassa virus (LASV) transmission varies markedly across West Africa, yet its local drivers are poorly understood. We conducted a cross-sectional study in nine villages across three Nigerian states, testing 1,874 individuals for LASV IgG antibodies and </w:t>
      </w:r>
      <w:proofErr w:type="spellStart"/>
      <w:r>
        <w:t>analyzing</w:t>
      </w:r>
      <w:proofErr w:type="spellEnd"/>
      <w:r>
        <w:t xml:space="preserve"> questionnaire data for correlates of exposure. Overall seroprevalence was 3.3% but was highly heterogeneous, ranging from 1.6% to 5.2% between states. We found no consistent demographic, environmental, or behavioural risk factors, and age-seroprevalence patterns differed markedly between villages. Furthermore, we observed no significant village-wide spatial clustering of seropositive households. Our findings indicate that LASV exposure is driven by complex, hyper-local factors rather than by generalizable risk profiles or geography. This challenges the efficacy of </w:t>
      </w:r>
      <w:proofErr w:type="gramStart"/>
      <w:r>
        <w:t>spatially-targeted</w:t>
      </w:r>
      <w:proofErr w:type="gramEnd"/>
      <w:r>
        <w:t xml:space="preserve"> interventions, supporting instead household-level mitigation strategies and integrated One Health approaches to control this endemic disease.</w:t>
      </w:r>
    </w:p>
    <w:p w14:paraId="6C2FF53E" w14:textId="77777777" w:rsidR="00FB6DB0" w:rsidRDefault="00000000">
      <w:pPr>
        <w:pStyle w:val="Heading1"/>
      </w:pPr>
      <w:bookmarkStart w:id="5" w:name="introduction"/>
      <w:bookmarkEnd w:id="4"/>
      <w:r>
        <w:lastRenderedPageBreak/>
        <w:t>Introduction</w:t>
      </w:r>
    </w:p>
    <w:p w14:paraId="06E04E21" w14:textId="77777777" w:rsidR="00FB6DB0" w:rsidRDefault="00000000">
      <w:r>
        <w:t>Lassa virus (</w:t>
      </w:r>
      <w:r>
        <w:rPr>
          <w:i/>
          <w:iCs/>
        </w:rPr>
        <w:t>Mammarenavirus lassaense</w:t>
      </w:r>
      <w:r>
        <w:t xml:space="preserve">; </w:t>
      </w:r>
      <w:proofErr w:type="spellStart"/>
      <w:r>
        <w:t>Arenaviridae</w:t>
      </w:r>
      <w:proofErr w:type="spellEnd"/>
      <w:r>
        <w:t>, LASV) is a zoonotic arenavirus endemic to West Africa, with regular outbreaks occurring in Nigeria, Guinea, Liberia, and Sierra Leone [1]. It causes Lassa fever, a viral haemorrhagic illness responsible for an estimated 900,000 annual infections and over 200 deaths annually in Nigeria alone [2,3]. Clinical presentation ranges from asymptomatic infection to severe haemorrhagic fever with case fatality exceeding 20% in hospitalized patients, for whom treatment options remain limited [4,5].</w:t>
      </w:r>
    </w:p>
    <w:p w14:paraId="6621EC2D" w14:textId="77777777" w:rsidR="00FB6DB0" w:rsidRDefault="00000000">
      <w:r>
        <w:t xml:space="preserve">The primary reservoir for LASV is </w:t>
      </w:r>
      <w:r>
        <w:rPr>
          <w:i/>
          <w:iCs/>
        </w:rPr>
        <w:t>Mastomys natalensis</w:t>
      </w:r>
      <w:r>
        <w:t>, a highly fecund, synanthropic rodent widely distributed across sub-Saharan Africa [6]. It thrives in agricultural and peri-domestic environments, creating substantial opportunities for human contact [7]. Infected rodents, particularly those infected vertically in utero, can become persistent shedders of the virus in excreta, while its fluctuating population dynamics influence seasonal transmission intensity [8,9].</w:t>
      </w:r>
    </w:p>
    <w:p w14:paraId="3E6E7049" w14:textId="77777777" w:rsidR="00FB6DB0" w:rsidRDefault="00000000">
      <w:r>
        <w:t>Humans are expected to become infected through direct or indirect contact with infected rodents, their excreta, contaminated food or aerosolized particles [10]. Occupational and domestic exposures, particularly in farming, food storage, and rodent hunting contexts, are commonly implicated. Critically, seroprevalence surveys show that exposure is widespread, with most infections (~80%) being asymptomatic or subclinical, meaning case counts severely underestimate the true infection burden [11,12].</w:t>
      </w:r>
    </w:p>
    <w:p w14:paraId="2DD6769D" w14:textId="77777777" w:rsidR="00FB6DB0" w:rsidRDefault="00000000">
      <w:r>
        <w:t xml:space="preserve">Environmental and ecological conditions strongly influence LASV spillover [13]. Land use changes like deforestation and agricultural intensification can increase human-rodent contact, while shifts in rodent community composition may also moderate risk [14–16]. Despite these broad-scale drivers, observed variation in LASV prevalence between ecologically similar </w:t>
      </w:r>
      <w:r>
        <w:lastRenderedPageBreak/>
        <w:t>areas highlights the critical importance of fine-scale factors [17]. These include social conditions, such as household structure, food storage methods, and specific human-animal interactions.</w:t>
      </w:r>
    </w:p>
    <w:p w14:paraId="17913390" w14:textId="77777777" w:rsidR="00FB6DB0" w:rsidRDefault="00000000">
      <w:r>
        <w:t>Current Lassa fever surveillance relies primarily on passive case detection at sentinel hospitals, which overlooks mild infections and asymptomatic seroconversion in the community [18]. Consequently, major gaps remain in understanding why transmission risk varies so markedly at local scales, where conditions facilitating spillover are poorly defined [19]. To address this, we conducted a cross-sectional study in nine communities across three Nigerian states. We combined serological testing with structured questionnaires to investigate fine-scale drivers of exposure. Our objectives were to: 1) estimate LASV seroprevalence at state and village levels; 2) characterize individual and household correlates of seropositivity; and 3) explore spatial heterogeneity in local transmission risk.</w:t>
      </w:r>
    </w:p>
    <w:p w14:paraId="3873DC93" w14:textId="77777777" w:rsidR="00FB6DB0" w:rsidRDefault="00000000">
      <w:pPr>
        <w:pStyle w:val="Heading1"/>
      </w:pPr>
      <w:bookmarkStart w:id="6" w:name="materials-and-methods"/>
      <w:bookmarkEnd w:id="5"/>
      <w:r>
        <w:t>Materials and Methods</w:t>
      </w:r>
    </w:p>
    <w:p w14:paraId="4FE1D542" w14:textId="77777777" w:rsidR="00FB6DB0" w:rsidRDefault="00000000">
      <w:r>
        <w:t>The primary objective of this study was to estimate the seroprevalence of LASV IgG in nine communities across three Nigerian states. Secondary objectives were to explore demographic, environmental, behavioural, and occupational correlates of seropositivity and to assess fine-scale spatial heterogeneity of exposure.</w:t>
      </w:r>
    </w:p>
    <w:p w14:paraId="25BF275C" w14:textId="77777777" w:rsidR="00FB6DB0" w:rsidRDefault="00000000">
      <w:pPr>
        <w:pStyle w:val="Heading2"/>
      </w:pPr>
      <w:bookmarkStart w:id="7" w:name="study-design-and-participants"/>
      <w:r>
        <w:t>Study design and participants</w:t>
      </w:r>
    </w:p>
    <w:p w14:paraId="3155BADB" w14:textId="77777777" w:rsidR="00FB6DB0" w:rsidRDefault="00000000">
      <w:r>
        <w:t xml:space="preserve">This cross-sectional baseline survey was conducted as part of the SCAPES longitudinal study [19]. Nine villages across three states (Benue [BN], Ebonyi [EB], and Cross River [CR]) were selected using a tool incorporating population estimates, land cover (as a proxy for </w:t>
      </w:r>
      <w:r>
        <w:rPr>
          <w:i/>
          <w:iCs/>
        </w:rPr>
        <w:t>M. natalensis</w:t>
      </w:r>
      <w:r>
        <w:t xml:space="preserve"> habitat suitability), and logistical accessibility [20]. Final selection was confirmed through site visits and consultation with local public health surveillance teams.</w:t>
      </w:r>
    </w:p>
    <w:p w14:paraId="40EE3382" w14:textId="635E2621" w:rsidR="00FB6DB0" w:rsidRDefault="00000000">
      <w:r>
        <w:lastRenderedPageBreak/>
        <w:t xml:space="preserve">Households were enumerated to estimate population size and plan recruitment. Villages ranged from 110 to 321 households (population 465–2,313; </w:t>
      </w:r>
      <w:r w:rsidR="0038702A">
        <w:t>Appendix Figure</w:t>
      </w:r>
      <w:r>
        <w:t xml:space="preserve"> 1). We aimed to recruit ~20% of households per village (target ~70), enrolling four individuals per household: an adult male, adult female, adolescent (12–18), and a randomly selected child (&lt;12). Children under 12 provided dried blood spot (DBS) samples but did not complete questionnaires.</w:t>
      </w:r>
    </w:p>
    <w:p w14:paraId="0D3AD4CD" w14:textId="77777777" w:rsidR="00FB6DB0" w:rsidRDefault="00000000">
      <w:r>
        <w:t>Based on published LASV seroprevalence data [17,18,21,22], we assumed high-risk (&gt;40% seroprevalence), medium-risk (10–20%), and low-risk (&lt;5%) village categories. We estimated that 180 individuals would provide 80% power (α = 0.05, β = 0.2) to detect significant differences in LASV seroprevalence between village categories. Household-level clustering of serostatus was expected; hence, the design was powered to detect differences at both village and household levels.</w:t>
      </w:r>
    </w:p>
    <w:p w14:paraId="25027665" w14:textId="108D9563" w:rsidR="00FB6DB0" w:rsidRDefault="00000000">
      <w:r>
        <w:t xml:space="preserve">Systematic sampling was used to select households within each village. Routes were designed to approach every </w:t>
      </w:r>
      <w:r>
        <w:rPr>
          <w:i/>
          <w:iCs/>
        </w:rPr>
        <w:t>n</w:t>
      </w:r>
      <w:r>
        <w:t xml:space="preserve">th household (where </w:t>
      </w:r>
      <w:r>
        <w:rPr>
          <w:i/>
          <w:iCs/>
        </w:rPr>
        <w:t>n</w:t>
      </w:r>
      <w:r>
        <w:t xml:space="preserve"> is the total number of households divided by the target sample size). Three households (all in BN) declined participation; in these instances, the next household was enrolled. The participant flow diagram is available in </w:t>
      </w:r>
      <w:r w:rsidR="0038702A">
        <w:t>Appendix Figure</w:t>
      </w:r>
      <w:r>
        <w:t xml:space="preserve"> 2.</w:t>
      </w:r>
    </w:p>
    <w:p w14:paraId="6A84C3D3" w14:textId="77777777" w:rsidR="00FB6DB0" w:rsidRDefault="00000000">
      <w:pPr>
        <w:pStyle w:val="Heading2"/>
      </w:pPr>
      <w:bookmarkStart w:id="8" w:name="ethics-approval"/>
      <w:bookmarkEnd w:id="7"/>
      <w:r>
        <w:t>Ethics approval</w:t>
      </w:r>
    </w:p>
    <w:p w14:paraId="02596C45" w14:textId="77777777" w:rsidR="00FB6DB0" w:rsidRDefault="00000000">
      <w:r>
        <w:t xml:space="preserve">The study protocol was approved by the Institutional Review Board of the Pennsylvania State University, USA (STUDY00019989), and by the Nigerian National Health Research Ethics Committee (AEC/03/168/24). Additional approval was obtained from the health research ethics committees of the public health agencies in each participating state. </w:t>
      </w:r>
      <w:proofErr w:type="spellStart"/>
      <w:r>
        <w:t>Enrollment</w:t>
      </w:r>
      <w:proofErr w:type="spellEnd"/>
      <w:r>
        <w:t xml:space="preserve"> involved engagement with community leaders. Informed consent was obtained from all adults; assent and parental consent were obtained for minors.</w:t>
      </w:r>
    </w:p>
    <w:p w14:paraId="3B9B34C9" w14:textId="77777777" w:rsidR="00FB6DB0" w:rsidRDefault="00000000">
      <w:pPr>
        <w:pStyle w:val="Heading2"/>
      </w:pPr>
      <w:bookmarkStart w:id="9" w:name="data-collection"/>
      <w:bookmarkEnd w:id="8"/>
      <w:r>
        <w:lastRenderedPageBreak/>
        <w:t>Data collection</w:t>
      </w:r>
    </w:p>
    <w:p w14:paraId="4C44D2D2" w14:textId="37A2B72C" w:rsidR="00FB6DB0" w:rsidRDefault="00000000">
      <w:r>
        <w:t>A questionnaire covering demographic, environmental, behavioural, and occupational domains was administered</w:t>
      </w:r>
      <w:r w:rsidR="0038702A">
        <w:t xml:space="preserve"> </w:t>
      </w:r>
      <w:r w:rsidR="008B2C09">
        <w:t>[</w:t>
      </w:r>
      <w:r w:rsidR="00344289">
        <w:t>27</w:t>
      </w:r>
      <w:r w:rsidR="008B2C09">
        <w:t>]</w:t>
      </w:r>
      <w:r>
        <w:t xml:space="preserve">. DBS samples were collected by fingerstick on Whatman 903 cards, air-dried, and transported with desiccant. Samples were eluted and tested for LASV IgG using the </w:t>
      </w:r>
      <w:proofErr w:type="spellStart"/>
      <w:r>
        <w:t>Panadea</w:t>
      </w:r>
      <w:proofErr w:type="spellEnd"/>
      <w:r>
        <w:t xml:space="preserve"> LASV ELISA kit following the manufacturer’s protocol modified for DBS [23,24].</w:t>
      </w:r>
    </w:p>
    <w:p w14:paraId="07589DEE" w14:textId="77777777" w:rsidR="00FB6DB0" w:rsidRDefault="00000000">
      <w:pPr>
        <w:pStyle w:val="Heading2"/>
      </w:pPr>
      <w:bookmarkStart w:id="10" w:name="statistical-methods"/>
      <w:bookmarkEnd w:id="9"/>
      <w:r>
        <w:t>Statistical methods</w:t>
      </w:r>
    </w:p>
    <w:p w14:paraId="6DAF6C8E" w14:textId="77777777" w:rsidR="00FB6DB0" w:rsidRDefault="00000000">
      <w:r>
        <w:t>Analyses were performed in R (v4.2.3) [25]. Questionnaire responses were linked to individual and household records using unique identifiers. Household GPS coordinates were used for spatial analyses. Data cleaning involved range validation, logical consistency checks, and outlier flagging. Missingness was negligible (&lt;1%); analyses were restricted to complete cases.</w:t>
      </w:r>
    </w:p>
    <w:p w14:paraId="7DE46D28" w14:textId="77777777" w:rsidR="00FB6DB0" w:rsidRDefault="00000000">
      <w:pPr>
        <w:pStyle w:val="Heading3"/>
      </w:pPr>
      <w:bookmarkStart w:id="11" w:name="descriptive-group-comparisons"/>
      <w:r>
        <w:t>Descriptive group comparisons</w:t>
      </w:r>
    </w:p>
    <w:p w14:paraId="3F3C9530" w14:textId="77777777" w:rsidR="00FB6DB0" w:rsidRDefault="00000000">
      <w:r>
        <w:t>To compare characteristics between villages or states, we fitted separate Bayesian models using the brms package [26] (Gaussian linear models for continuous variables; multinomial logistic regression for categorical). We defined a notable difference between groups as evidence that the variability of the outcome between villages/states was non-zero. This was assessed by examining the posterior distribution of the random effect standard deviation (SD) parameter for the grouping variable. A notable difference was concluded if the 95% Credible Interval (</w:t>
      </w:r>
      <w:proofErr w:type="spellStart"/>
      <w:r>
        <w:t>CrI</w:t>
      </w:r>
      <w:proofErr w:type="spellEnd"/>
      <w:r>
        <w:t>) for the SD parameter excluded zero.</w:t>
      </w:r>
    </w:p>
    <w:p w14:paraId="12341D72" w14:textId="77777777" w:rsidR="00FB6DB0" w:rsidRDefault="00000000">
      <w:pPr>
        <w:pStyle w:val="Heading3"/>
      </w:pPr>
      <w:bookmarkStart w:id="12" w:name="estimating-lasv-seroprevalence"/>
      <w:bookmarkEnd w:id="11"/>
      <w:r>
        <w:lastRenderedPageBreak/>
        <w:t>Estimating LASV seroprevalence</w:t>
      </w:r>
    </w:p>
    <w:p w14:paraId="745A4B12" w14:textId="38B4480D" w:rsidR="00FB6DB0" w:rsidRDefault="00000000">
      <w:r>
        <w:t xml:space="preserve">We estimated seroprevalence and 95% </w:t>
      </w:r>
      <w:proofErr w:type="spellStart"/>
      <w:r>
        <w:t>CrIs</w:t>
      </w:r>
      <w:proofErr w:type="spellEnd"/>
      <w:r>
        <w:t xml:space="preserve"> using Bayesian generalised linear mixed models (GLMM) with a binary outcome (seropositive/seronegative) and a single fixed effect for state or village. Posterior predictions generated marginal estimates averaged over sampled individuals. To explore age-related variation, we fitted a Bayesian generalised additive model (GAM) with village-specific smooth terms for age. Posterior expected probabilities were calculated across a grid of age values to obtain modelled estimates. The full posterior summaries (central estimates and </w:t>
      </w:r>
      <w:proofErr w:type="spellStart"/>
      <w:r>
        <w:t>CrIs</w:t>
      </w:r>
      <w:proofErr w:type="spellEnd"/>
      <w:r>
        <w:t xml:space="preserve">) for these model comparisons are presented in </w:t>
      </w:r>
      <w:r w:rsidR="008B2C09">
        <w:t>Appendix Table 1</w:t>
      </w:r>
      <w:r>
        <w:t>. Differences classed as important are indicated in the main text and tables.</w:t>
      </w:r>
    </w:p>
    <w:p w14:paraId="46FED545" w14:textId="77777777" w:rsidR="00FB6DB0" w:rsidRDefault="00000000">
      <w:pPr>
        <w:pStyle w:val="Heading3"/>
      </w:pPr>
      <w:bookmarkStart w:id="13" w:name="X180a46c2e25e4fe428439dedea2961781f0a018"/>
      <w:bookmarkEnd w:id="12"/>
      <w:r>
        <w:t>Characterising behavioural and exposure correlates of seropositivity</w:t>
      </w:r>
    </w:p>
    <w:p w14:paraId="394888EA" w14:textId="77777777" w:rsidR="00FB6DB0" w:rsidRDefault="00000000">
      <w:r>
        <w:t xml:space="preserve">We investigated associations between LASV seropositivity and a range of </w:t>
      </w:r>
      <w:r>
        <w:rPr>
          <w:i/>
          <w:iCs/>
        </w:rPr>
        <w:t>a priori</w:t>
      </w:r>
      <w:r>
        <w:t xml:space="preserve"> risk factors using a Bayesian GLMM framework, specifying a Bernoulli (logit) likelihood for serostatus as the binary outcome. Analyses were conducted at both individual and household levels, with explanatory variables grouped into four conceptual domains: demographic, environmental, behavioural, and occupational.</w:t>
      </w:r>
    </w:p>
    <w:p w14:paraId="2EB95279" w14:textId="77777777" w:rsidR="00FB6DB0" w:rsidRDefault="00000000">
      <w:r>
        <w:t xml:space="preserve">To account for potential non-independence of observations within villages, reflecting shared environmental, infrastructural, or cultural exposures, a random intercept for village was included in all models. Univariable models were fitted separately for each covariate to examine associations in isolation, adjusting only for village-level clustering. We evaluated the magnitude and uncertainty of potential risk factors by examining the posterior odds ratios (OR) and their 95% </w:t>
      </w:r>
      <w:proofErr w:type="spellStart"/>
      <w:r>
        <w:t>CrIs</w:t>
      </w:r>
      <w:proofErr w:type="spellEnd"/>
      <w:r>
        <w:t>. An interval that included 1.0 was interpreted as showing no strong evidence for an association.</w:t>
      </w:r>
    </w:p>
    <w:p w14:paraId="169DC127" w14:textId="77777777" w:rsidR="00FB6DB0" w:rsidRDefault="00000000">
      <w:pPr>
        <w:pStyle w:val="Heading3"/>
      </w:pPr>
      <w:bookmarkStart w:id="14" w:name="X5564f761a9ccd355fc22d7bb7efc98ad90c1a12"/>
      <w:bookmarkEnd w:id="13"/>
      <w:r>
        <w:lastRenderedPageBreak/>
        <w:t>Exploring spatial heterogeneity in LASV exposure</w:t>
      </w:r>
    </w:p>
    <w:p w14:paraId="3D07BCCD" w14:textId="2DA58367" w:rsidR="00FB6DB0" w:rsidRDefault="00000000">
      <w:r>
        <w:t xml:space="preserve">To assess spatial patterns in LASV exposure at the household level, we geocoded each sampled household and identified those with at least one seropositive individual. We first applied Global Moran’s I to test for overall spatial autocorrelation of household seropositivity within each village. To identify potential micro-scale clustering, we then used local </w:t>
      </w:r>
      <w:proofErr w:type="spellStart"/>
      <w:r>
        <w:t>Getis</w:t>
      </w:r>
      <w:proofErr w:type="spellEnd"/>
      <w:r>
        <w:t xml:space="preserve">-Ord Gi* analysis using the </w:t>
      </w:r>
      <w:proofErr w:type="spellStart"/>
      <w:r>
        <w:t>spdep</w:t>
      </w:r>
      <w:proofErr w:type="spellEnd"/>
      <w:r>
        <w:t xml:space="preserve"> package, which compares the value at each household (the proportion of seropositive members) to the values of neighbouring households within a defined spatial lag (300m), generating a z-score indicating statistically significant hot spots (high-value clusters) and cold spots (low-value clusters) [2</w:t>
      </w:r>
      <w:r w:rsidR="00344289">
        <w:t>8</w:t>
      </w:r>
      <w:r>
        <w:t>].</w:t>
      </w:r>
    </w:p>
    <w:p w14:paraId="6CE2D0D2" w14:textId="77777777" w:rsidR="00FB6DB0" w:rsidRDefault="00000000">
      <w:r>
        <w:t xml:space="preserve">As a </w:t>
      </w:r>
      <w:r>
        <w:rPr>
          <w:i/>
          <w:iCs/>
        </w:rPr>
        <w:t>post hoc</w:t>
      </w:r>
      <w:r>
        <w:t xml:space="preserve"> check on the relationship between hotspot classification and seropositivity, we fit a simplified logistic regression model. This model used household serostatus (presence/absence of seropositive individuals) as the outcome and compared two groups: households located in any Gi∗-defined cluster (Hotspot or </w:t>
      </w:r>
      <w:proofErr w:type="spellStart"/>
      <w:r>
        <w:t>Coldspot</w:t>
      </w:r>
      <w:proofErr w:type="spellEnd"/>
      <w:r>
        <w:t xml:space="preserve">) versus those classified as Not Significant. This allowed us to robustly quantify the association between being in a </w:t>
      </w:r>
      <w:proofErr w:type="gramStart"/>
      <w:r>
        <w:t>statistically-defined</w:t>
      </w:r>
      <w:proofErr w:type="gramEnd"/>
      <w:r>
        <w:t xml:space="preserve"> cluster and the household’s observed seropositivity.</w:t>
      </w:r>
    </w:p>
    <w:p w14:paraId="54720C03" w14:textId="77777777" w:rsidR="00FB6DB0" w:rsidRDefault="00000000">
      <w:r>
        <w:t>Given the low seroprevalence and relatively small village area (median = 6.7km</w:t>
      </w:r>
      <w:r>
        <w:rPr>
          <w:vertAlign w:val="superscript"/>
        </w:rPr>
        <w:t>2</w:t>
      </w:r>
      <w:r>
        <w:t>), these analyses were intended as descriptive and exploratory, with a focus on identifying potential micro-scale heterogeneity rather than formally testing for clustering.</w:t>
      </w:r>
    </w:p>
    <w:p w14:paraId="3643B585" w14:textId="77777777" w:rsidR="00FB6DB0" w:rsidRDefault="00000000">
      <w:pPr>
        <w:pStyle w:val="Heading1"/>
      </w:pPr>
      <w:bookmarkStart w:id="15" w:name="results"/>
      <w:bookmarkEnd w:id="6"/>
      <w:bookmarkEnd w:id="10"/>
      <w:bookmarkEnd w:id="14"/>
      <w:r>
        <w:t>Results</w:t>
      </w:r>
    </w:p>
    <w:p w14:paraId="5E976E68" w14:textId="77777777" w:rsidR="00FB6DB0" w:rsidRDefault="00000000">
      <w:pPr>
        <w:pStyle w:val="Heading2"/>
      </w:pPr>
      <w:bookmarkStart w:id="16" w:name="study-population"/>
      <w:r>
        <w:t>Study population</w:t>
      </w:r>
    </w:p>
    <w:p w14:paraId="7273635F" w14:textId="28CD738E" w:rsidR="00FB6DB0" w:rsidRDefault="00000000">
      <w:r>
        <w:t xml:space="preserve">Between 16 December 2023 and 22 July 2024, we enrolled 1,926 individuals (1,874 obtained DBS samples, 1,469 completed questionnaires) from 577 households across nine villages in </w:t>
      </w:r>
      <w:r>
        <w:lastRenderedPageBreak/>
        <w:t>three Nigerian states (BN, CR, EB). This sample represented 27% of households and 11% of the expected total village population (Table 1, Table 2).</w:t>
      </w:r>
    </w:p>
    <w:p w14:paraId="4FB81A50" w14:textId="77777777" w:rsidR="00FB6DB0" w:rsidRDefault="00000000">
      <w:pPr>
        <w:pStyle w:val="Heading2"/>
      </w:pPr>
      <w:bookmarkStart w:id="17" w:name="households"/>
      <w:bookmarkEnd w:id="16"/>
      <w:r>
        <w:t>Households</w:t>
      </w:r>
    </w:p>
    <w:p w14:paraId="64D650FE" w14:textId="77777777" w:rsidR="00FB6DB0" w:rsidRDefault="00000000">
      <w:r>
        <w:t xml:space="preserve">Household composition and infrastructure showed notable variation across the study villages, particularly in household structure (Table 1). There was strong evidence of differences in household size, ranging from median sizes of 8 in Dyegh [BN] to 4 in </w:t>
      </w:r>
      <w:proofErr w:type="spellStart"/>
      <w:r>
        <w:t>Ofonekom</w:t>
      </w:r>
      <w:proofErr w:type="spellEnd"/>
      <w:r>
        <w:t xml:space="preserve"> [CR]. Similarly, the number of buildings per household and number of single-room buildings differed substantially between villages, with households in BN generally being larger and comprising more buildings.</w:t>
      </w:r>
    </w:p>
    <w:p w14:paraId="0CEE09A0" w14:textId="77777777" w:rsidR="00FB6DB0" w:rsidRDefault="00000000">
      <w:r>
        <w:t>Environmental characteristics were more consistent across sites. Proximity to bush (51%) and farms (66%), predominant sanitation method (field defecation: 80%), and rodent entry into homes (94%) did not show strong evidence of differing between villages.</w:t>
      </w:r>
    </w:p>
    <w:p w14:paraId="22F40170" w14:textId="6CD6CFD9" w:rsidR="00FB6DB0" w:rsidRDefault="00000000">
      <w:r>
        <w:t>Households employed various methods for rodent removal. In contrast to the uniformity of rodent entry, our analysis found strong evidence that the specific methods used, such as poison (73%), sticks (44%), and traps, varied substantially between villages. However, the ultimate outcome for captured rodents was largely consistent; 88% of households reported disposing of them. While disposal was uniform, the practice of consuming captured rodents did show notable variation between villages, consistent with the individual-level data (Table 2).</w:t>
      </w:r>
    </w:p>
    <w:p w14:paraId="0006E19F" w14:textId="58043564" w:rsidR="00660CB9" w:rsidRDefault="00660CB9" w:rsidP="00660CB9">
      <w:pPr>
        <w:pStyle w:val="Caption"/>
        <w:keepNext/>
      </w:pPr>
      <w:r>
        <w:lastRenderedPageBreak/>
        <w:t xml:space="preserve">Table </w:t>
      </w:r>
      <w:fldSimple w:instr=" SEQ Table \* ARABIC ">
        <w:r>
          <w:rPr>
            <w:noProof/>
          </w:rPr>
          <w:t>1</w:t>
        </w:r>
      </w:fldSimple>
      <w:r>
        <w:t xml:space="preserve"> </w:t>
      </w:r>
      <w:r w:rsidRPr="00660CB9">
        <w:t>Household-level demographic and environmental characteristics</w:t>
      </w:r>
    </w:p>
    <w:tbl>
      <w:tblPr>
        <w:tblW w:w="0" w:type="auto"/>
        <w:jc w:val="center"/>
        <w:tblCellMar>
          <w:left w:w="60" w:type="dxa"/>
          <w:right w:w="60" w:type="dxa"/>
        </w:tblCellMar>
        <w:tblLook w:val="0000" w:firstRow="0" w:lastRow="0" w:firstColumn="0" w:lastColumn="0" w:noHBand="0" w:noVBand="0"/>
      </w:tblPr>
      <w:tblGrid>
        <w:gridCol w:w="1039"/>
        <w:gridCol w:w="342"/>
        <w:gridCol w:w="599"/>
        <w:gridCol w:w="525"/>
        <w:gridCol w:w="525"/>
        <w:gridCol w:w="940"/>
        <w:gridCol w:w="948"/>
        <w:gridCol w:w="817"/>
        <w:gridCol w:w="783"/>
        <w:gridCol w:w="857"/>
        <w:gridCol w:w="965"/>
        <w:gridCol w:w="686"/>
      </w:tblGrid>
      <w:tr w:rsidR="00FB6DB0" w:rsidRPr="00660CB9" w14:paraId="04F06448" w14:textId="77777777">
        <w:trPr>
          <w:cantSplit/>
          <w:tblHeader/>
          <w:jc w:val="center"/>
        </w:trPr>
        <w:tc>
          <w:tcPr>
            <w:tcW w:w="0" w:type="auto"/>
            <w:tcBorders>
              <w:top w:val="single" w:sz="16" w:space="0" w:color="D3D3D3"/>
              <w:left w:val="single" w:sz="0" w:space="0" w:color="D3D3D3"/>
            </w:tcBorders>
          </w:tcPr>
          <w:p w14:paraId="05E7F604" w14:textId="77777777" w:rsidR="00FB6DB0" w:rsidRPr="00660CB9" w:rsidRDefault="00FB6DB0" w:rsidP="00687CDC">
            <w:pPr>
              <w:keepNext/>
              <w:spacing w:before="0" w:after="60" w:line="240" w:lineRule="auto"/>
              <w:rPr>
                <w:rFonts w:cs="Times New Roman"/>
                <w:sz w:val="18"/>
                <w:szCs w:val="18"/>
              </w:rPr>
            </w:pPr>
          </w:p>
        </w:tc>
        <w:tc>
          <w:tcPr>
            <w:tcW w:w="0" w:type="auto"/>
            <w:tcBorders>
              <w:top w:val="single" w:sz="16" w:space="0" w:color="D3D3D3"/>
            </w:tcBorders>
          </w:tcPr>
          <w:p w14:paraId="2ED5A024" w14:textId="77777777" w:rsidR="00FB6DB0" w:rsidRPr="00660CB9" w:rsidRDefault="00FB6DB0" w:rsidP="00687CDC">
            <w:pPr>
              <w:keepNext/>
              <w:spacing w:before="0" w:after="60" w:line="240" w:lineRule="auto"/>
              <w:rPr>
                <w:rFonts w:cs="Times New Roman"/>
                <w:sz w:val="18"/>
                <w:szCs w:val="18"/>
              </w:rPr>
            </w:pPr>
          </w:p>
        </w:tc>
        <w:tc>
          <w:tcPr>
            <w:tcW w:w="0" w:type="auto"/>
            <w:tcBorders>
              <w:top w:val="single" w:sz="16" w:space="0" w:color="D3D3D3"/>
            </w:tcBorders>
          </w:tcPr>
          <w:p w14:paraId="546D50C1" w14:textId="77777777" w:rsidR="00FB6DB0" w:rsidRPr="00660CB9" w:rsidRDefault="00FB6DB0" w:rsidP="00687CDC">
            <w:pPr>
              <w:keepNext/>
              <w:spacing w:before="0" w:after="60" w:line="240" w:lineRule="auto"/>
              <w:rPr>
                <w:rFonts w:cs="Times New Roman"/>
                <w:sz w:val="18"/>
                <w:szCs w:val="18"/>
              </w:rPr>
            </w:pPr>
          </w:p>
        </w:tc>
        <w:tc>
          <w:tcPr>
            <w:tcW w:w="0" w:type="auto"/>
            <w:gridSpan w:val="3"/>
            <w:tcBorders>
              <w:top w:val="single" w:sz="16" w:space="0" w:color="D3D3D3"/>
              <w:bottom w:val="single" w:sz="16" w:space="0" w:color="D3D3D3"/>
            </w:tcBorders>
          </w:tcPr>
          <w:p w14:paraId="00BFE77D"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Benue [BN]</w:t>
            </w:r>
          </w:p>
        </w:tc>
        <w:tc>
          <w:tcPr>
            <w:tcW w:w="0" w:type="auto"/>
            <w:gridSpan w:val="3"/>
            <w:tcBorders>
              <w:top w:val="single" w:sz="16" w:space="0" w:color="D3D3D3"/>
              <w:bottom w:val="single" w:sz="16" w:space="0" w:color="D3D3D3"/>
            </w:tcBorders>
          </w:tcPr>
          <w:p w14:paraId="5D20650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Cross River [CR]</w:t>
            </w:r>
          </w:p>
        </w:tc>
        <w:tc>
          <w:tcPr>
            <w:tcW w:w="0" w:type="auto"/>
            <w:gridSpan w:val="3"/>
            <w:tcBorders>
              <w:top w:val="single" w:sz="16" w:space="0" w:color="D3D3D3"/>
              <w:bottom w:val="single" w:sz="16" w:space="0" w:color="D3D3D3"/>
              <w:right w:val="single" w:sz="0" w:space="0" w:color="D3D3D3"/>
            </w:tcBorders>
          </w:tcPr>
          <w:p w14:paraId="3ED177D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Ebonyi [EB]</w:t>
            </w:r>
          </w:p>
        </w:tc>
      </w:tr>
      <w:tr w:rsidR="00FB6DB0" w:rsidRPr="00660CB9" w14:paraId="7F5B6F76" w14:textId="77777777">
        <w:trPr>
          <w:cantSplit/>
          <w:tblHeader/>
          <w:jc w:val="center"/>
        </w:trPr>
        <w:tc>
          <w:tcPr>
            <w:tcW w:w="0" w:type="auto"/>
            <w:tcBorders>
              <w:left w:val="single" w:sz="0" w:space="0" w:color="D3D3D3"/>
              <w:bottom w:val="single" w:sz="16" w:space="0" w:color="D3D3D3"/>
            </w:tcBorders>
          </w:tcPr>
          <w:p w14:paraId="1543CF76"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Characteristic</w:t>
            </w:r>
          </w:p>
        </w:tc>
        <w:tc>
          <w:tcPr>
            <w:tcW w:w="0" w:type="auto"/>
            <w:tcBorders>
              <w:bottom w:val="single" w:sz="16" w:space="0" w:color="D3D3D3"/>
            </w:tcBorders>
          </w:tcPr>
          <w:p w14:paraId="657AA94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N</w:t>
            </w:r>
          </w:p>
        </w:tc>
        <w:tc>
          <w:tcPr>
            <w:tcW w:w="0" w:type="auto"/>
            <w:tcBorders>
              <w:bottom w:val="single" w:sz="16" w:space="0" w:color="D3D3D3"/>
            </w:tcBorders>
          </w:tcPr>
          <w:p w14:paraId="2DBCC03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Overall</w:t>
            </w:r>
            <w:r w:rsidRPr="00660CB9">
              <w:rPr>
                <w:rFonts w:cs="Times New Roman"/>
                <w:sz w:val="18"/>
                <w:szCs w:val="18"/>
              </w:rPr>
              <w:t xml:space="preserve"> N = 577</w:t>
            </w:r>
            <w:r w:rsidRPr="00660CB9">
              <w:rPr>
                <w:rFonts w:cs="Times New Roman"/>
                <w:i/>
                <w:sz w:val="18"/>
                <w:szCs w:val="18"/>
                <w:vertAlign w:val="superscript"/>
              </w:rPr>
              <w:t>1</w:t>
            </w:r>
          </w:p>
        </w:tc>
        <w:tc>
          <w:tcPr>
            <w:tcW w:w="0" w:type="auto"/>
            <w:tcBorders>
              <w:bottom w:val="single" w:sz="16" w:space="0" w:color="D3D3D3"/>
            </w:tcBorders>
          </w:tcPr>
          <w:p w14:paraId="3D27CDE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Zugu</w:t>
            </w:r>
            <w:r w:rsidRPr="00660CB9">
              <w:rPr>
                <w:rFonts w:cs="Times New Roman"/>
                <w:sz w:val="18"/>
                <w:szCs w:val="18"/>
              </w:rPr>
              <w:t xml:space="preserve"> N = 63</w:t>
            </w:r>
            <w:r w:rsidRPr="00660CB9">
              <w:rPr>
                <w:rFonts w:cs="Times New Roman"/>
                <w:i/>
                <w:sz w:val="18"/>
                <w:szCs w:val="18"/>
                <w:vertAlign w:val="superscript"/>
              </w:rPr>
              <w:t>1</w:t>
            </w:r>
          </w:p>
        </w:tc>
        <w:tc>
          <w:tcPr>
            <w:tcW w:w="0" w:type="auto"/>
            <w:tcBorders>
              <w:bottom w:val="single" w:sz="16" w:space="0" w:color="D3D3D3"/>
            </w:tcBorders>
          </w:tcPr>
          <w:p w14:paraId="3B123C41"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Dyegh</w:t>
            </w:r>
            <w:r w:rsidRPr="00660CB9">
              <w:rPr>
                <w:rFonts w:cs="Times New Roman"/>
                <w:sz w:val="18"/>
                <w:szCs w:val="18"/>
              </w:rPr>
              <w:t xml:space="preserve"> N = 64</w:t>
            </w:r>
            <w:r w:rsidRPr="00660CB9">
              <w:rPr>
                <w:rFonts w:cs="Times New Roman"/>
                <w:i/>
                <w:sz w:val="18"/>
                <w:szCs w:val="18"/>
                <w:vertAlign w:val="superscript"/>
              </w:rPr>
              <w:t>1</w:t>
            </w:r>
          </w:p>
        </w:tc>
        <w:tc>
          <w:tcPr>
            <w:tcW w:w="0" w:type="auto"/>
            <w:tcBorders>
              <w:bottom w:val="single" w:sz="16" w:space="0" w:color="D3D3D3"/>
            </w:tcBorders>
          </w:tcPr>
          <w:p w14:paraId="459E6BB2" w14:textId="77777777" w:rsidR="00FB6DB0" w:rsidRPr="00660CB9" w:rsidRDefault="00000000" w:rsidP="00687CDC">
            <w:pPr>
              <w:keepNext/>
              <w:spacing w:before="0" w:after="60" w:line="240" w:lineRule="auto"/>
              <w:jc w:val="center"/>
              <w:rPr>
                <w:rFonts w:cs="Times New Roman"/>
                <w:sz w:val="18"/>
                <w:szCs w:val="18"/>
              </w:rPr>
            </w:pPr>
            <w:proofErr w:type="spellStart"/>
            <w:r w:rsidRPr="00660CB9">
              <w:rPr>
                <w:rFonts w:cs="Times New Roman"/>
                <w:b/>
                <w:sz w:val="18"/>
                <w:szCs w:val="18"/>
              </w:rPr>
              <w:t>Ikyogbakpev</w:t>
            </w:r>
            <w:proofErr w:type="spellEnd"/>
            <w:r w:rsidRPr="00660CB9">
              <w:rPr>
                <w:rFonts w:cs="Times New Roman"/>
                <w:sz w:val="18"/>
                <w:szCs w:val="18"/>
              </w:rPr>
              <w:t xml:space="preserve"> N = 64</w:t>
            </w:r>
            <w:r w:rsidRPr="00660CB9">
              <w:rPr>
                <w:rFonts w:cs="Times New Roman"/>
                <w:i/>
                <w:sz w:val="18"/>
                <w:szCs w:val="18"/>
                <w:vertAlign w:val="superscript"/>
              </w:rPr>
              <w:t>1</w:t>
            </w:r>
          </w:p>
        </w:tc>
        <w:tc>
          <w:tcPr>
            <w:tcW w:w="0" w:type="auto"/>
            <w:tcBorders>
              <w:bottom w:val="single" w:sz="16" w:space="0" w:color="D3D3D3"/>
            </w:tcBorders>
          </w:tcPr>
          <w:p w14:paraId="69965C9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Okimbongha</w:t>
            </w:r>
            <w:r w:rsidRPr="00660CB9">
              <w:rPr>
                <w:rFonts w:cs="Times New Roman"/>
                <w:sz w:val="18"/>
                <w:szCs w:val="18"/>
              </w:rPr>
              <w:t xml:space="preserve"> N = 64</w:t>
            </w:r>
            <w:r w:rsidRPr="00660CB9">
              <w:rPr>
                <w:rFonts w:cs="Times New Roman"/>
                <w:i/>
                <w:sz w:val="18"/>
                <w:szCs w:val="18"/>
                <w:vertAlign w:val="superscript"/>
              </w:rPr>
              <w:t>1</w:t>
            </w:r>
          </w:p>
        </w:tc>
        <w:tc>
          <w:tcPr>
            <w:tcW w:w="0" w:type="auto"/>
            <w:tcBorders>
              <w:bottom w:val="single" w:sz="16" w:space="0" w:color="D3D3D3"/>
            </w:tcBorders>
          </w:tcPr>
          <w:p w14:paraId="486AC6ED"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Ogamanna</w:t>
            </w:r>
            <w:r w:rsidRPr="00660CB9">
              <w:rPr>
                <w:rFonts w:cs="Times New Roman"/>
                <w:sz w:val="18"/>
                <w:szCs w:val="18"/>
              </w:rPr>
              <w:t xml:space="preserve"> N = 66</w:t>
            </w:r>
            <w:r w:rsidRPr="00660CB9">
              <w:rPr>
                <w:rFonts w:cs="Times New Roman"/>
                <w:i/>
                <w:sz w:val="18"/>
                <w:szCs w:val="18"/>
                <w:vertAlign w:val="superscript"/>
              </w:rPr>
              <w:t>1</w:t>
            </w:r>
          </w:p>
        </w:tc>
        <w:tc>
          <w:tcPr>
            <w:tcW w:w="0" w:type="auto"/>
            <w:tcBorders>
              <w:bottom w:val="single" w:sz="16" w:space="0" w:color="D3D3D3"/>
            </w:tcBorders>
          </w:tcPr>
          <w:p w14:paraId="435E432C" w14:textId="77777777" w:rsidR="00FB6DB0" w:rsidRPr="00660CB9" w:rsidRDefault="00000000" w:rsidP="00687CDC">
            <w:pPr>
              <w:keepNext/>
              <w:spacing w:before="0" w:after="60" w:line="240" w:lineRule="auto"/>
              <w:jc w:val="center"/>
              <w:rPr>
                <w:rFonts w:cs="Times New Roman"/>
                <w:sz w:val="18"/>
                <w:szCs w:val="18"/>
              </w:rPr>
            </w:pPr>
            <w:proofErr w:type="spellStart"/>
            <w:r w:rsidRPr="00660CB9">
              <w:rPr>
                <w:rFonts w:cs="Times New Roman"/>
                <w:b/>
                <w:sz w:val="18"/>
                <w:szCs w:val="18"/>
              </w:rPr>
              <w:t>Ofonekom</w:t>
            </w:r>
            <w:proofErr w:type="spellEnd"/>
            <w:r w:rsidRPr="00660CB9">
              <w:rPr>
                <w:rFonts w:cs="Times New Roman"/>
                <w:sz w:val="18"/>
                <w:szCs w:val="18"/>
              </w:rPr>
              <w:t xml:space="preserve"> N = 61</w:t>
            </w:r>
            <w:r w:rsidRPr="00660CB9">
              <w:rPr>
                <w:rFonts w:cs="Times New Roman"/>
                <w:i/>
                <w:sz w:val="18"/>
                <w:szCs w:val="18"/>
                <w:vertAlign w:val="superscript"/>
              </w:rPr>
              <w:t>1</w:t>
            </w:r>
          </w:p>
        </w:tc>
        <w:tc>
          <w:tcPr>
            <w:tcW w:w="0" w:type="auto"/>
            <w:tcBorders>
              <w:bottom w:val="single" w:sz="16" w:space="0" w:color="D3D3D3"/>
            </w:tcBorders>
          </w:tcPr>
          <w:p w14:paraId="1243B6FE" w14:textId="77777777" w:rsidR="00FB6DB0" w:rsidRPr="00660CB9" w:rsidRDefault="00000000" w:rsidP="00687CDC">
            <w:pPr>
              <w:keepNext/>
              <w:spacing w:before="0" w:after="60" w:line="240" w:lineRule="auto"/>
              <w:jc w:val="center"/>
              <w:rPr>
                <w:rFonts w:cs="Times New Roman"/>
                <w:sz w:val="18"/>
                <w:szCs w:val="18"/>
              </w:rPr>
            </w:pPr>
            <w:proofErr w:type="spellStart"/>
            <w:r w:rsidRPr="00660CB9">
              <w:rPr>
                <w:rFonts w:cs="Times New Roman"/>
                <w:b/>
                <w:sz w:val="18"/>
                <w:szCs w:val="18"/>
              </w:rPr>
              <w:t>Ezeakataka</w:t>
            </w:r>
            <w:proofErr w:type="spellEnd"/>
            <w:r w:rsidRPr="00660CB9">
              <w:rPr>
                <w:rFonts w:cs="Times New Roman"/>
                <w:sz w:val="18"/>
                <w:szCs w:val="18"/>
              </w:rPr>
              <w:t xml:space="preserve"> N = 66</w:t>
            </w:r>
            <w:r w:rsidRPr="00660CB9">
              <w:rPr>
                <w:rFonts w:cs="Times New Roman"/>
                <w:i/>
                <w:sz w:val="18"/>
                <w:szCs w:val="18"/>
                <w:vertAlign w:val="superscript"/>
              </w:rPr>
              <w:t>1</w:t>
            </w:r>
          </w:p>
        </w:tc>
        <w:tc>
          <w:tcPr>
            <w:tcW w:w="0" w:type="auto"/>
            <w:tcBorders>
              <w:bottom w:val="single" w:sz="16" w:space="0" w:color="D3D3D3"/>
            </w:tcBorders>
          </w:tcPr>
          <w:p w14:paraId="4ACFF71A" w14:textId="77777777" w:rsidR="00FB6DB0" w:rsidRPr="00660CB9" w:rsidRDefault="00000000" w:rsidP="00687CDC">
            <w:pPr>
              <w:keepNext/>
              <w:spacing w:before="0" w:after="60" w:line="240" w:lineRule="auto"/>
              <w:jc w:val="center"/>
              <w:rPr>
                <w:rFonts w:cs="Times New Roman"/>
                <w:sz w:val="18"/>
                <w:szCs w:val="18"/>
              </w:rPr>
            </w:pPr>
            <w:proofErr w:type="spellStart"/>
            <w:r w:rsidRPr="00660CB9">
              <w:rPr>
                <w:rFonts w:cs="Times New Roman"/>
                <w:b/>
                <w:sz w:val="18"/>
                <w:szCs w:val="18"/>
              </w:rPr>
              <w:t>Enyandulogu</w:t>
            </w:r>
            <w:proofErr w:type="spellEnd"/>
            <w:r w:rsidRPr="00660CB9">
              <w:rPr>
                <w:rFonts w:cs="Times New Roman"/>
                <w:sz w:val="18"/>
                <w:szCs w:val="18"/>
              </w:rPr>
              <w:t xml:space="preserve"> N = 65</w:t>
            </w:r>
            <w:r w:rsidRPr="00660CB9">
              <w:rPr>
                <w:rFonts w:cs="Times New Roman"/>
                <w:i/>
                <w:sz w:val="18"/>
                <w:szCs w:val="18"/>
                <w:vertAlign w:val="superscript"/>
              </w:rPr>
              <w:t>1</w:t>
            </w:r>
          </w:p>
        </w:tc>
        <w:tc>
          <w:tcPr>
            <w:tcW w:w="0" w:type="auto"/>
            <w:tcBorders>
              <w:bottom w:val="single" w:sz="16" w:space="0" w:color="D3D3D3"/>
              <w:right w:val="single" w:sz="0" w:space="0" w:color="D3D3D3"/>
            </w:tcBorders>
          </w:tcPr>
          <w:p w14:paraId="27478F91" w14:textId="77777777" w:rsidR="00FB6DB0" w:rsidRPr="00660CB9" w:rsidRDefault="00000000" w:rsidP="00687CDC">
            <w:pPr>
              <w:keepNext/>
              <w:spacing w:before="0" w:after="60" w:line="240" w:lineRule="auto"/>
              <w:jc w:val="center"/>
              <w:rPr>
                <w:rFonts w:cs="Times New Roman"/>
                <w:sz w:val="18"/>
                <w:szCs w:val="18"/>
              </w:rPr>
            </w:pPr>
            <w:proofErr w:type="spellStart"/>
            <w:r w:rsidRPr="00660CB9">
              <w:rPr>
                <w:rFonts w:cs="Times New Roman"/>
                <w:b/>
                <w:sz w:val="18"/>
                <w:szCs w:val="18"/>
              </w:rPr>
              <w:t>Offianka</w:t>
            </w:r>
            <w:proofErr w:type="spellEnd"/>
            <w:r w:rsidRPr="00660CB9">
              <w:rPr>
                <w:rFonts w:cs="Times New Roman"/>
                <w:sz w:val="18"/>
                <w:szCs w:val="18"/>
              </w:rPr>
              <w:t xml:space="preserve"> N = 64</w:t>
            </w:r>
            <w:r w:rsidRPr="00660CB9">
              <w:rPr>
                <w:rFonts w:cs="Times New Roman"/>
                <w:i/>
                <w:sz w:val="18"/>
                <w:szCs w:val="18"/>
                <w:vertAlign w:val="superscript"/>
              </w:rPr>
              <w:t>1</w:t>
            </w:r>
          </w:p>
        </w:tc>
      </w:tr>
      <w:tr w:rsidR="00FB6DB0" w:rsidRPr="00660CB9" w14:paraId="2428CFA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1CFEE23"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Number of households</w:t>
            </w:r>
            <w:r w:rsidRPr="00660CB9">
              <w:rPr>
                <w:rFonts w:cs="Times New Roman"/>
                <w:b/>
                <w:i/>
                <w:sz w:val="18"/>
                <w:szCs w:val="18"/>
                <w:vertAlign w:val="superscript"/>
              </w:rPr>
              <w:t>2</w:t>
            </w:r>
          </w:p>
        </w:tc>
        <w:tc>
          <w:tcPr>
            <w:tcW w:w="0" w:type="auto"/>
            <w:tcBorders>
              <w:top w:val="single" w:sz="0" w:space="0" w:color="D3D3D3"/>
              <w:left w:val="single" w:sz="0" w:space="0" w:color="D3D3D3"/>
              <w:bottom w:val="single" w:sz="0" w:space="0" w:color="D3D3D3"/>
              <w:right w:val="single" w:sz="0" w:space="0" w:color="D3D3D3"/>
            </w:tcBorders>
          </w:tcPr>
          <w:p w14:paraId="50EFA0B0"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3F4500A"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EAF49C8"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205 (31%)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5AE2F55"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305 (21%)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65ABA21"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149 (43%)</w:t>
            </w:r>
          </w:p>
        </w:tc>
        <w:tc>
          <w:tcPr>
            <w:tcW w:w="0" w:type="auto"/>
            <w:tcBorders>
              <w:top w:val="single" w:sz="0" w:space="0" w:color="D3D3D3"/>
              <w:left w:val="single" w:sz="0" w:space="0" w:color="D3D3D3"/>
              <w:bottom w:val="single" w:sz="0" w:space="0" w:color="D3D3D3"/>
              <w:right w:val="single" w:sz="0" w:space="0" w:color="D3D3D3"/>
            </w:tcBorders>
          </w:tcPr>
          <w:p w14:paraId="21A34D3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191 (34%)</w:t>
            </w:r>
          </w:p>
        </w:tc>
        <w:tc>
          <w:tcPr>
            <w:tcW w:w="0" w:type="auto"/>
            <w:tcBorders>
              <w:top w:val="single" w:sz="0" w:space="0" w:color="D3D3D3"/>
              <w:left w:val="single" w:sz="0" w:space="0" w:color="D3D3D3"/>
              <w:bottom w:val="single" w:sz="0" w:space="0" w:color="D3D3D3"/>
              <w:right w:val="single" w:sz="0" w:space="0" w:color="D3D3D3"/>
            </w:tcBorders>
          </w:tcPr>
          <w:p w14:paraId="10D53C67"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231 (29%)</w:t>
            </w:r>
          </w:p>
        </w:tc>
        <w:tc>
          <w:tcPr>
            <w:tcW w:w="0" w:type="auto"/>
            <w:tcBorders>
              <w:top w:val="single" w:sz="0" w:space="0" w:color="D3D3D3"/>
              <w:left w:val="single" w:sz="0" w:space="0" w:color="D3D3D3"/>
              <w:bottom w:val="single" w:sz="0" w:space="0" w:color="D3D3D3"/>
              <w:right w:val="single" w:sz="0" w:space="0" w:color="D3D3D3"/>
            </w:tcBorders>
          </w:tcPr>
          <w:p w14:paraId="5F7AE89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110 (55%)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93A23BB"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321 (21%)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67970DD"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281 (23%)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BEB7D0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381 (17%)</w:t>
            </w:r>
          </w:p>
        </w:tc>
      </w:tr>
      <w:tr w:rsidR="00FB6DB0" w:rsidRPr="00660CB9" w14:paraId="0CD9E9F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B356DE"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Household size (individuals)*</w:t>
            </w:r>
            <w:r w:rsidRPr="00660CB9">
              <w:rPr>
                <w:rFonts w:cs="Times New Roman"/>
                <w:b/>
                <w:i/>
                <w:sz w:val="18"/>
                <w:szCs w:val="18"/>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17185FA3"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577</w:t>
            </w:r>
          </w:p>
        </w:tc>
        <w:tc>
          <w:tcPr>
            <w:tcW w:w="0" w:type="auto"/>
            <w:tcBorders>
              <w:top w:val="single" w:sz="0" w:space="0" w:color="D3D3D3"/>
              <w:left w:val="single" w:sz="0" w:space="0" w:color="D3D3D3"/>
              <w:bottom w:val="single" w:sz="0" w:space="0" w:color="D3D3D3"/>
              <w:right w:val="single" w:sz="0" w:space="0" w:color="D3D3D3"/>
            </w:tcBorders>
          </w:tcPr>
          <w:p w14:paraId="1D19B3A7"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6.0 (4.0)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E0DD36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6.0 (4.0)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374DA8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8.0 (3.3)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4F17165"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7.0 (4.0)</w:t>
            </w:r>
          </w:p>
        </w:tc>
        <w:tc>
          <w:tcPr>
            <w:tcW w:w="0" w:type="auto"/>
            <w:tcBorders>
              <w:top w:val="single" w:sz="0" w:space="0" w:color="D3D3D3"/>
              <w:left w:val="single" w:sz="0" w:space="0" w:color="D3D3D3"/>
              <w:bottom w:val="single" w:sz="0" w:space="0" w:color="D3D3D3"/>
              <w:right w:val="single" w:sz="0" w:space="0" w:color="D3D3D3"/>
            </w:tcBorders>
          </w:tcPr>
          <w:p w14:paraId="1D981A9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6.0 (3.3)</w:t>
            </w:r>
          </w:p>
        </w:tc>
        <w:tc>
          <w:tcPr>
            <w:tcW w:w="0" w:type="auto"/>
            <w:tcBorders>
              <w:top w:val="single" w:sz="0" w:space="0" w:color="D3D3D3"/>
              <w:left w:val="single" w:sz="0" w:space="0" w:color="D3D3D3"/>
              <w:bottom w:val="single" w:sz="0" w:space="0" w:color="D3D3D3"/>
              <w:right w:val="single" w:sz="0" w:space="0" w:color="D3D3D3"/>
            </w:tcBorders>
          </w:tcPr>
          <w:p w14:paraId="6F41DA97"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6.0 (3.8)</w:t>
            </w:r>
          </w:p>
        </w:tc>
        <w:tc>
          <w:tcPr>
            <w:tcW w:w="0" w:type="auto"/>
            <w:tcBorders>
              <w:top w:val="single" w:sz="0" w:space="0" w:color="D3D3D3"/>
              <w:left w:val="single" w:sz="0" w:space="0" w:color="D3D3D3"/>
              <w:bottom w:val="single" w:sz="0" w:space="0" w:color="D3D3D3"/>
              <w:right w:val="single" w:sz="0" w:space="0" w:color="D3D3D3"/>
            </w:tcBorders>
          </w:tcPr>
          <w:p w14:paraId="4C6BBFB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4.0 (3.0)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CA71990"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6.0 (3.8)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18C7EB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6.0 (5.0)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5E6A878"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6.0 (3.0)</w:t>
            </w:r>
          </w:p>
        </w:tc>
      </w:tr>
      <w:tr w:rsidR="00FB6DB0" w:rsidRPr="00660CB9" w14:paraId="497A0DA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F0C767"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Household seropositivity</w:t>
            </w:r>
            <w:r w:rsidRPr="00660CB9">
              <w:rPr>
                <w:rFonts w:cs="Times New Roman"/>
                <w:b/>
                <w:i/>
                <w:sz w:val="18"/>
                <w:szCs w:val="18"/>
                <w:vertAlign w:val="superscript"/>
              </w:rPr>
              <w:t>4</w:t>
            </w:r>
          </w:p>
        </w:tc>
        <w:tc>
          <w:tcPr>
            <w:tcW w:w="0" w:type="auto"/>
            <w:tcBorders>
              <w:top w:val="single" w:sz="0" w:space="0" w:color="D3D3D3"/>
              <w:left w:val="single" w:sz="0" w:space="0" w:color="D3D3D3"/>
              <w:bottom w:val="single" w:sz="0" w:space="0" w:color="D3D3D3"/>
              <w:right w:val="single" w:sz="0" w:space="0" w:color="D3D3D3"/>
            </w:tcBorders>
          </w:tcPr>
          <w:p w14:paraId="161E6FC5"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555</w:t>
            </w:r>
          </w:p>
        </w:tc>
        <w:tc>
          <w:tcPr>
            <w:tcW w:w="0" w:type="auto"/>
            <w:tcBorders>
              <w:top w:val="single" w:sz="0" w:space="0" w:color="D3D3D3"/>
              <w:left w:val="single" w:sz="0" w:space="0" w:color="D3D3D3"/>
              <w:bottom w:val="single" w:sz="0" w:space="0" w:color="D3D3D3"/>
              <w:right w:val="single" w:sz="0" w:space="0" w:color="D3D3D3"/>
            </w:tcBorders>
          </w:tcPr>
          <w:p w14:paraId="28B298A2"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6963DF0"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CD31E25"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A3831E1"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8DE66AC"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7159779"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260BF46"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4968A63"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E47ED62"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86A84EC" w14:textId="77777777" w:rsidR="00FB6DB0" w:rsidRPr="00660CB9" w:rsidRDefault="00FB6DB0" w:rsidP="00687CDC">
            <w:pPr>
              <w:keepNext/>
              <w:spacing w:before="0" w:after="60" w:line="240" w:lineRule="auto"/>
              <w:jc w:val="center"/>
              <w:rPr>
                <w:rFonts w:cs="Times New Roman"/>
                <w:sz w:val="18"/>
                <w:szCs w:val="18"/>
              </w:rPr>
            </w:pPr>
          </w:p>
        </w:tc>
      </w:tr>
      <w:tr w:rsidR="00FB6DB0" w:rsidRPr="00660CB9" w14:paraId="08FB90D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6B8BAC" w14:textId="77777777" w:rsidR="00FB6DB0" w:rsidRPr="00660CB9" w:rsidRDefault="00000000" w:rsidP="00687CDC">
            <w:pPr>
              <w:keepNext/>
              <w:spacing w:before="0" w:after="60" w:line="240" w:lineRule="auto"/>
              <w:rPr>
                <w:rFonts w:cs="Times New Roman"/>
                <w:sz w:val="18"/>
                <w:szCs w:val="18"/>
              </w:rPr>
            </w:pPr>
            <w:r w:rsidRPr="00660CB9">
              <w:rPr>
                <w:rFonts w:cs="Times New Roman"/>
                <w:sz w:val="18"/>
                <w:szCs w:val="18"/>
              </w:rPr>
              <w:t>    All negative</w:t>
            </w:r>
          </w:p>
        </w:tc>
        <w:tc>
          <w:tcPr>
            <w:tcW w:w="0" w:type="auto"/>
            <w:tcBorders>
              <w:top w:val="single" w:sz="0" w:space="0" w:color="D3D3D3"/>
              <w:left w:val="single" w:sz="0" w:space="0" w:color="D3D3D3"/>
              <w:bottom w:val="single" w:sz="0" w:space="0" w:color="D3D3D3"/>
              <w:right w:val="single" w:sz="0" w:space="0" w:color="D3D3D3"/>
            </w:tcBorders>
          </w:tcPr>
          <w:p w14:paraId="3ADA3FEB"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1D2EC91"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496 (89%)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3CA5A7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58 (97%)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4FDF86D"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58 (91%)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E303C0D"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58 (91%)</w:t>
            </w:r>
          </w:p>
        </w:tc>
        <w:tc>
          <w:tcPr>
            <w:tcW w:w="0" w:type="auto"/>
            <w:tcBorders>
              <w:top w:val="single" w:sz="0" w:space="0" w:color="D3D3D3"/>
              <w:left w:val="single" w:sz="0" w:space="0" w:color="D3D3D3"/>
              <w:bottom w:val="single" w:sz="0" w:space="0" w:color="D3D3D3"/>
              <w:right w:val="single" w:sz="0" w:space="0" w:color="D3D3D3"/>
            </w:tcBorders>
          </w:tcPr>
          <w:p w14:paraId="6B7C790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43 (73%)</w:t>
            </w:r>
          </w:p>
        </w:tc>
        <w:tc>
          <w:tcPr>
            <w:tcW w:w="0" w:type="auto"/>
            <w:tcBorders>
              <w:top w:val="single" w:sz="0" w:space="0" w:color="D3D3D3"/>
              <w:left w:val="single" w:sz="0" w:space="0" w:color="D3D3D3"/>
              <w:bottom w:val="single" w:sz="0" w:space="0" w:color="D3D3D3"/>
              <w:right w:val="single" w:sz="0" w:space="0" w:color="D3D3D3"/>
            </w:tcBorders>
          </w:tcPr>
          <w:p w14:paraId="213B746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53 (80%)</w:t>
            </w:r>
          </w:p>
        </w:tc>
        <w:tc>
          <w:tcPr>
            <w:tcW w:w="0" w:type="auto"/>
            <w:tcBorders>
              <w:top w:val="single" w:sz="0" w:space="0" w:color="D3D3D3"/>
              <w:left w:val="single" w:sz="0" w:space="0" w:color="D3D3D3"/>
              <w:bottom w:val="single" w:sz="0" w:space="0" w:color="D3D3D3"/>
              <w:right w:val="single" w:sz="0" w:space="0" w:color="D3D3D3"/>
            </w:tcBorders>
          </w:tcPr>
          <w:p w14:paraId="00EE820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42 (89%)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8FFB0EB"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64 (97%)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43307C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61 (94%)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4BF4660"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59 (92%)</w:t>
            </w:r>
          </w:p>
        </w:tc>
      </w:tr>
      <w:tr w:rsidR="00FB6DB0" w:rsidRPr="00660CB9" w14:paraId="0429DE3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F14CC5" w14:textId="77777777" w:rsidR="00FB6DB0" w:rsidRPr="00660CB9" w:rsidRDefault="00000000" w:rsidP="00687CDC">
            <w:pPr>
              <w:keepNext/>
              <w:spacing w:before="0" w:after="60" w:line="240" w:lineRule="auto"/>
              <w:rPr>
                <w:rFonts w:cs="Times New Roman"/>
                <w:sz w:val="18"/>
                <w:szCs w:val="18"/>
              </w:rPr>
            </w:pPr>
            <w:r w:rsidRPr="00660CB9">
              <w:rPr>
                <w:rFonts w:cs="Times New Roman"/>
                <w:sz w:val="18"/>
                <w:szCs w:val="18"/>
              </w:rPr>
              <w:t>    At least one positive</w:t>
            </w:r>
          </w:p>
        </w:tc>
        <w:tc>
          <w:tcPr>
            <w:tcW w:w="0" w:type="auto"/>
            <w:tcBorders>
              <w:top w:val="single" w:sz="0" w:space="0" w:color="D3D3D3"/>
              <w:left w:val="single" w:sz="0" w:space="0" w:color="D3D3D3"/>
              <w:bottom w:val="single" w:sz="0" w:space="0" w:color="D3D3D3"/>
              <w:right w:val="single" w:sz="0" w:space="0" w:color="D3D3D3"/>
            </w:tcBorders>
          </w:tcPr>
          <w:p w14:paraId="051AFD48"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7737338"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59 (11%)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31810C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 (3.3%)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D4939D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 (9.4%)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D3D2E9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 (9.4%)</w:t>
            </w:r>
          </w:p>
        </w:tc>
        <w:tc>
          <w:tcPr>
            <w:tcW w:w="0" w:type="auto"/>
            <w:tcBorders>
              <w:top w:val="single" w:sz="0" w:space="0" w:color="D3D3D3"/>
              <w:left w:val="single" w:sz="0" w:space="0" w:color="D3D3D3"/>
              <w:bottom w:val="single" w:sz="0" w:space="0" w:color="D3D3D3"/>
              <w:right w:val="single" w:sz="0" w:space="0" w:color="D3D3D3"/>
            </w:tcBorders>
          </w:tcPr>
          <w:p w14:paraId="1F3070E1"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16 (27%)</w:t>
            </w:r>
          </w:p>
        </w:tc>
        <w:tc>
          <w:tcPr>
            <w:tcW w:w="0" w:type="auto"/>
            <w:tcBorders>
              <w:top w:val="single" w:sz="0" w:space="0" w:color="D3D3D3"/>
              <w:left w:val="single" w:sz="0" w:space="0" w:color="D3D3D3"/>
              <w:bottom w:val="single" w:sz="0" w:space="0" w:color="D3D3D3"/>
              <w:right w:val="single" w:sz="0" w:space="0" w:color="D3D3D3"/>
            </w:tcBorders>
          </w:tcPr>
          <w:p w14:paraId="2067396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13 (20%)</w:t>
            </w:r>
          </w:p>
        </w:tc>
        <w:tc>
          <w:tcPr>
            <w:tcW w:w="0" w:type="auto"/>
            <w:tcBorders>
              <w:top w:val="single" w:sz="0" w:space="0" w:color="D3D3D3"/>
              <w:left w:val="single" w:sz="0" w:space="0" w:color="D3D3D3"/>
              <w:bottom w:val="single" w:sz="0" w:space="0" w:color="D3D3D3"/>
              <w:right w:val="single" w:sz="0" w:space="0" w:color="D3D3D3"/>
            </w:tcBorders>
          </w:tcPr>
          <w:p w14:paraId="33124A8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 (11%)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FC237F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 (3.0%)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8EAFD6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 (6.2%)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A07B14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 (7.8%)</w:t>
            </w:r>
          </w:p>
        </w:tc>
      </w:tr>
      <w:tr w:rsidR="00FB6DB0" w:rsidRPr="00660CB9" w14:paraId="58AD1B9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3EDEDD"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Number of buildings*</w:t>
            </w:r>
            <w:r w:rsidRPr="00660CB9">
              <w:rPr>
                <w:rFonts w:cs="Times New Roman"/>
                <w:b/>
                <w:i/>
                <w:sz w:val="18"/>
                <w:szCs w:val="18"/>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67F899ED"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577</w:t>
            </w:r>
          </w:p>
        </w:tc>
        <w:tc>
          <w:tcPr>
            <w:tcW w:w="0" w:type="auto"/>
            <w:tcBorders>
              <w:top w:val="single" w:sz="0" w:space="0" w:color="D3D3D3"/>
              <w:left w:val="single" w:sz="0" w:space="0" w:color="D3D3D3"/>
              <w:bottom w:val="single" w:sz="0" w:space="0" w:color="D3D3D3"/>
              <w:right w:val="single" w:sz="0" w:space="0" w:color="D3D3D3"/>
            </w:tcBorders>
          </w:tcPr>
          <w:p w14:paraId="47360A8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3.0 (2.0)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F3F2A1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4.0 (3.0)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53FC6D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3.5 (2.0)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ABD2A28"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4.0 (3.0)</w:t>
            </w:r>
          </w:p>
        </w:tc>
        <w:tc>
          <w:tcPr>
            <w:tcW w:w="0" w:type="auto"/>
            <w:tcBorders>
              <w:top w:val="single" w:sz="0" w:space="0" w:color="D3D3D3"/>
              <w:left w:val="single" w:sz="0" w:space="0" w:color="D3D3D3"/>
              <w:bottom w:val="single" w:sz="0" w:space="0" w:color="D3D3D3"/>
              <w:right w:val="single" w:sz="0" w:space="0" w:color="D3D3D3"/>
            </w:tcBorders>
          </w:tcPr>
          <w:p w14:paraId="760735D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2.0 (0.0)</w:t>
            </w:r>
          </w:p>
        </w:tc>
        <w:tc>
          <w:tcPr>
            <w:tcW w:w="0" w:type="auto"/>
            <w:tcBorders>
              <w:top w:val="single" w:sz="0" w:space="0" w:color="D3D3D3"/>
              <w:left w:val="single" w:sz="0" w:space="0" w:color="D3D3D3"/>
              <w:bottom w:val="single" w:sz="0" w:space="0" w:color="D3D3D3"/>
              <w:right w:val="single" w:sz="0" w:space="0" w:color="D3D3D3"/>
            </w:tcBorders>
          </w:tcPr>
          <w:p w14:paraId="0DAA70B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2.0 (0.0)</w:t>
            </w:r>
          </w:p>
        </w:tc>
        <w:tc>
          <w:tcPr>
            <w:tcW w:w="0" w:type="auto"/>
            <w:tcBorders>
              <w:top w:val="single" w:sz="0" w:space="0" w:color="D3D3D3"/>
              <w:left w:val="single" w:sz="0" w:space="0" w:color="D3D3D3"/>
              <w:bottom w:val="single" w:sz="0" w:space="0" w:color="D3D3D3"/>
              <w:right w:val="single" w:sz="0" w:space="0" w:color="D3D3D3"/>
            </w:tcBorders>
          </w:tcPr>
          <w:p w14:paraId="5EB3326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2.0 (0.0)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BA1D1B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3.0 (1.0)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9F8399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3.0 (2.0)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2C55DD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3.0 (2.0)</w:t>
            </w:r>
          </w:p>
        </w:tc>
      </w:tr>
      <w:tr w:rsidR="00FB6DB0" w:rsidRPr="00660CB9" w14:paraId="2744CEE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407D1E3"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Single-room buildings*</w:t>
            </w:r>
            <w:r w:rsidRPr="00660CB9">
              <w:rPr>
                <w:rFonts w:cs="Times New Roman"/>
                <w:b/>
                <w:i/>
                <w:sz w:val="18"/>
                <w:szCs w:val="18"/>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3B0BB221"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577</w:t>
            </w:r>
          </w:p>
        </w:tc>
        <w:tc>
          <w:tcPr>
            <w:tcW w:w="0" w:type="auto"/>
            <w:tcBorders>
              <w:top w:val="single" w:sz="0" w:space="0" w:color="D3D3D3"/>
              <w:left w:val="single" w:sz="0" w:space="0" w:color="D3D3D3"/>
              <w:bottom w:val="single" w:sz="0" w:space="0" w:color="D3D3D3"/>
              <w:right w:val="single" w:sz="0" w:space="0" w:color="D3D3D3"/>
            </w:tcBorders>
          </w:tcPr>
          <w:p w14:paraId="4ABD6C7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1.0 (2.0)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FF6C7D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4.0 (3.0)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95DDFF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3.0 (2.0)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166FF65"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4.0 (3.0)</w:t>
            </w:r>
          </w:p>
        </w:tc>
        <w:tc>
          <w:tcPr>
            <w:tcW w:w="0" w:type="auto"/>
            <w:tcBorders>
              <w:top w:val="single" w:sz="0" w:space="0" w:color="D3D3D3"/>
              <w:left w:val="single" w:sz="0" w:space="0" w:color="D3D3D3"/>
              <w:bottom w:val="single" w:sz="0" w:space="0" w:color="D3D3D3"/>
              <w:right w:val="single" w:sz="0" w:space="0" w:color="D3D3D3"/>
            </w:tcBorders>
          </w:tcPr>
          <w:p w14:paraId="2760A3A7"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1.0 (1.0)</w:t>
            </w:r>
          </w:p>
        </w:tc>
        <w:tc>
          <w:tcPr>
            <w:tcW w:w="0" w:type="auto"/>
            <w:tcBorders>
              <w:top w:val="single" w:sz="0" w:space="0" w:color="D3D3D3"/>
              <w:left w:val="single" w:sz="0" w:space="0" w:color="D3D3D3"/>
              <w:bottom w:val="single" w:sz="0" w:space="0" w:color="D3D3D3"/>
              <w:right w:val="single" w:sz="0" w:space="0" w:color="D3D3D3"/>
            </w:tcBorders>
          </w:tcPr>
          <w:p w14:paraId="41730EF7"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1.0 (1.0)</w:t>
            </w:r>
          </w:p>
        </w:tc>
        <w:tc>
          <w:tcPr>
            <w:tcW w:w="0" w:type="auto"/>
            <w:tcBorders>
              <w:top w:val="single" w:sz="0" w:space="0" w:color="D3D3D3"/>
              <w:left w:val="single" w:sz="0" w:space="0" w:color="D3D3D3"/>
              <w:bottom w:val="single" w:sz="0" w:space="0" w:color="D3D3D3"/>
              <w:right w:val="single" w:sz="0" w:space="0" w:color="D3D3D3"/>
            </w:tcBorders>
          </w:tcPr>
          <w:p w14:paraId="7611F6A3"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1.0 (0.0)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A2FD46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1.0 (1.0)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7F48A1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2.0 (1.0)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B62C5A3"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1.0 (1.0)</w:t>
            </w:r>
          </w:p>
        </w:tc>
      </w:tr>
      <w:tr w:rsidR="00FB6DB0" w:rsidRPr="00660CB9" w14:paraId="331053D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5C2B28A"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Proximity to bush*</w:t>
            </w:r>
            <w:r w:rsidRPr="00660CB9">
              <w:rPr>
                <w:rFonts w:cs="Times New Roman"/>
                <w:b/>
                <w:i/>
                <w:sz w:val="18"/>
                <w:szCs w:val="18"/>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69480F3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577</w:t>
            </w:r>
          </w:p>
        </w:tc>
        <w:tc>
          <w:tcPr>
            <w:tcW w:w="0" w:type="auto"/>
            <w:tcBorders>
              <w:top w:val="single" w:sz="0" w:space="0" w:color="D3D3D3"/>
              <w:left w:val="single" w:sz="0" w:space="0" w:color="D3D3D3"/>
              <w:bottom w:val="single" w:sz="0" w:space="0" w:color="D3D3D3"/>
              <w:right w:val="single" w:sz="0" w:space="0" w:color="D3D3D3"/>
            </w:tcBorders>
          </w:tcPr>
          <w:p w14:paraId="0C7C2B2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293 (51%)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28FB11D"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52 (83%)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D8A5F6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32 (50%)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079EEC5"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48 (75%)</w:t>
            </w:r>
          </w:p>
        </w:tc>
        <w:tc>
          <w:tcPr>
            <w:tcW w:w="0" w:type="auto"/>
            <w:tcBorders>
              <w:top w:val="single" w:sz="0" w:space="0" w:color="D3D3D3"/>
              <w:left w:val="single" w:sz="0" w:space="0" w:color="D3D3D3"/>
              <w:bottom w:val="single" w:sz="0" w:space="0" w:color="D3D3D3"/>
              <w:right w:val="single" w:sz="0" w:space="0" w:color="D3D3D3"/>
            </w:tcBorders>
          </w:tcPr>
          <w:p w14:paraId="50C9CFE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14 (22%)</w:t>
            </w:r>
          </w:p>
        </w:tc>
        <w:tc>
          <w:tcPr>
            <w:tcW w:w="0" w:type="auto"/>
            <w:tcBorders>
              <w:top w:val="single" w:sz="0" w:space="0" w:color="D3D3D3"/>
              <w:left w:val="single" w:sz="0" w:space="0" w:color="D3D3D3"/>
              <w:bottom w:val="single" w:sz="0" w:space="0" w:color="D3D3D3"/>
              <w:right w:val="single" w:sz="0" w:space="0" w:color="D3D3D3"/>
            </w:tcBorders>
          </w:tcPr>
          <w:p w14:paraId="693AF1E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25 (38%)</w:t>
            </w:r>
          </w:p>
        </w:tc>
        <w:tc>
          <w:tcPr>
            <w:tcW w:w="0" w:type="auto"/>
            <w:tcBorders>
              <w:top w:val="single" w:sz="0" w:space="0" w:color="D3D3D3"/>
              <w:left w:val="single" w:sz="0" w:space="0" w:color="D3D3D3"/>
              <w:bottom w:val="single" w:sz="0" w:space="0" w:color="D3D3D3"/>
              <w:right w:val="single" w:sz="0" w:space="0" w:color="D3D3D3"/>
            </w:tcBorders>
          </w:tcPr>
          <w:p w14:paraId="155EB18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8 (13%)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CCCC7D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42 (64%)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71AF6A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49 (75%)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075D24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23 (36%)</w:t>
            </w:r>
          </w:p>
        </w:tc>
      </w:tr>
      <w:tr w:rsidR="00FB6DB0" w:rsidRPr="00660CB9" w14:paraId="4E635F4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6E4B56"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Proximity to farm*</w:t>
            </w:r>
            <w:r w:rsidRPr="00660CB9">
              <w:rPr>
                <w:rFonts w:cs="Times New Roman"/>
                <w:b/>
                <w:i/>
                <w:sz w:val="18"/>
                <w:szCs w:val="18"/>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664CD3F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577</w:t>
            </w:r>
          </w:p>
        </w:tc>
        <w:tc>
          <w:tcPr>
            <w:tcW w:w="0" w:type="auto"/>
            <w:tcBorders>
              <w:top w:val="single" w:sz="0" w:space="0" w:color="D3D3D3"/>
              <w:left w:val="single" w:sz="0" w:space="0" w:color="D3D3D3"/>
              <w:bottom w:val="single" w:sz="0" w:space="0" w:color="D3D3D3"/>
              <w:right w:val="single" w:sz="0" w:space="0" w:color="D3D3D3"/>
            </w:tcBorders>
          </w:tcPr>
          <w:p w14:paraId="2C6DA87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382 (66%)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5E5AED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59 (94%)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771F387"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49 (77%)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998786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58 (91%)</w:t>
            </w:r>
          </w:p>
        </w:tc>
        <w:tc>
          <w:tcPr>
            <w:tcW w:w="0" w:type="auto"/>
            <w:tcBorders>
              <w:top w:val="single" w:sz="0" w:space="0" w:color="D3D3D3"/>
              <w:left w:val="single" w:sz="0" w:space="0" w:color="D3D3D3"/>
              <w:bottom w:val="single" w:sz="0" w:space="0" w:color="D3D3D3"/>
              <w:right w:val="single" w:sz="0" w:space="0" w:color="D3D3D3"/>
            </w:tcBorders>
          </w:tcPr>
          <w:p w14:paraId="7950ED7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12 (19%)</w:t>
            </w:r>
          </w:p>
        </w:tc>
        <w:tc>
          <w:tcPr>
            <w:tcW w:w="0" w:type="auto"/>
            <w:tcBorders>
              <w:top w:val="single" w:sz="0" w:space="0" w:color="D3D3D3"/>
              <w:left w:val="single" w:sz="0" w:space="0" w:color="D3D3D3"/>
              <w:bottom w:val="single" w:sz="0" w:space="0" w:color="D3D3D3"/>
              <w:right w:val="single" w:sz="0" w:space="0" w:color="D3D3D3"/>
            </w:tcBorders>
          </w:tcPr>
          <w:p w14:paraId="30B423A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14 (21%)</w:t>
            </w:r>
          </w:p>
        </w:tc>
        <w:tc>
          <w:tcPr>
            <w:tcW w:w="0" w:type="auto"/>
            <w:tcBorders>
              <w:top w:val="single" w:sz="0" w:space="0" w:color="D3D3D3"/>
              <w:left w:val="single" w:sz="0" w:space="0" w:color="D3D3D3"/>
              <w:bottom w:val="single" w:sz="0" w:space="0" w:color="D3D3D3"/>
              <w:right w:val="single" w:sz="0" w:space="0" w:color="D3D3D3"/>
            </w:tcBorders>
          </w:tcPr>
          <w:p w14:paraId="09C8F46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10 (16%)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D558788"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59 (89%)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53D645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58 (89%)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F403CA5"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63 (98%)</w:t>
            </w:r>
          </w:p>
        </w:tc>
      </w:tr>
      <w:tr w:rsidR="00FB6DB0" w:rsidRPr="00660CB9" w14:paraId="71D06FC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4A2E3B"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Type of toilet*</w:t>
            </w:r>
            <w:r w:rsidRPr="00660CB9">
              <w:rPr>
                <w:rFonts w:cs="Times New Roman"/>
                <w:b/>
                <w:i/>
                <w:sz w:val="18"/>
                <w:szCs w:val="18"/>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19DC83A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577</w:t>
            </w:r>
          </w:p>
        </w:tc>
        <w:tc>
          <w:tcPr>
            <w:tcW w:w="0" w:type="auto"/>
            <w:tcBorders>
              <w:top w:val="single" w:sz="0" w:space="0" w:color="D3D3D3"/>
              <w:left w:val="single" w:sz="0" w:space="0" w:color="D3D3D3"/>
              <w:bottom w:val="single" w:sz="0" w:space="0" w:color="D3D3D3"/>
              <w:right w:val="single" w:sz="0" w:space="0" w:color="D3D3D3"/>
            </w:tcBorders>
          </w:tcPr>
          <w:p w14:paraId="3BB42916"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9991566"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0D6ACD1"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6B0A1B2"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138065A"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D58789E"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6184200"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BA8FCE7"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CFAE9FB"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0EF27A4" w14:textId="77777777" w:rsidR="00FB6DB0" w:rsidRPr="00660CB9" w:rsidRDefault="00FB6DB0" w:rsidP="00687CDC">
            <w:pPr>
              <w:keepNext/>
              <w:spacing w:before="0" w:after="60" w:line="240" w:lineRule="auto"/>
              <w:jc w:val="center"/>
              <w:rPr>
                <w:rFonts w:cs="Times New Roman"/>
                <w:sz w:val="18"/>
                <w:szCs w:val="18"/>
              </w:rPr>
            </w:pPr>
          </w:p>
        </w:tc>
      </w:tr>
      <w:tr w:rsidR="00FB6DB0" w:rsidRPr="00660CB9" w14:paraId="718333F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5E18A3" w14:textId="77777777" w:rsidR="00FB6DB0" w:rsidRPr="00660CB9" w:rsidRDefault="00000000" w:rsidP="00687CDC">
            <w:pPr>
              <w:keepNext/>
              <w:spacing w:before="0" w:after="60" w:line="240" w:lineRule="auto"/>
              <w:rPr>
                <w:rFonts w:cs="Times New Roman"/>
                <w:sz w:val="18"/>
                <w:szCs w:val="18"/>
              </w:rPr>
            </w:pPr>
            <w:r w:rsidRPr="00660CB9">
              <w:rPr>
                <w:rFonts w:cs="Times New Roman"/>
                <w:sz w:val="18"/>
                <w:szCs w:val="18"/>
              </w:rPr>
              <w:t>    Plumbed toilet*</w:t>
            </w:r>
            <w:r w:rsidRPr="00660CB9">
              <w:rPr>
                <w:rFonts w:cs="Times New Roman"/>
                <w:i/>
                <w:sz w:val="18"/>
                <w:szCs w:val="18"/>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08E412B0"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0ADABE0"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25 (4.3%)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1A7843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8 (13%)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2883BF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 (9.4%)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F7295C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 (6.3%)</w:t>
            </w:r>
          </w:p>
        </w:tc>
        <w:tc>
          <w:tcPr>
            <w:tcW w:w="0" w:type="auto"/>
            <w:tcBorders>
              <w:top w:val="single" w:sz="0" w:space="0" w:color="D3D3D3"/>
              <w:left w:val="single" w:sz="0" w:space="0" w:color="D3D3D3"/>
              <w:bottom w:val="single" w:sz="0" w:space="0" w:color="D3D3D3"/>
              <w:right w:val="single" w:sz="0" w:space="0" w:color="D3D3D3"/>
            </w:tcBorders>
          </w:tcPr>
          <w:p w14:paraId="09E9D675"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 (4.7%)</w:t>
            </w:r>
          </w:p>
        </w:tc>
        <w:tc>
          <w:tcPr>
            <w:tcW w:w="0" w:type="auto"/>
            <w:tcBorders>
              <w:top w:val="single" w:sz="0" w:space="0" w:color="D3D3D3"/>
              <w:left w:val="single" w:sz="0" w:space="0" w:color="D3D3D3"/>
              <w:bottom w:val="single" w:sz="0" w:space="0" w:color="D3D3D3"/>
              <w:right w:val="single" w:sz="0" w:space="0" w:color="D3D3D3"/>
            </w:tcBorders>
          </w:tcPr>
          <w:p w14:paraId="6AD4F91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 (3.0%)</w:t>
            </w:r>
          </w:p>
        </w:tc>
        <w:tc>
          <w:tcPr>
            <w:tcW w:w="0" w:type="auto"/>
            <w:tcBorders>
              <w:top w:val="single" w:sz="0" w:space="0" w:color="D3D3D3"/>
              <w:left w:val="single" w:sz="0" w:space="0" w:color="D3D3D3"/>
              <w:bottom w:val="single" w:sz="0" w:space="0" w:color="D3D3D3"/>
              <w:right w:val="single" w:sz="0" w:space="0" w:color="D3D3D3"/>
            </w:tcBorders>
          </w:tcPr>
          <w:p w14:paraId="0764656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0 (0%)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1932B6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0 (0%)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5F532C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 (3.1%)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AAB1CF8"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0 (0%)</w:t>
            </w:r>
          </w:p>
        </w:tc>
      </w:tr>
      <w:tr w:rsidR="00FB6DB0" w:rsidRPr="00660CB9" w14:paraId="2492A35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6DEE83" w14:textId="77777777" w:rsidR="00FB6DB0" w:rsidRPr="00660CB9" w:rsidRDefault="00000000" w:rsidP="00687CDC">
            <w:pPr>
              <w:keepNext/>
              <w:spacing w:before="0" w:after="60" w:line="240" w:lineRule="auto"/>
              <w:rPr>
                <w:rFonts w:cs="Times New Roman"/>
                <w:sz w:val="18"/>
                <w:szCs w:val="18"/>
              </w:rPr>
            </w:pPr>
            <w:r w:rsidRPr="00660CB9">
              <w:rPr>
                <w:rFonts w:cs="Times New Roman"/>
                <w:sz w:val="18"/>
                <w:szCs w:val="18"/>
              </w:rPr>
              <w:t>    Pit latrine*</w:t>
            </w:r>
            <w:r w:rsidRPr="00660CB9">
              <w:rPr>
                <w:rFonts w:cs="Times New Roman"/>
                <w:i/>
                <w:sz w:val="18"/>
                <w:szCs w:val="18"/>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0163F8A0"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345CE37" w14:textId="6785EF78" w:rsidR="00FB6DB0" w:rsidRPr="00660CB9" w:rsidRDefault="00687CDC" w:rsidP="00687CDC">
            <w:pPr>
              <w:keepNext/>
              <w:spacing w:before="0" w:after="60" w:line="240" w:lineRule="auto"/>
              <w:jc w:val="center"/>
              <w:rPr>
                <w:rFonts w:cs="Times New Roman"/>
                <w:sz w:val="18"/>
                <w:szCs w:val="18"/>
              </w:rPr>
            </w:pPr>
            <w:r w:rsidRPr="00660CB9">
              <w:rPr>
                <w:rFonts w:cs="Times New Roman"/>
                <w:sz w:val="18"/>
                <w:szCs w:val="18"/>
              </w:rPr>
              <w:t>90 (15.3%)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80507B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16 (25%)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40701D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13 (20%)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BDDFAE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12 (19%)</w:t>
            </w:r>
          </w:p>
        </w:tc>
        <w:tc>
          <w:tcPr>
            <w:tcW w:w="0" w:type="auto"/>
            <w:tcBorders>
              <w:top w:val="single" w:sz="0" w:space="0" w:color="D3D3D3"/>
              <w:left w:val="single" w:sz="0" w:space="0" w:color="D3D3D3"/>
              <w:bottom w:val="single" w:sz="0" w:space="0" w:color="D3D3D3"/>
              <w:right w:val="single" w:sz="0" w:space="0" w:color="D3D3D3"/>
            </w:tcBorders>
          </w:tcPr>
          <w:p w14:paraId="7DEE73E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 (7.8%)</w:t>
            </w:r>
          </w:p>
        </w:tc>
        <w:tc>
          <w:tcPr>
            <w:tcW w:w="0" w:type="auto"/>
            <w:tcBorders>
              <w:top w:val="single" w:sz="0" w:space="0" w:color="D3D3D3"/>
              <w:left w:val="single" w:sz="0" w:space="0" w:color="D3D3D3"/>
              <w:bottom w:val="single" w:sz="0" w:space="0" w:color="D3D3D3"/>
              <w:right w:val="single" w:sz="0" w:space="0" w:color="D3D3D3"/>
            </w:tcBorders>
          </w:tcPr>
          <w:p w14:paraId="3FE19A3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 (4.5%)</w:t>
            </w:r>
          </w:p>
        </w:tc>
        <w:tc>
          <w:tcPr>
            <w:tcW w:w="0" w:type="auto"/>
            <w:tcBorders>
              <w:top w:val="single" w:sz="0" w:space="0" w:color="D3D3D3"/>
              <w:left w:val="single" w:sz="0" w:space="0" w:color="D3D3D3"/>
              <w:bottom w:val="single" w:sz="0" w:space="0" w:color="D3D3D3"/>
              <w:right w:val="single" w:sz="0" w:space="0" w:color="D3D3D3"/>
            </w:tcBorders>
          </w:tcPr>
          <w:p w14:paraId="4CE72C3E" w14:textId="12231C37" w:rsidR="00FB6DB0" w:rsidRPr="00660CB9" w:rsidRDefault="00687CDC" w:rsidP="00687CDC">
            <w:pPr>
              <w:keepNext/>
              <w:spacing w:before="0" w:after="60" w:line="240" w:lineRule="auto"/>
              <w:jc w:val="center"/>
              <w:rPr>
                <w:rFonts w:cs="Times New Roman"/>
                <w:sz w:val="18"/>
                <w:szCs w:val="18"/>
              </w:rPr>
            </w:pPr>
            <w:r w:rsidRPr="00660CB9">
              <w:rPr>
                <w:rFonts w:cs="Times New Roman"/>
                <w:sz w:val="18"/>
                <w:szCs w:val="18"/>
              </w:rPr>
              <w:t>1 (1.6%)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B9919B1" w14:textId="4177F142" w:rsidR="00FB6DB0" w:rsidRPr="00660CB9" w:rsidRDefault="00687CDC" w:rsidP="00687CDC">
            <w:pPr>
              <w:keepNext/>
              <w:spacing w:before="0" w:after="60" w:line="240" w:lineRule="auto"/>
              <w:jc w:val="center"/>
              <w:rPr>
                <w:rFonts w:cs="Times New Roman"/>
                <w:sz w:val="18"/>
                <w:szCs w:val="18"/>
              </w:rPr>
            </w:pPr>
            <w:r w:rsidRPr="00660CB9">
              <w:rPr>
                <w:rFonts w:cs="Times New Roman"/>
                <w:sz w:val="18"/>
                <w:szCs w:val="18"/>
              </w:rPr>
              <w:t>16 (24%)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B7B8CF8" w14:textId="659AE9A9" w:rsidR="00FB6DB0" w:rsidRPr="00660CB9" w:rsidRDefault="00687CDC" w:rsidP="00687CDC">
            <w:pPr>
              <w:keepNext/>
              <w:spacing w:before="0" w:after="60" w:line="240" w:lineRule="auto"/>
              <w:jc w:val="center"/>
              <w:rPr>
                <w:rFonts w:cs="Times New Roman"/>
                <w:sz w:val="18"/>
                <w:szCs w:val="18"/>
              </w:rPr>
            </w:pPr>
            <w:r w:rsidRPr="00660CB9">
              <w:rPr>
                <w:rFonts w:cs="Times New Roman"/>
                <w:sz w:val="18"/>
                <w:szCs w:val="18"/>
              </w:rPr>
              <w:t>7 (10.8%)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DDBCE9F" w14:textId="01B2525B"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w:t>
            </w:r>
            <w:r w:rsidR="00687CDC" w:rsidRPr="00660CB9">
              <w:rPr>
                <w:rFonts w:cs="Times New Roman"/>
                <w:sz w:val="18"/>
                <w:szCs w:val="18"/>
              </w:rPr>
              <w:t>7</w:t>
            </w:r>
            <w:r w:rsidRPr="00660CB9">
              <w:rPr>
                <w:rFonts w:cs="Times New Roman"/>
                <w:sz w:val="18"/>
                <w:szCs w:val="18"/>
              </w:rPr>
              <w:t xml:space="preserve"> (2</w:t>
            </w:r>
            <w:r w:rsidR="00687CDC" w:rsidRPr="00660CB9">
              <w:rPr>
                <w:rFonts w:cs="Times New Roman"/>
                <w:sz w:val="18"/>
                <w:szCs w:val="18"/>
              </w:rPr>
              <w:t>6.6</w:t>
            </w:r>
            <w:r w:rsidRPr="00660CB9">
              <w:rPr>
                <w:rFonts w:cs="Times New Roman"/>
                <w:sz w:val="18"/>
                <w:szCs w:val="18"/>
              </w:rPr>
              <w:t>%)</w:t>
            </w:r>
          </w:p>
        </w:tc>
      </w:tr>
      <w:tr w:rsidR="00FB6DB0" w:rsidRPr="00660CB9" w14:paraId="6766CDE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4322AE9" w14:textId="77777777" w:rsidR="00FB6DB0" w:rsidRPr="00660CB9" w:rsidRDefault="00000000" w:rsidP="00687CDC">
            <w:pPr>
              <w:keepNext/>
              <w:spacing w:before="0" w:after="60" w:line="240" w:lineRule="auto"/>
              <w:rPr>
                <w:rFonts w:cs="Times New Roman"/>
                <w:sz w:val="18"/>
                <w:szCs w:val="18"/>
              </w:rPr>
            </w:pPr>
            <w:r w:rsidRPr="00660CB9">
              <w:rPr>
                <w:rFonts w:cs="Times New Roman"/>
                <w:sz w:val="18"/>
                <w:szCs w:val="18"/>
              </w:rPr>
              <w:t>    Field defecation*</w:t>
            </w:r>
            <w:r w:rsidRPr="00660CB9">
              <w:rPr>
                <w:rFonts w:cs="Times New Roman"/>
                <w:i/>
                <w:sz w:val="18"/>
                <w:szCs w:val="18"/>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03A4EBE3"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8FA22A1"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460 (80%)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F0F590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37 (59%)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AD8040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45 (70%)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C1FD5E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48 (75%)</w:t>
            </w:r>
          </w:p>
        </w:tc>
        <w:tc>
          <w:tcPr>
            <w:tcW w:w="0" w:type="auto"/>
            <w:tcBorders>
              <w:top w:val="single" w:sz="0" w:space="0" w:color="D3D3D3"/>
              <w:left w:val="single" w:sz="0" w:space="0" w:color="D3D3D3"/>
              <w:bottom w:val="single" w:sz="0" w:space="0" w:color="D3D3D3"/>
              <w:right w:val="single" w:sz="0" w:space="0" w:color="D3D3D3"/>
            </w:tcBorders>
          </w:tcPr>
          <w:p w14:paraId="6C5F3E03"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56 (88%)</w:t>
            </w:r>
          </w:p>
        </w:tc>
        <w:tc>
          <w:tcPr>
            <w:tcW w:w="0" w:type="auto"/>
            <w:tcBorders>
              <w:top w:val="single" w:sz="0" w:space="0" w:color="D3D3D3"/>
              <w:left w:val="single" w:sz="0" w:space="0" w:color="D3D3D3"/>
              <w:bottom w:val="single" w:sz="0" w:space="0" w:color="D3D3D3"/>
              <w:right w:val="single" w:sz="0" w:space="0" w:color="D3D3D3"/>
            </w:tcBorders>
          </w:tcPr>
          <w:p w14:paraId="1CDAF39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61 (92%)</w:t>
            </w:r>
          </w:p>
        </w:tc>
        <w:tc>
          <w:tcPr>
            <w:tcW w:w="0" w:type="auto"/>
            <w:tcBorders>
              <w:top w:val="single" w:sz="0" w:space="0" w:color="D3D3D3"/>
              <w:left w:val="single" w:sz="0" w:space="0" w:color="D3D3D3"/>
              <w:bottom w:val="single" w:sz="0" w:space="0" w:color="D3D3D3"/>
              <w:right w:val="single" w:sz="0" w:space="0" w:color="D3D3D3"/>
            </w:tcBorders>
          </w:tcPr>
          <w:p w14:paraId="16C00DD3"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60 (98%)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0DF17F0"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50 (76%)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9A64C8B"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56 (86%)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BD36217"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47 (73%)</w:t>
            </w:r>
          </w:p>
        </w:tc>
      </w:tr>
      <w:tr w:rsidR="00FB6DB0" w:rsidRPr="00660CB9" w14:paraId="12D3716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32370A"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Rodents enter home</w:t>
            </w:r>
          </w:p>
        </w:tc>
        <w:tc>
          <w:tcPr>
            <w:tcW w:w="0" w:type="auto"/>
            <w:tcBorders>
              <w:top w:val="single" w:sz="0" w:space="0" w:color="D3D3D3"/>
              <w:left w:val="single" w:sz="0" w:space="0" w:color="D3D3D3"/>
              <w:bottom w:val="single" w:sz="0" w:space="0" w:color="D3D3D3"/>
              <w:right w:val="single" w:sz="0" w:space="0" w:color="D3D3D3"/>
            </w:tcBorders>
          </w:tcPr>
          <w:p w14:paraId="7A76378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577</w:t>
            </w:r>
          </w:p>
        </w:tc>
        <w:tc>
          <w:tcPr>
            <w:tcW w:w="0" w:type="auto"/>
            <w:tcBorders>
              <w:top w:val="single" w:sz="0" w:space="0" w:color="D3D3D3"/>
              <w:left w:val="single" w:sz="0" w:space="0" w:color="D3D3D3"/>
              <w:bottom w:val="single" w:sz="0" w:space="0" w:color="D3D3D3"/>
              <w:right w:val="single" w:sz="0" w:space="0" w:color="D3D3D3"/>
            </w:tcBorders>
          </w:tcPr>
          <w:p w14:paraId="243DE98D"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540 (94%)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6358B1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62 (98%)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F257BB1"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62 (97%)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C073833"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59 (92%)</w:t>
            </w:r>
          </w:p>
        </w:tc>
        <w:tc>
          <w:tcPr>
            <w:tcW w:w="0" w:type="auto"/>
            <w:tcBorders>
              <w:top w:val="single" w:sz="0" w:space="0" w:color="D3D3D3"/>
              <w:left w:val="single" w:sz="0" w:space="0" w:color="D3D3D3"/>
              <w:bottom w:val="single" w:sz="0" w:space="0" w:color="D3D3D3"/>
              <w:right w:val="single" w:sz="0" w:space="0" w:color="D3D3D3"/>
            </w:tcBorders>
          </w:tcPr>
          <w:p w14:paraId="1C03E2F5"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61 (95%)</w:t>
            </w:r>
          </w:p>
        </w:tc>
        <w:tc>
          <w:tcPr>
            <w:tcW w:w="0" w:type="auto"/>
            <w:tcBorders>
              <w:top w:val="single" w:sz="0" w:space="0" w:color="D3D3D3"/>
              <w:left w:val="single" w:sz="0" w:space="0" w:color="D3D3D3"/>
              <w:bottom w:val="single" w:sz="0" w:space="0" w:color="D3D3D3"/>
              <w:right w:val="single" w:sz="0" w:space="0" w:color="D3D3D3"/>
            </w:tcBorders>
          </w:tcPr>
          <w:p w14:paraId="5C269018"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62 (94%)</w:t>
            </w:r>
          </w:p>
        </w:tc>
        <w:tc>
          <w:tcPr>
            <w:tcW w:w="0" w:type="auto"/>
            <w:tcBorders>
              <w:top w:val="single" w:sz="0" w:space="0" w:color="D3D3D3"/>
              <w:left w:val="single" w:sz="0" w:space="0" w:color="D3D3D3"/>
              <w:bottom w:val="single" w:sz="0" w:space="0" w:color="D3D3D3"/>
              <w:right w:val="single" w:sz="0" w:space="0" w:color="D3D3D3"/>
            </w:tcBorders>
          </w:tcPr>
          <w:p w14:paraId="4E72C04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56 (92%)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3487D81"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56 (85%)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F03796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62 (95%)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3565A50"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60 (94%)</w:t>
            </w:r>
          </w:p>
        </w:tc>
      </w:tr>
      <w:tr w:rsidR="00FB6DB0" w:rsidRPr="00660CB9" w14:paraId="2EF8B394" w14:textId="77777777">
        <w:trPr>
          <w:cantSplit/>
          <w:jc w:val="center"/>
        </w:trPr>
        <w:tc>
          <w:tcPr>
            <w:tcW w:w="0" w:type="auto"/>
            <w:gridSpan w:val="12"/>
          </w:tcPr>
          <w:p w14:paraId="54B14032" w14:textId="77777777" w:rsidR="00FB6DB0" w:rsidRPr="00660CB9" w:rsidRDefault="00000000" w:rsidP="00687CDC">
            <w:pPr>
              <w:keepNext/>
              <w:spacing w:before="0" w:after="60" w:line="240" w:lineRule="auto"/>
              <w:rPr>
                <w:rFonts w:cs="Times New Roman"/>
                <w:sz w:val="18"/>
                <w:szCs w:val="18"/>
              </w:rPr>
            </w:pPr>
            <w:r w:rsidRPr="00660CB9">
              <w:rPr>
                <w:rFonts w:cs="Times New Roman"/>
                <w:i/>
                <w:sz w:val="18"/>
                <w:szCs w:val="18"/>
                <w:vertAlign w:val="superscript"/>
              </w:rPr>
              <w:t>1</w:t>
            </w:r>
            <w:r w:rsidRPr="00660CB9">
              <w:rPr>
                <w:rFonts w:cs="Times New Roman"/>
                <w:sz w:val="18"/>
                <w:szCs w:val="18"/>
              </w:rPr>
              <w:t>Median (IQR); n (%)</w:t>
            </w:r>
          </w:p>
        </w:tc>
      </w:tr>
      <w:tr w:rsidR="00FB6DB0" w:rsidRPr="00660CB9" w14:paraId="3233DA6D" w14:textId="77777777">
        <w:trPr>
          <w:cantSplit/>
          <w:jc w:val="center"/>
        </w:trPr>
        <w:tc>
          <w:tcPr>
            <w:tcW w:w="0" w:type="auto"/>
            <w:gridSpan w:val="12"/>
          </w:tcPr>
          <w:p w14:paraId="160E0072" w14:textId="77777777" w:rsidR="00FB6DB0" w:rsidRPr="00660CB9" w:rsidRDefault="00000000" w:rsidP="00687CDC">
            <w:pPr>
              <w:keepNext/>
              <w:spacing w:before="0" w:after="60" w:line="240" w:lineRule="auto"/>
              <w:rPr>
                <w:rFonts w:cs="Times New Roman"/>
                <w:sz w:val="18"/>
                <w:szCs w:val="18"/>
              </w:rPr>
            </w:pPr>
            <w:r w:rsidRPr="00660CB9">
              <w:rPr>
                <w:rFonts w:cs="Times New Roman"/>
                <w:i/>
                <w:sz w:val="18"/>
                <w:szCs w:val="18"/>
                <w:vertAlign w:val="superscript"/>
              </w:rPr>
              <w:t>2</w:t>
            </w:r>
            <w:r w:rsidRPr="00660CB9">
              <w:rPr>
                <w:rFonts w:cs="Times New Roman"/>
                <w:sz w:val="18"/>
                <w:szCs w:val="18"/>
              </w:rPr>
              <w:t>% refers to proportion of households enrolled from all households in the village</w:t>
            </w:r>
          </w:p>
        </w:tc>
      </w:tr>
      <w:tr w:rsidR="00FB6DB0" w:rsidRPr="00660CB9" w14:paraId="1E46664F" w14:textId="77777777">
        <w:trPr>
          <w:cantSplit/>
          <w:jc w:val="center"/>
        </w:trPr>
        <w:tc>
          <w:tcPr>
            <w:tcW w:w="0" w:type="auto"/>
            <w:gridSpan w:val="12"/>
          </w:tcPr>
          <w:p w14:paraId="0A4F463E" w14:textId="299AEDF2" w:rsidR="00FB6DB0" w:rsidRPr="00660CB9" w:rsidRDefault="00000000" w:rsidP="00687CDC">
            <w:pPr>
              <w:keepNext/>
              <w:spacing w:before="0" w:after="60" w:line="240" w:lineRule="auto"/>
              <w:rPr>
                <w:rFonts w:cs="Times New Roman"/>
                <w:sz w:val="18"/>
                <w:szCs w:val="18"/>
              </w:rPr>
            </w:pPr>
            <w:r w:rsidRPr="00660CB9">
              <w:rPr>
                <w:rFonts w:cs="Times New Roman"/>
                <w:i/>
                <w:sz w:val="18"/>
                <w:szCs w:val="18"/>
                <w:vertAlign w:val="superscript"/>
              </w:rPr>
              <w:t>3</w:t>
            </w:r>
            <w:r w:rsidRPr="00660CB9">
              <w:rPr>
                <w:rFonts w:cs="Times New Roman"/>
                <w:sz w:val="18"/>
                <w:szCs w:val="18"/>
              </w:rPr>
              <w:t xml:space="preserve">*Indicates strong evidence of a difference between villages, as determined by a Bayesian model. See </w:t>
            </w:r>
            <w:r w:rsidR="008B2C09">
              <w:rPr>
                <w:rFonts w:cs="Times New Roman"/>
                <w:sz w:val="18"/>
                <w:szCs w:val="18"/>
              </w:rPr>
              <w:t>appendix table 1</w:t>
            </w:r>
            <w:r w:rsidRPr="00660CB9">
              <w:rPr>
                <w:rFonts w:cs="Times New Roman"/>
                <w:sz w:val="18"/>
                <w:szCs w:val="18"/>
              </w:rPr>
              <w:t xml:space="preserve"> for central estimates and 95% </w:t>
            </w:r>
            <w:proofErr w:type="spellStart"/>
            <w:r w:rsidRPr="00660CB9">
              <w:rPr>
                <w:rFonts w:cs="Times New Roman"/>
                <w:sz w:val="18"/>
                <w:szCs w:val="18"/>
              </w:rPr>
              <w:t>CrI</w:t>
            </w:r>
            <w:proofErr w:type="spellEnd"/>
            <w:r w:rsidRPr="00660CB9">
              <w:rPr>
                <w:rFonts w:cs="Times New Roman"/>
                <w:sz w:val="18"/>
                <w:szCs w:val="18"/>
              </w:rPr>
              <w:t>.</w:t>
            </w:r>
          </w:p>
        </w:tc>
      </w:tr>
      <w:tr w:rsidR="00FB6DB0" w:rsidRPr="00660CB9" w14:paraId="6FF3E92E" w14:textId="77777777">
        <w:trPr>
          <w:cantSplit/>
          <w:jc w:val="center"/>
        </w:trPr>
        <w:tc>
          <w:tcPr>
            <w:tcW w:w="0" w:type="auto"/>
            <w:gridSpan w:val="12"/>
          </w:tcPr>
          <w:p w14:paraId="0DCF9781" w14:textId="77777777" w:rsidR="00FB6DB0" w:rsidRPr="00660CB9" w:rsidRDefault="00000000" w:rsidP="00687CDC">
            <w:pPr>
              <w:keepNext/>
              <w:spacing w:before="0" w:after="60" w:line="240" w:lineRule="auto"/>
              <w:rPr>
                <w:rFonts w:cs="Times New Roman"/>
                <w:sz w:val="18"/>
                <w:szCs w:val="18"/>
              </w:rPr>
            </w:pPr>
            <w:r w:rsidRPr="00660CB9">
              <w:rPr>
                <w:rFonts w:cs="Times New Roman"/>
                <w:i/>
                <w:sz w:val="18"/>
                <w:szCs w:val="18"/>
                <w:vertAlign w:val="superscript"/>
              </w:rPr>
              <w:t>4</w:t>
            </w:r>
            <w:r w:rsidRPr="00660CB9">
              <w:rPr>
                <w:rFonts w:cs="Times New Roman"/>
                <w:sz w:val="18"/>
                <w:szCs w:val="18"/>
              </w:rPr>
              <w:t>Maximum of 4 household members were tested irrespective of household size</w:t>
            </w:r>
          </w:p>
        </w:tc>
      </w:tr>
    </w:tbl>
    <w:p w14:paraId="7B458830" w14:textId="77777777" w:rsidR="00FB6DB0" w:rsidRDefault="00000000">
      <w:pPr>
        <w:pStyle w:val="Heading2"/>
      </w:pPr>
      <w:bookmarkStart w:id="18" w:name="individuals"/>
      <w:bookmarkEnd w:id="17"/>
      <w:r>
        <w:t>Individuals</w:t>
      </w:r>
    </w:p>
    <w:p w14:paraId="35868AA8" w14:textId="77777777" w:rsidR="00FB6DB0" w:rsidRDefault="00000000">
      <w:r>
        <w:lastRenderedPageBreak/>
        <w:t xml:space="preserve">Demographics and </w:t>
      </w:r>
      <w:proofErr w:type="spellStart"/>
      <w:r>
        <w:t>behaviors</w:t>
      </w:r>
      <w:proofErr w:type="spellEnd"/>
      <w:r>
        <w:t xml:space="preserve"> varied notably across sites (Table 2). Migration patterns differed (Strong Evidence); the percentage of residents born in their current village was substantially lower in BN compared to CR. However, most participants were permanent residents (median 12 months/year). A balanced distribution by sex was achieved by the sampling design for all sites. Median age (Overall: 28, IQR: 31) was consistent across villages.</w:t>
      </w:r>
    </w:p>
    <w:p w14:paraId="05821432" w14:textId="77777777" w:rsidR="00FB6DB0" w:rsidRDefault="00000000">
      <w:r>
        <w:t xml:space="preserve">Educational attainment varied </w:t>
      </w:r>
      <w:proofErr w:type="spellStart"/>
      <w:r>
        <w:t>substantialy</w:t>
      </w:r>
      <w:proofErr w:type="spellEnd"/>
      <w:r>
        <w:t>; participants in BN and CR had higher rates of secondary education completion compared to EB. Subsistence farming was the most common occupation (59%), followed by trading (17%) and hired agricultural work (6%). Primary occupations did not show strong evidence of difference between villages.</w:t>
      </w:r>
    </w:p>
    <w:p w14:paraId="6A4D6860" w14:textId="77777777" w:rsidR="00FB6DB0" w:rsidRDefault="00000000">
      <w:r>
        <w:t xml:space="preserve">Rodent consumption practices differed substantially. Current rodent consumption was common in most BN and CR villages (e.g., 91% in Dyegh [BN] and 73% in Ogamanna [CR]) but was rarer in the EB villages (e.g., 4.5% in </w:t>
      </w:r>
      <w:proofErr w:type="spellStart"/>
      <w:r>
        <w:t>Enyandulogu</w:t>
      </w:r>
      <w:proofErr w:type="spellEnd"/>
      <w:r>
        <w:t xml:space="preserve">). Even among those not currently consuming rodents, the proportion who reported past consumption also varied, being generally higher in EB villages (e.g., 78% in </w:t>
      </w:r>
      <w:proofErr w:type="spellStart"/>
      <w:r>
        <w:t>Offianka</w:t>
      </w:r>
      <w:proofErr w:type="spellEnd"/>
      <w:r>
        <w:t>) than elsewhere. Indirect rodent contact, such as cleaning rodent excreta, was nearly universal (99%) and did not differ between villages.</w:t>
      </w:r>
    </w:p>
    <w:p w14:paraId="55E82EC0" w14:textId="4B0DC5E4" w:rsidR="00660CB9" w:rsidRDefault="00660CB9" w:rsidP="00660CB9">
      <w:pPr>
        <w:pStyle w:val="Caption"/>
        <w:keepNext/>
      </w:pPr>
      <w:r>
        <w:lastRenderedPageBreak/>
        <w:t xml:space="preserve">Table </w:t>
      </w:r>
      <w:fldSimple w:instr=" SEQ Table \* ARABIC ">
        <w:r>
          <w:rPr>
            <w:noProof/>
          </w:rPr>
          <w:t>2</w:t>
        </w:r>
      </w:fldSimple>
      <w:r>
        <w:t xml:space="preserve"> </w:t>
      </w:r>
      <w:r w:rsidRPr="00660CB9">
        <w:t xml:space="preserve">Individual-level demographic, occupational, and </w:t>
      </w:r>
      <w:proofErr w:type="spellStart"/>
      <w:r w:rsidRPr="00660CB9">
        <w:t>behavioral</w:t>
      </w:r>
      <w:proofErr w:type="spellEnd"/>
      <w:r w:rsidRPr="00660CB9">
        <w:t xml:space="preserve"> characteristics</w:t>
      </w:r>
    </w:p>
    <w:tbl>
      <w:tblPr>
        <w:tblW w:w="0" w:type="auto"/>
        <w:jc w:val="center"/>
        <w:tblCellMar>
          <w:left w:w="60" w:type="dxa"/>
          <w:right w:w="60" w:type="dxa"/>
        </w:tblCellMar>
        <w:tblLook w:val="0000" w:firstRow="0" w:lastRow="0" w:firstColumn="0" w:lastColumn="0" w:noHBand="0" w:noVBand="0"/>
      </w:tblPr>
      <w:tblGrid>
        <w:gridCol w:w="1023"/>
        <w:gridCol w:w="441"/>
        <w:gridCol w:w="583"/>
        <w:gridCol w:w="582"/>
        <w:gridCol w:w="582"/>
        <w:gridCol w:w="911"/>
        <w:gridCol w:w="919"/>
        <w:gridCol w:w="793"/>
        <w:gridCol w:w="760"/>
        <w:gridCol w:w="831"/>
        <w:gridCol w:w="935"/>
        <w:gridCol w:w="666"/>
      </w:tblGrid>
      <w:tr w:rsidR="00FB6DB0" w:rsidRPr="00660CB9" w14:paraId="29C1E079" w14:textId="77777777" w:rsidTr="00660CB9">
        <w:trPr>
          <w:cantSplit/>
          <w:tblHeader/>
          <w:jc w:val="center"/>
        </w:trPr>
        <w:tc>
          <w:tcPr>
            <w:tcW w:w="0" w:type="auto"/>
            <w:tcBorders>
              <w:top w:val="single" w:sz="16" w:space="0" w:color="D3D3D3"/>
              <w:left w:val="single" w:sz="0" w:space="0" w:color="D3D3D3"/>
            </w:tcBorders>
          </w:tcPr>
          <w:p w14:paraId="36AA1D24" w14:textId="77777777" w:rsidR="00FB6DB0" w:rsidRPr="00660CB9" w:rsidRDefault="00FB6DB0" w:rsidP="00687CDC">
            <w:pPr>
              <w:keepNext/>
              <w:spacing w:before="0" w:after="60" w:line="240" w:lineRule="auto"/>
              <w:rPr>
                <w:rFonts w:cs="Times New Roman"/>
                <w:sz w:val="18"/>
                <w:szCs w:val="18"/>
              </w:rPr>
            </w:pPr>
          </w:p>
        </w:tc>
        <w:tc>
          <w:tcPr>
            <w:tcW w:w="0" w:type="auto"/>
            <w:tcBorders>
              <w:top w:val="single" w:sz="16" w:space="0" w:color="D3D3D3"/>
            </w:tcBorders>
          </w:tcPr>
          <w:p w14:paraId="372CC7FE" w14:textId="77777777" w:rsidR="00FB6DB0" w:rsidRPr="00660CB9" w:rsidRDefault="00FB6DB0" w:rsidP="00687CDC">
            <w:pPr>
              <w:keepNext/>
              <w:spacing w:before="0" w:after="60" w:line="240" w:lineRule="auto"/>
              <w:rPr>
                <w:rFonts w:cs="Times New Roman"/>
                <w:sz w:val="18"/>
                <w:szCs w:val="18"/>
              </w:rPr>
            </w:pPr>
          </w:p>
        </w:tc>
        <w:tc>
          <w:tcPr>
            <w:tcW w:w="0" w:type="auto"/>
            <w:tcBorders>
              <w:top w:val="single" w:sz="16" w:space="0" w:color="D3D3D3"/>
            </w:tcBorders>
          </w:tcPr>
          <w:p w14:paraId="4C0133EA" w14:textId="77777777" w:rsidR="00FB6DB0" w:rsidRPr="00660CB9" w:rsidRDefault="00FB6DB0" w:rsidP="00687CDC">
            <w:pPr>
              <w:keepNext/>
              <w:spacing w:before="0" w:after="60" w:line="240" w:lineRule="auto"/>
              <w:rPr>
                <w:rFonts w:cs="Times New Roman"/>
                <w:sz w:val="18"/>
                <w:szCs w:val="18"/>
              </w:rPr>
            </w:pPr>
          </w:p>
        </w:tc>
        <w:tc>
          <w:tcPr>
            <w:tcW w:w="0" w:type="auto"/>
            <w:gridSpan w:val="3"/>
            <w:tcBorders>
              <w:top w:val="single" w:sz="16" w:space="0" w:color="D3D3D3"/>
              <w:bottom w:val="single" w:sz="16" w:space="0" w:color="D3D3D3"/>
            </w:tcBorders>
          </w:tcPr>
          <w:p w14:paraId="65316D4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Benue [BN]</w:t>
            </w:r>
          </w:p>
        </w:tc>
        <w:tc>
          <w:tcPr>
            <w:tcW w:w="0" w:type="auto"/>
            <w:gridSpan w:val="3"/>
            <w:tcBorders>
              <w:top w:val="single" w:sz="16" w:space="0" w:color="D3D3D3"/>
              <w:bottom w:val="single" w:sz="16" w:space="0" w:color="D3D3D3"/>
            </w:tcBorders>
          </w:tcPr>
          <w:p w14:paraId="343A0B65"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Cross River [CR]</w:t>
            </w:r>
          </w:p>
        </w:tc>
        <w:tc>
          <w:tcPr>
            <w:tcW w:w="0" w:type="auto"/>
            <w:gridSpan w:val="3"/>
            <w:tcBorders>
              <w:top w:val="single" w:sz="16" w:space="0" w:color="D3D3D3"/>
              <w:bottom w:val="single" w:sz="16" w:space="0" w:color="D3D3D3"/>
              <w:right w:val="single" w:sz="0" w:space="0" w:color="D3D3D3"/>
            </w:tcBorders>
          </w:tcPr>
          <w:p w14:paraId="31D3E9E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Ebonyi [EB]</w:t>
            </w:r>
          </w:p>
        </w:tc>
      </w:tr>
      <w:tr w:rsidR="00FB6DB0" w:rsidRPr="00660CB9" w14:paraId="0F4EC3C6" w14:textId="77777777" w:rsidTr="00660CB9">
        <w:trPr>
          <w:cantSplit/>
          <w:tblHeader/>
          <w:jc w:val="center"/>
        </w:trPr>
        <w:tc>
          <w:tcPr>
            <w:tcW w:w="0" w:type="auto"/>
            <w:tcBorders>
              <w:left w:val="single" w:sz="0" w:space="0" w:color="D3D3D3"/>
              <w:bottom w:val="single" w:sz="16" w:space="0" w:color="D3D3D3"/>
            </w:tcBorders>
          </w:tcPr>
          <w:p w14:paraId="0DCD3E5A"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Characteristic</w:t>
            </w:r>
          </w:p>
        </w:tc>
        <w:tc>
          <w:tcPr>
            <w:tcW w:w="0" w:type="auto"/>
            <w:tcBorders>
              <w:bottom w:val="single" w:sz="16" w:space="0" w:color="D3D3D3"/>
            </w:tcBorders>
          </w:tcPr>
          <w:p w14:paraId="15DDC59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N</w:t>
            </w:r>
          </w:p>
        </w:tc>
        <w:tc>
          <w:tcPr>
            <w:tcW w:w="0" w:type="auto"/>
            <w:tcBorders>
              <w:bottom w:val="single" w:sz="16" w:space="0" w:color="D3D3D3"/>
            </w:tcBorders>
          </w:tcPr>
          <w:p w14:paraId="77F2AD03"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Overall</w:t>
            </w:r>
            <w:r w:rsidRPr="00660CB9">
              <w:rPr>
                <w:rFonts w:cs="Times New Roman"/>
                <w:sz w:val="18"/>
                <w:szCs w:val="18"/>
              </w:rPr>
              <w:t xml:space="preserve"> N = 1,841</w:t>
            </w:r>
            <w:r w:rsidRPr="00660CB9">
              <w:rPr>
                <w:rFonts w:cs="Times New Roman"/>
                <w:i/>
                <w:sz w:val="18"/>
                <w:szCs w:val="18"/>
                <w:vertAlign w:val="superscript"/>
              </w:rPr>
              <w:t>1</w:t>
            </w:r>
          </w:p>
        </w:tc>
        <w:tc>
          <w:tcPr>
            <w:tcW w:w="0" w:type="auto"/>
            <w:tcBorders>
              <w:bottom w:val="single" w:sz="16" w:space="0" w:color="D3D3D3"/>
            </w:tcBorders>
          </w:tcPr>
          <w:p w14:paraId="33E446E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Zugu</w:t>
            </w:r>
            <w:r w:rsidRPr="00660CB9">
              <w:rPr>
                <w:rFonts w:cs="Times New Roman"/>
                <w:sz w:val="18"/>
                <w:szCs w:val="18"/>
              </w:rPr>
              <w:t xml:space="preserve"> N = 179</w:t>
            </w:r>
            <w:r w:rsidRPr="00660CB9">
              <w:rPr>
                <w:rFonts w:cs="Times New Roman"/>
                <w:i/>
                <w:sz w:val="18"/>
                <w:szCs w:val="18"/>
                <w:vertAlign w:val="superscript"/>
              </w:rPr>
              <w:t>1</w:t>
            </w:r>
          </w:p>
        </w:tc>
        <w:tc>
          <w:tcPr>
            <w:tcW w:w="0" w:type="auto"/>
            <w:tcBorders>
              <w:bottom w:val="single" w:sz="16" w:space="0" w:color="D3D3D3"/>
            </w:tcBorders>
          </w:tcPr>
          <w:p w14:paraId="5780B44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Dyegh</w:t>
            </w:r>
            <w:r w:rsidRPr="00660CB9">
              <w:rPr>
                <w:rFonts w:cs="Times New Roman"/>
                <w:sz w:val="18"/>
                <w:szCs w:val="18"/>
              </w:rPr>
              <w:t xml:space="preserve"> N = 209</w:t>
            </w:r>
            <w:r w:rsidRPr="00660CB9">
              <w:rPr>
                <w:rFonts w:cs="Times New Roman"/>
                <w:i/>
                <w:sz w:val="18"/>
                <w:szCs w:val="18"/>
                <w:vertAlign w:val="superscript"/>
              </w:rPr>
              <w:t>1</w:t>
            </w:r>
          </w:p>
        </w:tc>
        <w:tc>
          <w:tcPr>
            <w:tcW w:w="0" w:type="auto"/>
            <w:tcBorders>
              <w:bottom w:val="single" w:sz="16" w:space="0" w:color="D3D3D3"/>
            </w:tcBorders>
          </w:tcPr>
          <w:p w14:paraId="7F91EA80" w14:textId="77777777" w:rsidR="00FB6DB0" w:rsidRPr="00660CB9" w:rsidRDefault="00000000" w:rsidP="00687CDC">
            <w:pPr>
              <w:keepNext/>
              <w:spacing w:before="0" w:after="60" w:line="240" w:lineRule="auto"/>
              <w:jc w:val="center"/>
              <w:rPr>
                <w:rFonts w:cs="Times New Roman"/>
                <w:sz w:val="18"/>
                <w:szCs w:val="18"/>
              </w:rPr>
            </w:pPr>
            <w:proofErr w:type="spellStart"/>
            <w:r w:rsidRPr="00660CB9">
              <w:rPr>
                <w:rFonts w:cs="Times New Roman"/>
                <w:b/>
                <w:sz w:val="18"/>
                <w:szCs w:val="18"/>
              </w:rPr>
              <w:t>Ikyogbakpev</w:t>
            </w:r>
            <w:proofErr w:type="spellEnd"/>
            <w:r w:rsidRPr="00660CB9">
              <w:rPr>
                <w:rFonts w:cs="Times New Roman"/>
                <w:sz w:val="18"/>
                <w:szCs w:val="18"/>
              </w:rPr>
              <w:t xml:space="preserve"> N = 208</w:t>
            </w:r>
            <w:r w:rsidRPr="00660CB9">
              <w:rPr>
                <w:rFonts w:cs="Times New Roman"/>
                <w:i/>
                <w:sz w:val="18"/>
                <w:szCs w:val="18"/>
                <w:vertAlign w:val="superscript"/>
              </w:rPr>
              <w:t>1</w:t>
            </w:r>
          </w:p>
        </w:tc>
        <w:tc>
          <w:tcPr>
            <w:tcW w:w="0" w:type="auto"/>
            <w:tcBorders>
              <w:bottom w:val="single" w:sz="16" w:space="0" w:color="D3D3D3"/>
            </w:tcBorders>
          </w:tcPr>
          <w:p w14:paraId="1BDE2C5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Okimbongha</w:t>
            </w:r>
            <w:r w:rsidRPr="00660CB9">
              <w:rPr>
                <w:rFonts w:cs="Times New Roman"/>
                <w:sz w:val="18"/>
                <w:szCs w:val="18"/>
              </w:rPr>
              <w:t xml:space="preserve"> N = 225</w:t>
            </w:r>
            <w:r w:rsidRPr="00660CB9">
              <w:rPr>
                <w:rFonts w:cs="Times New Roman"/>
                <w:i/>
                <w:sz w:val="18"/>
                <w:szCs w:val="18"/>
                <w:vertAlign w:val="superscript"/>
              </w:rPr>
              <w:t>1</w:t>
            </w:r>
          </w:p>
        </w:tc>
        <w:tc>
          <w:tcPr>
            <w:tcW w:w="0" w:type="auto"/>
            <w:tcBorders>
              <w:bottom w:val="single" w:sz="16" w:space="0" w:color="D3D3D3"/>
            </w:tcBorders>
          </w:tcPr>
          <w:p w14:paraId="355882A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Ogamanna</w:t>
            </w:r>
            <w:r w:rsidRPr="00660CB9">
              <w:rPr>
                <w:rFonts w:cs="Times New Roman"/>
                <w:sz w:val="18"/>
                <w:szCs w:val="18"/>
              </w:rPr>
              <w:t xml:space="preserve"> N = 230</w:t>
            </w:r>
            <w:r w:rsidRPr="00660CB9">
              <w:rPr>
                <w:rFonts w:cs="Times New Roman"/>
                <w:i/>
                <w:sz w:val="18"/>
                <w:szCs w:val="18"/>
                <w:vertAlign w:val="superscript"/>
              </w:rPr>
              <w:t>1</w:t>
            </w:r>
          </w:p>
        </w:tc>
        <w:tc>
          <w:tcPr>
            <w:tcW w:w="0" w:type="auto"/>
            <w:tcBorders>
              <w:bottom w:val="single" w:sz="16" w:space="0" w:color="D3D3D3"/>
            </w:tcBorders>
          </w:tcPr>
          <w:p w14:paraId="1F98906B" w14:textId="77777777" w:rsidR="00FB6DB0" w:rsidRPr="00660CB9" w:rsidRDefault="00000000" w:rsidP="00687CDC">
            <w:pPr>
              <w:keepNext/>
              <w:spacing w:before="0" w:after="60" w:line="240" w:lineRule="auto"/>
              <w:jc w:val="center"/>
              <w:rPr>
                <w:rFonts w:cs="Times New Roman"/>
                <w:sz w:val="18"/>
                <w:szCs w:val="18"/>
              </w:rPr>
            </w:pPr>
            <w:proofErr w:type="spellStart"/>
            <w:r w:rsidRPr="00660CB9">
              <w:rPr>
                <w:rFonts w:cs="Times New Roman"/>
                <w:b/>
                <w:sz w:val="18"/>
                <w:szCs w:val="18"/>
              </w:rPr>
              <w:t>Ofonekom</w:t>
            </w:r>
            <w:proofErr w:type="spellEnd"/>
            <w:r w:rsidRPr="00660CB9">
              <w:rPr>
                <w:rFonts w:cs="Times New Roman"/>
                <w:sz w:val="18"/>
                <w:szCs w:val="18"/>
              </w:rPr>
              <w:t xml:space="preserve"> N = 143</w:t>
            </w:r>
            <w:r w:rsidRPr="00660CB9">
              <w:rPr>
                <w:rFonts w:cs="Times New Roman"/>
                <w:i/>
                <w:sz w:val="18"/>
                <w:szCs w:val="18"/>
                <w:vertAlign w:val="superscript"/>
              </w:rPr>
              <w:t>1</w:t>
            </w:r>
          </w:p>
        </w:tc>
        <w:tc>
          <w:tcPr>
            <w:tcW w:w="0" w:type="auto"/>
            <w:tcBorders>
              <w:bottom w:val="single" w:sz="16" w:space="0" w:color="D3D3D3"/>
            </w:tcBorders>
          </w:tcPr>
          <w:p w14:paraId="3AE90D3F" w14:textId="77777777" w:rsidR="00FB6DB0" w:rsidRPr="00660CB9" w:rsidRDefault="00000000" w:rsidP="00687CDC">
            <w:pPr>
              <w:keepNext/>
              <w:spacing w:before="0" w:after="60" w:line="240" w:lineRule="auto"/>
              <w:jc w:val="center"/>
              <w:rPr>
                <w:rFonts w:cs="Times New Roman"/>
                <w:sz w:val="18"/>
                <w:szCs w:val="18"/>
              </w:rPr>
            </w:pPr>
            <w:proofErr w:type="spellStart"/>
            <w:r w:rsidRPr="00660CB9">
              <w:rPr>
                <w:rFonts w:cs="Times New Roman"/>
                <w:b/>
                <w:sz w:val="18"/>
                <w:szCs w:val="18"/>
              </w:rPr>
              <w:t>Ezeakataka</w:t>
            </w:r>
            <w:proofErr w:type="spellEnd"/>
            <w:r w:rsidRPr="00660CB9">
              <w:rPr>
                <w:rFonts w:cs="Times New Roman"/>
                <w:sz w:val="18"/>
                <w:szCs w:val="18"/>
              </w:rPr>
              <w:t xml:space="preserve"> N = 234</w:t>
            </w:r>
            <w:r w:rsidRPr="00660CB9">
              <w:rPr>
                <w:rFonts w:cs="Times New Roman"/>
                <w:i/>
                <w:sz w:val="18"/>
                <w:szCs w:val="18"/>
                <w:vertAlign w:val="superscript"/>
              </w:rPr>
              <w:t>1</w:t>
            </w:r>
          </w:p>
        </w:tc>
        <w:tc>
          <w:tcPr>
            <w:tcW w:w="0" w:type="auto"/>
            <w:tcBorders>
              <w:bottom w:val="single" w:sz="16" w:space="0" w:color="D3D3D3"/>
            </w:tcBorders>
          </w:tcPr>
          <w:p w14:paraId="19AE0274" w14:textId="77777777" w:rsidR="00FB6DB0" w:rsidRPr="00660CB9" w:rsidRDefault="00000000" w:rsidP="00687CDC">
            <w:pPr>
              <w:keepNext/>
              <w:spacing w:before="0" w:after="60" w:line="240" w:lineRule="auto"/>
              <w:jc w:val="center"/>
              <w:rPr>
                <w:rFonts w:cs="Times New Roman"/>
                <w:sz w:val="18"/>
                <w:szCs w:val="18"/>
              </w:rPr>
            </w:pPr>
            <w:proofErr w:type="spellStart"/>
            <w:r w:rsidRPr="00660CB9">
              <w:rPr>
                <w:rFonts w:cs="Times New Roman"/>
                <w:b/>
                <w:sz w:val="18"/>
                <w:szCs w:val="18"/>
              </w:rPr>
              <w:t>Enyandulogu</w:t>
            </w:r>
            <w:proofErr w:type="spellEnd"/>
            <w:r w:rsidRPr="00660CB9">
              <w:rPr>
                <w:rFonts w:cs="Times New Roman"/>
                <w:sz w:val="18"/>
                <w:szCs w:val="18"/>
              </w:rPr>
              <w:t xml:space="preserve"> N = 208</w:t>
            </w:r>
            <w:r w:rsidRPr="00660CB9">
              <w:rPr>
                <w:rFonts w:cs="Times New Roman"/>
                <w:i/>
                <w:sz w:val="18"/>
                <w:szCs w:val="18"/>
                <w:vertAlign w:val="superscript"/>
              </w:rPr>
              <w:t>1</w:t>
            </w:r>
          </w:p>
        </w:tc>
        <w:tc>
          <w:tcPr>
            <w:tcW w:w="0" w:type="auto"/>
            <w:tcBorders>
              <w:bottom w:val="single" w:sz="16" w:space="0" w:color="D3D3D3"/>
              <w:right w:val="single" w:sz="0" w:space="0" w:color="D3D3D3"/>
            </w:tcBorders>
          </w:tcPr>
          <w:p w14:paraId="43A0EA71" w14:textId="77777777" w:rsidR="00FB6DB0" w:rsidRPr="00660CB9" w:rsidRDefault="00000000" w:rsidP="00687CDC">
            <w:pPr>
              <w:keepNext/>
              <w:spacing w:before="0" w:after="60" w:line="240" w:lineRule="auto"/>
              <w:jc w:val="center"/>
              <w:rPr>
                <w:rFonts w:cs="Times New Roman"/>
                <w:sz w:val="18"/>
                <w:szCs w:val="18"/>
              </w:rPr>
            </w:pPr>
            <w:proofErr w:type="spellStart"/>
            <w:r w:rsidRPr="00660CB9">
              <w:rPr>
                <w:rFonts w:cs="Times New Roman"/>
                <w:b/>
                <w:sz w:val="18"/>
                <w:szCs w:val="18"/>
              </w:rPr>
              <w:t>Offianka</w:t>
            </w:r>
            <w:proofErr w:type="spellEnd"/>
            <w:r w:rsidRPr="00660CB9">
              <w:rPr>
                <w:rFonts w:cs="Times New Roman"/>
                <w:sz w:val="18"/>
                <w:szCs w:val="18"/>
              </w:rPr>
              <w:t xml:space="preserve"> N = 205</w:t>
            </w:r>
            <w:r w:rsidRPr="00660CB9">
              <w:rPr>
                <w:rFonts w:cs="Times New Roman"/>
                <w:i/>
                <w:sz w:val="18"/>
                <w:szCs w:val="18"/>
                <w:vertAlign w:val="superscript"/>
              </w:rPr>
              <w:t>1</w:t>
            </w:r>
          </w:p>
        </w:tc>
      </w:tr>
      <w:tr w:rsidR="00FB6DB0" w:rsidRPr="00660CB9" w14:paraId="3DBC0808"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5BB94AC9" w14:textId="7A96EED7" w:rsidR="00FB6DB0" w:rsidRPr="00660CB9" w:rsidRDefault="00687CDC" w:rsidP="00687CDC">
            <w:pPr>
              <w:keepNext/>
              <w:spacing w:before="0" w:after="60" w:line="240" w:lineRule="auto"/>
              <w:rPr>
                <w:rFonts w:cs="Times New Roman"/>
                <w:sz w:val="18"/>
                <w:szCs w:val="18"/>
              </w:rPr>
            </w:pPr>
            <w:r w:rsidRPr="00660CB9">
              <w:rPr>
                <w:rFonts w:cs="Times New Roman"/>
                <w:b/>
                <w:sz w:val="18"/>
                <w:szCs w:val="18"/>
              </w:rPr>
              <w:t>Village population</w:t>
            </w:r>
            <w:r w:rsidRPr="00660CB9">
              <w:rPr>
                <w:rFonts w:cs="Times New Roman"/>
                <w:b/>
                <w:i/>
                <w:sz w:val="18"/>
                <w:szCs w:val="18"/>
                <w:vertAlign w:val="superscript"/>
              </w:rPr>
              <w:t>2</w:t>
            </w:r>
          </w:p>
        </w:tc>
        <w:tc>
          <w:tcPr>
            <w:tcW w:w="0" w:type="auto"/>
            <w:tcBorders>
              <w:top w:val="single" w:sz="0" w:space="0" w:color="D3D3D3"/>
              <w:left w:val="single" w:sz="0" w:space="0" w:color="D3D3D3"/>
              <w:bottom w:val="single" w:sz="0" w:space="0" w:color="D3D3D3"/>
              <w:right w:val="single" w:sz="0" w:space="0" w:color="D3D3D3"/>
            </w:tcBorders>
          </w:tcPr>
          <w:p w14:paraId="6E76E246"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1D38ECA"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C19C2DD"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1,227 (15%)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35545D7"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930 (23%)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96533BB"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2,242 (9%)</w:t>
            </w:r>
          </w:p>
        </w:tc>
        <w:tc>
          <w:tcPr>
            <w:tcW w:w="0" w:type="auto"/>
            <w:tcBorders>
              <w:top w:val="single" w:sz="0" w:space="0" w:color="D3D3D3"/>
              <w:left w:val="single" w:sz="0" w:space="0" w:color="D3D3D3"/>
              <w:bottom w:val="single" w:sz="0" w:space="0" w:color="D3D3D3"/>
              <w:right w:val="single" w:sz="0" w:space="0" w:color="D3D3D3"/>
            </w:tcBorders>
          </w:tcPr>
          <w:p w14:paraId="0A7E529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1,196 (21%)</w:t>
            </w:r>
          </w:p>
        </w:tc>
        <w:tc>
          <w:tcPr>
            <w:tcW w:w="0" w:type="auto"/>
            <w:tcBorders>
              <w:top w:val="single" w:sz="0" w:space="0" w:color="D3D3D3"/>
              <w:left w:val="single" w:sz="0" w:space="0" w:color="D3D3D3"/>
              <w:bottom w:val="single" w:sz="0" w:space="0" w:color="D3D3D3"/>
              <w:right w:val="single" w:sz="0" w:space="0" w:color="D3D3D3"/>
            </w:tcBorders>
          </w:tcPr>
          <w:p w14:paraId="2B344E6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1,401 (16%)</w:t>
            </w:r>
          </w:p>
        </w:tc>
        <w:tc>
          <w:tcPr>
            <w:tcW w:w="0" w:type="auto"/>
            <w:tcBorders>
              <w:top w:val="single" w:sz="0" w:space="0" w:color="D3D3D3"/>
              <w:left w:val="single" w:sz="0" w:space="0" w:color="D3D3D3"/>
              <w:bottom w:val="single" w:sz="0" w:space="0" w:color="D3D3D3"/>
              <w:right w:val="single" w:sz="0" w:space="0" w:color="D3D3D3"/>
            </w:tcBorders>
          </w:tcPr>
          <w:p w14:paraId="10B027C0"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464 (40%)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0F1A6E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2,125 (11%)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19D921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1,790 (12%)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4FA347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2,310 (9%)</w:t>
            </w:r>
          </w:p>
        </w:tc>
      </w:tr>
      <w:tr w:rsidR="00FB6DB0" w:rsidRPr="00660CB9" w14:paraId="56234BF7"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718D0155"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LASV serology</w:t>
            </w:r>
          </w:p>
        </w:tc>
        <w:tc>
          <w:tcPr>
            <w:tcW w:w="0" w:type="auto"/>
            <w:tcBorders>
              <w:top w:val="single" w:sz="0" w:space="0" w:color="D3D3D3"/>
              <w:left w:val="single" w:sz="0" w:space="0" w:color="D3D3D3"/>
              <w:bottom w:val="single" w:sz="0" w:space="0" w:color="D3D3D3"/>
              <w:right w:val="single" w:sz="0" w:space="0" w:color="D3D3D3"/>
            </w:tcBorders>
          </w:tcPr>
          <w:p w14:paraId="4978FF55"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1,841</w:t>
            </w:r>
          </w:p>
        </w:tc>
        <w:tc>
          <w:tcPr>
            <w:tcW w:w="0" w:type="auto"/>
            <w:tcBorders>
              <w:top w:val="single" w:sz="0" w:space="0" w:color="D3D3D3"/>
              <w:left w:val="single" w:sz="0" w:space="0" w:color="D3D3D3"/>
              <w:bottom w:val="single" w:sz="0" w:space="0" w:color="D3D3D3"/>
              <w:right w:val="single" w:sz="0" w:space="0" w:color="D3D3D3"/>
            </w:tcBorders>
          </w:tcPr>
          <w:p w14:paraId="41E8379F"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4AA9D24"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05B2168"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31D5684"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78CE795"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39D32F7"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0B92709"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A1B8779"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D28E288"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4875061" w14:textId="77777777" w:rsidR="00FB6DB0" w:rsidRPr="00660CB9" w:rsidRDefault="00FB6DB0" w:rsidP="00687CDC">
            <w:pPr>
              <w:keepNext/>
              <w:spacing w:before="0" w:after="60" w:line="240" w:lineRule="auto"/>
              <w:jc w:val="center"/>
              <w:rPr>
                <w:rFonts w:cs="Times New Roman"/>
                <w:sz w:val="18"/>
                <w:szCs w:val="18"/>
              </w:rPr>
            </w:pPr>
          </w:p>
        </w:tc>
      </w:tr>
      <w:tr w:rsidR="00FB6DB0" w:rsidRPr="00660CB9" w14:paraId="58683FF9"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23261B73" w14:textId="77777777" w:rsidR="00FB6DB0" w:rsidRPr="00660CB9" w:rsidRDefault="00000000" w:rsidP="00687CDC">
            <w:pPr>
              <w:keepNext/>
              <w:spacing w:before="0" w:after="60" w:line="240" w:lineRule="auto"/>
              <w:rPr>
                <w:rFonts w:cs="Times New Roman"/>
                <w:sz w:val="18"/>
                <w:szCs w:val="18"/>
              </w:rPr>
            </w:pPr>
            <w:r w:rsidRPr="00660CB9">
              <w:rPr>
                <w:rFonts w:cs="Times New Roman"/>
                <w:sz w:val="18"/>
                <w:szCs w:val="18"/>
              </w:rPr>
              <w:t>    Positive</w:t>
            </w:r>
          </w:p>
        </w:tc>
        <w:tc>
          <w:tcPr>
            <w:tcW w:w="0" w:type="auto"/>
            <w:tcBorders>
              <w:top w:val="single" w:sz="0" w:space="0" w:color="D3D3D3"/>
              <w:left w:val="single" w:sz="0" w:space="0" w:color="D3D3D3"/>
              <w:bottom w:val="single" w:sz="0" w:space="0" w:color="D3D3D3"/>
              <w:right w:val="single" w:sz="0" w:space="0" w:color="D3D3D3"/>
            </w:tcBorders>
          </w:tcPr>
          <w:p w14:paraId="07F7C0A8"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6A6912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61 (3.3%)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F1B2768"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 (1.1%)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FC3C15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 (2.9%)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3DDB493"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8 (3.8%)</w:t>
            </w:r>
          </w:p>
        </w:tc>
        <w:tc>
          <w:tcPr>
            <w:tcW w:w="0" w:type="auto"/>
            <w:tcBorders>
              <w:top w:val="single" w:sz="0" w:space="0" w:color="D3D3D3"/>
              <w:left w:val="single" w:sz="0" w:space="0" w:color="D3D3D3"/>
              <w:bottom w:val="single" w:sz="0" w:space="0" w:color="D3D3D3"/>
              <w:right w:val="single" w:sz="0" w:space="0" w:color="D3D3D3"/>
            </w:tcBorders>
          </w:tcPr>
          <w:p w14:paraId="0B653031"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16 (7.1%)</w:t>
            </w:r>
          </w:p>
        </w:tc>
        <w:tc>
          <w:tcPr>
            <w:tcW w:w="0" w:type="auto"/>
            <w:tcBorders>
              <w:top w:val="single" w:sz="0" w:space="0" w:color="D3D3D3"/>
              <w:left w:val="single" w:sz="0" w:space="0" w:color="D3D3D3"/>
              <w:bottom w:val="single" w:sz="0" w:space="0" w:color="D3D3D3"/>
              <w:right w:val="single" w:sz="0" w:space="0" w:color="D3D3D3"/>
            </w:tcBorders>
          </w:tcPr>
          <w:p w14:paraId="43F6718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13 (5.7%)</w:t>
            </w:r>
          </w:p>
        </w:tc>
        <w:tc>
          <w:tcPr>
            <w:tcW w:w="0" w:type="auto"/>
            <w:tcBorders>
              <w:top w:val="single" w:sz="0" w:space="0" w:color="D3D3D3"/>
              <w:left w:val="single" w:sz="0" w:space="0" w:color="D3D3D3"/>
              <w:bottom w:val="single" w:sz="0" w:space="0" w:color="D3D3D3"/>
              <w:right w:val="single" w:sz="0" w:space="0" w:color="D3D3D3"/>
            </w:tcBorders>
          </w:tcPr>
          <w:p w14:paraId="606E7547"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 (3.5%)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895FCD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 (0.9%)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D1161A0"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 (1.9%)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EDB26B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 (2.4%)</w:t>
            </w:r>
          </w:p>
        </w:tc>
      </w:tr>
      <w:tr w:rsidR="00FB6DB0" w:rsidRPr="00660CB9" w14:paraId="201336C3"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0F5D9929" w14:textId="77777777" w:rsidR="00FB6DB0" w:rsidRPr="00660CB9" w:rsidRDefault="00000000" w:rsidP="00687CDC">
            <w:pPr>
              <w:keepNext/>
              <w:spacing w:before="0" w:after="60" w:line="240" w:lineRule="auto"/>
              <w:rPr>
                <w:rFonts w:cs="Times New Roman"/>
                <w:sz w:val="18"/>
                <w:szCs w:val="18"/>
              </w:rPr>
            </w:pPr>
            <w:r w:rsidRPr="00660CB9">
              <w:rPr>
                <w:rFonts w:cs="Times New Roman"/>
                <w:sz w:val="18"/>
                <w:szCs w:val="18"/>
              </w:rPr>
              <w:t>    Negative</w:t>
            </w:r>
          </w:p>
        </w:tc>
        <w:tc>
          <w:tcPr>
            <w:tcW w:w="0" w:type="auto"/>
            <w:tcBorders>
              <w:top w:val="single" w:sz="0" w:space="0" w:color="D3D3D3"/>
              <w:left w:val="single" w:sz="0" w:space="0" w:color="D3D3D3"/>
              <w:bottom w:val="single" w:sz="0" w:space="0" w:color="D3D3D3"/>
              <w:right w:val="single" w:sz="0" w:space="0" w:color="D3D3D3"/>
            </w:tcBorders>
          </w:tcPr>
          <w:p w14:paraId="14C97517"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F9DB9DE" w14:textId="063B5D13"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1,7</w:t>
            </w:r>
            <w:r w:rsidR="00687CDC" w:rsidRPr="00660CB9">
              <w:rPr>
                <w:rFonts w:cs="Times New Roman"/>
                <w:sz w:val="18"/>
                <w:szCs w:val="18"/>
              </w:rPr>
              <w:t>80</w:t>
            </w:r>
            <w:r w:rsidRPr="00660CB9">
              <w:rPr>
                <w:rFonts w:cs="Times New Roman"/>
                <w:sz w:val="18"/>
                <w:szCs w:val="18"/>
              </w:rPr>
              <w:t xml:space="preserve"> (9</w:t>
            </w:r>
            <w:r w:rsidR="00687CDC" w:rsidRPr="00660CB9">
              <w:rPr>
                <w:rFonts w:cs="Times New Roman"/>
                <w:sz w:val="18"/>
                <w:szCs w:val="18"/>
              </w:rPr>
              <w:t>6.4</w:t>
            </w:r>
            <w:r w:rsidRPr="00660CB9">
              <w:rPr>
                <w:rFonts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0F02A34" w14:textId="3B67370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17</w:t>
            </w:r>
            <w:r w:rsidR="00687CDC" w:rsidRPr="00660CB9">
              <w:rPr>
                <w:rFonts w:cs="Times New Roman"/>
                <w:sz w:val="18"/>
                <w:szCs w:val="18"/>
              </w:rPr>
              <w:t>7</w:t>
            </w:r>
            <w:r w:rsidRPr="00660CB9">
              <w:rPr>
                <w:rFonts w:cs="Times New Roman"/>
                <w:sz w:val="18"/>
                <w:szCs w:val="18"/>
              </w:rPr>
              <w:t xml:space="preserve"> (9</w:t>
            </w:r>
            <w:r w:rsidR="00687CDC" w:rsidRPr="00660CB9">
              <w:rPr>
                <w:rFonts w:cs="Times New Roman"/>
                <w:sz w:val="18"/>
                <w:szCs w:val="18"/>
              </w:rPr>
              <w:t>9.1</w:t>
            </w:r>
            <w:r w:rsidRPr="00660CB9">
              <w:rPr>
                <w:rFonts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88FDB58" w14:textId="1D5FCB36"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20</w:t>
            </w:r>
            <w:r w:rsidR="00687CDC" w:rsidRPr="00660CB9">
              <w:rPr>
                <w:rFonts w:cs="Times New Roman"/>
                <w:sz w:val="18"/>
                <w:szCs w:val="18"/>
              </w:rPr>
              <w:t>3</w:t>
            </w:r>
            <w:r w:rsidRPr="00660CB9">
              <w:rPr>
                <w:rFonts w:cs="Times New Roman"/>
                <w:sz w:val="18"/>
                <w:szCs w:val="18"/>
              </w:rPr>
              <w:t xml:space="preserve"> (9</w:t>
            </w:r>
            <w:r w:rsidR="00687CDC" w:rsidRPr="00660CB9">
              <w:rPr>
                <w:rFonts w:cs="Times New Roman"/>
                <w:sz w:val="18"/>
                <w:szCs w:val="18"/>
              </w:rPr>
              <w:t>7.4</w:t>
            </w:r>
            <w:r w:rsidRPr="00660CB9">
              <w:rPr>
                <w:rFonts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1DE7944" w14:textId="173AAB49" w:rsidR="00FB6DB0" w:rsidRPr="00660CB9" w:rsidRDefault="00687CDC" w:rsidP="00687CDC">
            <w:pPr>
              <w:keepNext/>
              <w:spacing w:before="0" w:after="60" w:line="240" w:lineRule="auto"/>
              <w:jc w:val="center"/>
              <w:rPr>
                <w:rFonts w:cs="Times New Roman"/>
                <w:sz w:val="18"/>
                <w:szCs w:val="18"/>
              </w:rPr>
            </w:pPr>
            <w:r w:rsidRPr="00660CB9">
              <w:rPr>
                <w:rFonts w:cs="Times New Roman"/>
                <w:sz w:val="18"/>
                <w:szCs w:val="18"/>
              </w:rPr>
              <w:t>200 (96.4%)</w:t>
            </w:r>
          </w:p>
        </w:tc>
        <w:tc>
          <w:tcPr>
            <w:tcW w:w="0" w:type="auto"/>
            <w:tcBorders>
              <w:top w:val="single" w:sz="0" w:space="0" w:color="D3D3D3"/>
              <w:left w:val="single" w:sz="0" w:space="0" w:color="D3D3D3"/>
              <w:bottom w:val="single" w:sz="0" w:space="0" w:color="D3D3D3"/>
              <w:right w:val="single" w:sz="0" w:space="0" w:color="D3D3D3"/>
            </w:tcBorders>
          </w:tcPr>
          <w:p w14:paraId="1EDEE552" w14:textId="509F20C8" w:rsidR="00FB6DB0" w:rsidRPr="00660CB9" w:rsidRDefault="00687CDC" w:rsidP="00687CDC">
            <w:pPr>
              <w:keepNext/>
              <w:spacing w:before="0" w:after="60" w:line="240" w:lineRule="auto"/>
              <w:jc w:val="center"/>
              <w:rPr>
                <w:rFonts w:cs="Times New Roman"/>
                <w:sz w:val="18"/>
                <w:szCs w:val="18"/>
              </w:rPr>
            </w:pPr>
            <w:r w:rsidRPr="00660CB9">
              <w:rPr>
                <w:rFonts w:cs="Times New Roman"/>
                <w:sz w:val="18"/>
                <w:szCs w:val="18"/>
              </w:rPr>
              <w:t>209 (93.4%)</w:t>
            </w:r>
          </w:p>
        </w:tc>
        <w:tc>
          <w:tcPr>
            <w:tcW w:w="0" w:type="auto"/>
            <w:tcBorders>
              <w:top w:val="single" w:sz="0" w:space="0" w:color="D3D3D3"/>
              <w:left w:val="single" w:sz="0" w:space="0" w:color="D3D3D3"/>
              <w:bottom w:val="single" w:sz="0" w:space="0" w:color="D3D3D3"/>
              <w:right w:val="single" w:sz="0" w:space="0" w:color="D3D3D3"/>
            </w:tcBorders>
          </w:tcPr>
          <w:p w14:paraId="6810366E" w14:textId="05349074"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21</w:t>
            </w:r>
            <w:r w:rsidR="00687CDC" w:rsidRPr="00660CB9">
              <w:rPr>
                <w:rFonts w:cs="Times New Roman"/>
                <w:sz w:val="18"/>
                <w:szCs w:val="18"/>
              </w:rPr>
              <w:t>7</w:t>
            </w:r>
            <w:r w:rsidRPr="00660CB9">
              <w:rPr>
                <w:rFonts w:cs="Times New Roman"/>
                <w:sz w:val="18"/>
                <w:szCs w:val="18"/>
              </w:rPr>
              <w:t xml:space="preserve"> (9</w:t>
            </w:r>
            <w:r w:rsidR="00687CDC" w:rsidRPr="00660CB9">
              <w:rPr>
                <w:rFonts w:cs="Times New Roman"/>
                <w:sz w:val="18"/>
                <w:szCs w:val="18"/>
              </w:rPr>
              <w:t>4.3</w:t>
            </w:r>
            <w:r w:rsidRPr="00660CB9">
              <w:rPr>
                <w:rFonts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tcPr>
          <w:p w14:paraId="51050A47" w14:textId="222D5295"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13</w:t>
            </w:r>
            <w:r w:rsidR="00687CDC" w:rsidRPr="00660CB9">
              <w:rPr>
                <w:rFonts w:cs="Times New Roman"/>
                <w:sz w:val="18"/>
                <w:szCs w:val="18"/>
              </w:rPr>
              <w:t>8</w:t>
            </w:r>
            <w:r w:rsidRPr="00660CB9">
              <w:rPr>
                <w:rFonts w:cs="Times New Roman"/>
                <w:sz w:val="18"/>
                <w:szCs w:val="18"/>
              </w:rPr>
              <w:t xml:space="preserve"> (96</w:t>
            </w:r>
            <w:r w:rsidR="00687CDC" w:rsidRPr="00660CB9">
              <w:rPr>
                <w:rFonts w:cs="Times New Roman"/>
                <w:sz w:val="18"/>
                <w:szCs w:val="18"/>
              </w:rPr>
              <w:t>.7</w:t>
            </w:r>
            <w:r w:rsidRPr="00660CB9">
              <w:rPr>
                <w:rFonts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9682A59" w14:textId="0F9AB848"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w:t>
            </w:r>
            <w:r w:rsidR="00687CDC" w:rsidRPr="00660CB9">
              <w:rPr>
                <w:rFonts w:cs="Times New Roman"/>
                <w:sz w:val="18"/>
                <w:szCs w:val="18"/>
              </w:rPr>
              <w:t>32</w:t>
            </w:r>
            <w:r w:rsidRPr="00660CB9">
              <w:rPr>
                <w:rFonts w:cs="Times New Roman"/>
                <w:sz w:val="18"/>
                <w:szCs w:val="18"/>
              </w:rPr>
              <w:t xml:space="preserve"> (96</w:t>
            </w:r>
            <w:r w:rsidR="00687CDC" w:rsidRPr="00660CB9">
              <w:rPr>
                <w:rFonts w:cs="Times New Roman"/>
                <w:sz w:val="18"/>
                <w:szCs w:val="18"/>
              </w:rPr>
              <w:t>7.4</w:t>
            </w:r>
            <w:r w:rsidRPr="00660CB9">
              <w:rPr>
                <w:rFonts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C2D6908" w14:textId="0E1E274F" w:rsidR="00FB6DB0" w:rsidRPr="00660CB9" w:rsidRDefault="00687CDC" w:rsidP="00687CDC">
            <w:pPr>
              <w:keepNext/>
              <w:spacing w:before="0" w:after="60" w:line="240" w:lineRule="auto"/>
              <w:jc w:val="center"/>
              <w:rPr>
                <w:rFonts w:cs="Times New Roman"/>
                <w:sz w:val="18"/>
                <w:szCs w:val="18"/>
              </w:rPr>
            </w:pPr>
            <w:r w:rsidRPr="00660CB9">
              <w:rPr>
                <w:rFonts w:cs="Times New Roman"/>
                <w:sz w:val="18"/>
                <w:szCs w:val="18"/>
              </w:rPr>
              <w:t>204 (97.9%)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523236F" w14:textId="0DE18D2F" w:rsidR="00FB6DB0" w:rsidRPr="00660CB9" w:rsidRDefault="00687CDC" w:rsidP="00687CDC">
            <w:pPr>
              <w:keepNext/>
              <w:spacing w:before="0" w:after="60" w:line="240" w:lineRule="auto"/>
              <w:jc w:val="center"/>
              <w:rPr>
                <w:rFonts w:cs="Times New Roman"/>
                <w:sz w:val="18"/>
                <w:szCs w:val="18"/>
              </w:rPr>
            </w:pPr>
            <w:r w:rsidRPr="00660CB9">
              <w:rPr>
                <w:rFonts w:cs="Times New Roman"/>
                <w:sz w:val="18"/>
                <w:szCs w:val="18"/>
              </w:rPr>
              <w:t>200 (98%)</w:t>
            </w:r>
          </w:p>
        </w:tc>
      </w:tr>
      <w:tr w:rsidR="00FB6DB0" w:rsidRPr="00660CB9" w14:paraId="3541B3CD"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1C289DB9"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Age (years)</w:t>
            </w:r>
          </w:p>
        </w:tc>
        <w:tc>
          <w:tcPr>
            <w:tcW w:w="0" w:type="auto"/>
            <w:tcBorders>
              <w:top w:val="single" w:sz="0" w:space="0" w:color="D3D3D3"/>
              <w:left w:val="single" w:sz="0" w:space="0" w:color="D3D3D3"/>
              <w:bottom w:val="single" w:sz="0" w:space="0" w:color="D3D3D3"/>
              <w:right w:val="single" w:sz="0" w:space="0" w:color="D3D3D3"/>
            </w:tcBorders>
          </w:tcPr>
          <w:p w14:paraId="5D37959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1,841</w:t>
            </w:r>
          </w:p>
        </w:tc>
        <w:tc>
          <w:tcPr>
            <w:tcW w:w="0" w:type="auto"/>
            <w:tcBorders>
              <w:top w:val="single" w:sz="0" w:space="0" w:color="D3D3D3"/>
              <w:left w:val="single" w:sz="0" w:space="0" w:color="D3D3D3"/>
              <w:bottom w:val="single" w:sz="0" w:space="0" w:color="D3D3D3"/>
              <w:right w:val="single" w:sz="0" w:space="0" w:color="D3D3D3"/>
            </w:tcBorders>
          </w:tcPr>
          <w:p w14:paraId="38731527"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27 (32)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1FF5BB3"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30 (27)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C6DB66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27 (31)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7FB2EC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27 (31)</w:t>
            </w:r>
          </w:p>
        </w:tc>
        <w:tc>
          <w:tcPr>
            <w:tcW w:w="0" w:type="auto"/>
            <w:tcBorders>
              <w:top w:val="single" w:sz="0" w:space="0" w:color="D3D3D3"/>
              <w:left w:val="single" w:sz="0" w:space="0" w:color="D3D3D3"/>
              <w:bottom w:val="single" w:sz="0" w:space="0" w:color="D3D3D3"/>
              <w:right w:val="single" w:sz="0" w:space="0" w:color="D3D3D3"/>
            </w:tcBorders>
          </w:tcPr>
          <w:p w14:paraId="4A3DC22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26 (28)</w:t>
            </w:r>
          </w:p>
        </w:tc>
        <w:tc>
          <w:tcPr>
            <w:tcW w:w="0" w:type="auto"/>
            <w:tcBorders>
              <w:top w:val="single" w:sz="0" w:space="0" w:color="D3D3D3"/>
              <w:left w:val="single" w:sz="0" w:space="0" w:color="D3D3D3"/>
              <w:bottom w:val="single" w:sz="0" w:space="0" w:color="D3D3D3"/>
              <w:right w:val="single" w:sz="0" w:space="0" w:color="D3D3D3"/>
            </w:tcBorders>
          </w:tcPr>
          <w:p w14:paraId="3E4E782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25 (29)</w:t>
            </w:r>
          </w:p>
        </w:tc>
        <w:tc>
          <w:tcPr>
            <w:tcW w:w="0" w:type="auto"/>
            <w:tcBorders>
              <w:top w:val="single" w:sz="0" w:space="0" w:color="D3D3D3"/>
              <w:left w:val="single" w:sz="0" w:space="0" w:color="D3D3D3"/>
              <w:bottom w:val="single" w:sz="0" w:space="0" w:color="D3D3D3"/>
              <w:right w:val="single" w:sz="0" w:space="0" w:color="D3D3D3"/>
            </w:tcBorders>
          </w:tcPr>
          <w:p w14:paraId="63639700"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26 (25)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EA4D55B"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28 (30)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499F5A7"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30 (34)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171C93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26 (32)</w:t>
            </w:r>
          </w:p>
        </w:tc>
      </w:tr>
      <w:tr w:rsidR="00FB6DB0" w:rsidRPr="00660CB9" w14:paraId="645472D6"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349B9185"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Sex</w:t>
            </w:r>
          </w:p>
        </w:tc>
        <w:tc>
          <w:tcPr>
            <w:tcW w:w="0" w:type="auto"/>
            <w:tcBorders>
              <w:top w:val="single" w:sz="0" w:space="0" w:color="D3D3D3"/>
              <w:left w:val="single" w:sz="0" w:space="0" w:color="D3D3D3"/>
              <w:bottom w:val="single" w:sz="0" w:space="0" w:color="D3D3D3"/>
              <w:right w:val="single" w:sz="0" w:space="0" w:color="D3D3D3"/>
            </w:tcBorders>
          </w:tcPr>
          <w:p w14:paraId="4F2A712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1,841</w:t>
            </w:r>
          </w:p>
        </w:tc>
        <w:tc>
          <w:tcPr>
            <w:tcW w:w="0" w:type="auto"/>
            <w:tcBorders>
              <w:top w:val="single" w:sz="0" w:space="0" w:color="D3D3D3"/>
              <w:left w:val="single" w:sz="0" w:space="0" w:color="D3D3D3"/>
              <w:bottom w:val="single" w:sz="0" w:space="0" w:color="D3D3D3"/>
              <w:right w:val="single" w:sz="0" w:space="0" w:color="D3D3D3"/>
            </w:tcBorders>
          </w:tcPr>
          <w:p w14:paraId="2A44F80F"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2ED2513"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EB42AA2"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0D475CB"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1B7F0FF"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8A5310B"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45734A2"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08B0931"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0EC4436"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301BA4A" w14:textId="77777777" w:rsidR="00FB6DB0" w:rsidRPr="00660CB9" w:rsidRDefault="00FB6DB0" w:rsidP="00687CDC">
            <w:pPr>
              <w:keepNext/>
              <w:spacing w:before="0" w:after="60" w:line="240" w:lineRule="auto"/>
              <w:jc w:val="center"/>
              <w:rPr>
                <w:rFonts w:cs="Times New Roman"/>
                <w:sz w:val="18"/>
                <w:szCs w:val="18"/>
              </w:rPr>
            </w:pPr>
          </w:p>
        </w:tc>
      </w:tr>
      <w:tr w:rsidR="00FB6DB0" w:rsidRPr="00660CB9" w14:paraId="1F3AA004"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16C6604C" w14:textId="77777777" w:rsidR="00FB6DB0" w:rsidRPr="00660CB9" w:rsidRDefault="00000000" w:rsidP="00687CDC">
            <w:pPr>
              <w:keepNext/>
              <w:spacing w:before="0" w:after="60" w:line="240" w:lineRule="auto"/>
              <w:rPr>
                <w:rFonts w:cs="Times New Roman"/>
                <w:sz w:val="18"/>
                <w:szCs w:val="18"/>
              </w:rPr>
            </w:pPr>
            <w:r w:rsidRPr="00660CB9">
              <w:rPr>
                <w:rFonts w:cs="Times New Roman"/>
                <w:sz w:val="18"/>
                <w:szCs w:val="18"/>
              </w:rPr>
              <w:t>    Female</w:t>
            </w:r>
          </w:p>
        </w:tc>
        <w:tc>
          <w:tcPr>
            <w:tcW w:w="0" w:type="auto"/>
            <w:tcBorders>
              <w:top w:val="single" w:sz="0" w:space="0" w:color="D3D3D3"/>
              <w:left w:val="single" w:sz="0" w:space="0" w:color="D3D3D3"/>
              <w:bottom w:val="single" w:sz="0" w:space="0" w:color="D3D3D3"/>
              <w:right w:val="single" w:sz="0" w:space="0" w:color="D3D3D3"/>
            </w:tcBorders>
          </w:tcPr>
          <w:p w14:paraId="5369144E"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13CE63B"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948 (51%)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8591C8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83 (46%)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DA76E1D"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104 (50%)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B38071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95 (46%)</w:t>
            </w:r>
          </w:p>
        </w:tc>
        <w:tc>
          <w:tcPr>
            <w:tcW w:w="0" w:type="auto"/>
            <w:tcBorders>
              <w:top w:val="single" w:sz="0" w:space="0" w:color="D3D3D3"/>
              <w:left w:val="single" w:sz="0" w:space="0" w:color="D3D3D3"/>
              <w:bottom w:val="single" w:sz="0" w:space="0" w:color="D3D3D3"/>
              <w:right w:val="single" w:sz="0" w:space="0" w:color="D3D3D3"/>
            </w:tcBorders>
          </w:tcPr>
          <w:p w14:paraId="7F740607"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121 (54%)</w:t>
            </w:r>
          </w:p>
        </w:tc>
        <w:tc>
          <w:tcPr>
            <w:tcW w:w="0" w:type="auto"/>
            <w:tcBorders>
              <w:top w:val="single" w:sz="0" w:space="0" w:color="D3D3D3"/>
              <w:left w:val="single" w:sz="0" w:space="0" w:color="D3D3D3"/>
              <w:bottom w:val="single" w:sz="0" w:space="0" w:color="D3D3D3"/>
              <w:right w:val="single" w:sz="0" w:space="0" w:color="D3D3D3"/>
            </w:tcBorders>
          </w:tcPr>
          <w:p w14:paraId="211843D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114 (50%)</w:t>
            </w:r>
          </w:p>
        </w:tc>
        <w:tc>
          <w:tcPr>
            <w:tcW w:w="0" w:type="auto"/>
            <w:tcBorders>
              <w:top w:val="single" w:sz="0" w:space="0" w:color="D3D3D3"/>
              <w:left w:val="single" w:sz="0" w:space="0" w:color="D3D3D3"/>
              <w:bottom w:val="single" w:sz="0" w:space="0" w:color="D3D3D3"/>
              <w:right w:val="single" w:sz="0" w:space="0" w:color="D3D3D3"/>
            </w:tcBorders>
          </w:tcPr>
          <w:p w14:paraId="3AEFC375"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75 (52%)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B2A415D"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127 (54%)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F1A48C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113 (54%)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E67CD4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116 (57%)</w:t>
            </w:r>
          </w:p>
        </w:tc>
      </w:tr>
      <w:tr w:rsidR="00FB6DB0" w:rsidRPr="00660CB9" w14:paraId="6966C19F"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2B88C22C"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Education*</w:t>
            </w:r>
            <w:r w:rsidRPr="00660CB9">
              <w:rPr>
                <w:rFonts w:cs="Times New Roman"/>
                <w:b/>
                <w:i/>
                <w:sz w:val="18"/>
                <w:szCs w:val="18"/>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388DCDC7"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1,402</w:t>
            </w:r>
          </w:p>
        </w:tc>
        <w:tc>
          <w:tcPr>
            <w:tcW w:w="0" w:type="auto"/>
            <w:tcBorders>
              <w:top w:val="single" w:sz="0" w:space="0" w:color="D3D3D3"/>
              <w:left w:val="single" w:sz="0" w:space="0" w:color="D3D3D3"/>
              <w:bottom w:val="single" w:sz="0" w:space="0" w:color="D3D3D3"/>
              <w:right w:val="single" w:sz="0" w:space="0" w:color="D3D3D3"/>
            </w:tcBorders>
          </w:tcPr>
          <w:p w14:paraId="331C232F"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97E9E62"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98F0D69"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0025FFE"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6296DDC"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E6881EA"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A4CC48C"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E1D2732"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F757810"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88BE1EB" w14:textId="77777777" w:rsidR="00FB6DB0" w:rsidRPr="00660CB9" w:rsidRDefault="00FB6DB0" w:rsidP="00687CDC">
            <w:pPr>
              <w:keepNext/>
              <w:spacing w:before="0" w:after="60" w:line="240" w:lineRule="auto"/>
              <w:jc w:val="center"/>
              <w:rPr>
                <w:rFonts w:cs="Times New Roman"/>
                <w:sz w:val="18"/>
                <w:szCs w:val="18"/>
              </w:rPr>
            </w:pPr>
          </w:p>
        </w:tc>
      </w:tr>
      <w:tr w:rsidR="00FB6DB0" w:rsidRPr="00660CB9" w14:paraId="44E69AE7"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261ED505" w14:textId="77777777" w:rsidR="00FB6DB0" w:rsidRPr="00660CB9" w:rsidRDefault="00000000" w:rsidP="00687CDC">
            <w:pPr>
              <w:keepNext/>
              <w:spacing w:before="0" w:after="60" w:line="240" w:lineRule="auto"/>
              <w:rPr>
                <w:rFonts w:cs="Times New Roman"/>
                <w:sz w:val="18"/>
                <w:szCs w:val="18"/>
              </w:rPr>
            </w:pPr>
            <w:r w:rsidRPr="00660CB9">
              <w:rPr>
                <w:rFonts w:cs="Times New Roman"/>
                <w:sz w:val="18"/>
                <w:szCs w:val="18"/>
              </w:rPr>
              <w:t>    None</w:t>
            </w:r>
          </w:p>
        </w:tc>
        <w:tc>
          <w:tcPr>
            <w:tcW w:w="0" w:type="auto"/>
            <w:tcBorders>
              <w:top w:val="single" w:sz="0" w:space="0" w:color="D3D3D3"/>
              <w:left w:val="single" w:sz="0" w:space="0" w:color="D3D3D3"/>
              <w:bottom w:val="single" w:sz="0" w:space="0" w:color="D3D3D3"/>
              <w:right w:val="single" w:sz="0" w:space="0" w:color="D3D3D3"/>
            </w:tcBorders>
          </w:tcPr>
          <w:p w14:paraId="07DED5A5"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AB6D098"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224 (16%)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26D0CCB"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16 (12%)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C909CB7"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36 (23%)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2D8F19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27 (17%)</w:t>
            </w:r>
          </w:p>
        </w:tc>
        <w:tc>
          <w:tcPr>
            <w:tcW w:w="0" w:type="auto"/>
            <w:tcBorders>
              <w:top w:val="single" w:sz="0" w:space="0" w:color="D3D3D3"/>
              <w:left w:val="single" w:sz="0" w:space="0" w:color="D3D3D3"/>
              <w:bottom w:val="single" w:sz="0" w:space="0" w:color="D3D3D3"/>
              <w:right w:val="single" w:sz="0" w:space="0" w:color="D3D3D3"/>
            </w:tcBorders>
          </w:tcPr>
          <w:p w14:paraId="37B846C1"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35 (21%)</w:t>
            </w:r>
          </w:p>
        </w:tc>
        <w:tc>
          <w:tcPr>
            <w:tcW w:w="0" w:type="auto"/>
            <w:tcBorders>
              <w:top w:val="single" w:sz="0" w:space="0" w:color="D3D3D3"/>
              <w:left w:val="single" w:sz="0" w:space="0" w:color="D3D3D3"/>
              <w:bottom w:val="single" w:sz="0" w:space="0" w:color="D3D3D3"/>
              <w:right w:val="single" w:sz="0" w:space="0" w:color="D3D3D3"/>
            </w:tcBorders>
          </w:tcPr>
          <w:p w14:paraId="337F365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9 (5.1%)</w:t>
            </w:r>
          </w:p>
        </w:tc>
        <w:tc>
          <w:tcPr>
            <w:tcW w:w="0" w:type="auto"/>
            <w:tcBorders>
              <w:top w:val="single" w:sz="0" w:space="0" w:color="D3D3D3"/>
              <w:left w:val="single" w:sz="0" w:space="0" w:color="D3D3D3"/>
              <w:bottom w:val="single" w:sz="0" w:space="0" w:color="D3D3D3"/>
              <w:right w:val="single" w:sz="0" w:space="0" w:color="D3D3D3"/>
            </w:tcBorders>
          </w:tcPr>
          <w:p w14:paraId="3254E52D"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15 (13%)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DE8B7F3"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24 (14%)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3E5E5D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28 (18%)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5AFD0B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34 (22%)</w:t>
            </w:r>
          </w:p>
        </w:tc>
      </w:tr>
      <w:tr w:rsidR="00FB6DB0" w:rsidRPr="00660CB9" w14:paraId="29E54959"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5DD16004" w14:textId="77777777" w:rsidR="00FB6DB0" w:rsidRPr="00660CB9" w:rsidRDefault="00000000" w:rsidP="00687CDC">
            <w:pPr>
              <w:keepNext/>
              <w:spacing w:before="0" w:after="60" w:line="240" w:lineRule="auto"/>
              <w:rPr>
                <w:rFonts w:cs="Times New Roman"/>
                <w:sz w:val="18"/>
                <w:szCs w:val="18"/>
              </w:rPr>
            </w:pPr>
            <w:r w:rsidRPr="00660CB9">
              <w:rPr>
                <w:rFonts w:cs="Times New Roman"/>
                <w:sz w:val="18"/>
                <w:szCs w:val="18"/>
              </w:rPr>
              <w:t>    Primary</w:t>
            </w:r>
          </w:p>
        </w:tc>
        <w:tc>
          <w:tcPr>
            <w:tcW w:w="0" w:type="auto"/>
            <w:tcBorders>
              <w:top w:val="single" w:sz="0" w:space="0" w:color="D3D3D3"/>
              <w:left w:val="single" w:sz="0" w:space="0" w:color="D3D3D3"/>
              <w:bottom w:val="single" w:sz="0" w:space="0" w:color="D3D3D3"/>
              <w:right w:val="single" w:sz="0" w:space="0" w:color="D3D3D3"/>
            </w:tcBorders>
          </w:tcPr>
          <w:p w14:paraId="445D59F6"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C510A68"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535 (38%)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C092207"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53 (38%)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56B561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51 (32%)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1D35BC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51 (32%)</w:t>
            </w:r>
          </w:p>
        </w:tc>
        <w:tc>
          <w:tcPr>
            <w:tcW w:w="0" w:type="auto"/>
            <w:tcBorders>
              <w:top w:val="single" w:sz="0" w:space="0" w:color="D3D3D3"/>
              <w:left w:val="single" w:sz="0" w:space="0" w:color="D3D3D3"/>
              <w:bottom w:val="single" w:sz="0" w:space="0" w:color="D3D3D3"/>
              <w:right w:val="single" w:sz="0" w:space="0" w:color="D3D3D3"/>
            </w:tcBorders>
          </w:tcPr>
          <w:p w14:paraId="0474681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42 (25%)</w:t>
            </w:r>
          </w:p>
        </w:tc>
        <w:tc>
          <w:tcPr>
            <w:tcW w:w="0" w:type="auto"/>
            <w:tcBorders>
              <w:top w:val="single" w:sz="0" w:space="0" w:color="D3D3D3"/>
              <w:left w:val="single" w:sz="0" w:space="0" w:color="D3D3D3"/>
              <w:bottom w:val="single" w:sz="0" w:space="0" w:color="D3D3D3"/>
              <w:right w:val="single" w:sz="0" w:space="0" w:color="D3D3D3"/>
            </w:tcBorders>
          </w:tcPr>
          <w:p w14:paraId="00CAE85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61 (34%)</w:t>
            </w:r>
          </w:p>
        </w:tc>
        <w:tc>
          <w:tcPr>
            <w:tcW w:w="0" w:type="auto"/>
            <w:tcBorders>
              <w:top w:val="single" w:sz="0" w:space="0" w:color="D3D3D3"/>
              <w:left w:val="single" w:sz="0" w:space="0" w:color="D3D3D3"/>
              <w:bottom w:val="single" w:sz="0" w:space="0" w:color="D3D3D3"/>
              <w:right w:val="single" w:sz="0" w:space="0" w:color="D3D3D3"/>
            </w:tcBorders>
          </w:tcPr>
          <w:p w14:paraId="033F45B8"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25 (22%)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D62529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110 (63%)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007AA1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80 (52%)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115BC4B"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62 (41%)</w:t>
            </w:r>
          </w:p>
        </w:tc>
      </w:tr>
      <w:tr w:rsidR="00FB6DB0" w:rsidRPr="00660CB9" w14:paraId="39A20510"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5C3BB116" w14:textId="77777777" w:rsidR="00FB6DB0" w:rsidRPr="00660CB9" w:rsidRDefault="00000000" w:rsidP="00687CDC">
            <w:pPr>
              <w:keepNext/>
              <w:spacing w:before="0" w:after="60" w:line="240" w:lineRule="auto"/>
              <w:rPr>
                <w:rFonts w:cs="Times New Roman"/>
                <w:sz w:val="18"/>
                <w:szCs w:val="18"/>
              </w:rPr>
            </w:pPr>
            <w:r w:rsidRPr="00660CB9">
              <w:rPr>
                <w:rFonts w:cs="Times New Roman"/>
                <w:sz w:val="18"/>
                <w:szCs w:val="18"/>
              </w:rPr>
              <w:t>    Secondary</w:t>
            </w:r>
          </w:p>
        </w:tc>
        <w:tc>
          <w:tcPr>
            <w:tcW w:w="0" w:type="auto"/>
            <w:tcBorders>
              <w:top w:val="single" w:sz="0" w:space="0" w:color="D3D3D3"/>
              <w:left w:val="single" w:sz="0" w:space="0" w:color="D3D3D3"/>
              <w:bottom w:val="single" w:sz="0" w:space="0" w:color="D3D3D3"/>
              <w:right w:val="single" w:sz="0" w:space="0" w:color="D3D3D3"/>
            </w:tcBorders>
          </w:tcPr>
          <w:p w14:paraId="790581B4"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34DBD57"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581 (41%)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865A2A0"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64 (46%)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E1C9CC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64 (41%)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AB86C05"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81 (51%)</w:t>
            </w:r>
          </w:p>
        </w:tc>
        <w:tc>
          <w:tcPr>
            <w:tcW w:w="0" w:type="auto"/>
            <w:tcBorders>
              <w:top w:val="single" w:sz="0" w:space="0" w:color="D3D3D3"/>
              <w:left w:val="single" w:sz="0" w:space="0" w:color="D3D3D3"/>
              <w:bottom w:val="single" w:sz="0" w:space="0" w:color="D3D3D3"/>
              <w:right w:val="single" w:sz="0" w:space="0" w:color="D3D3D3"/>
            </w:tcBorders>
          </w:tcPr>
          <w:p w14:paraId="3014C5D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80 (47%)</w:t>
            </w:r>
          </w:p>
        </w:tc>
        <w:tc>
          <w:tcPr>
            <w:tcW w:w="0" w:type="auto"/>
            <w:tcBorders>
              <w:top w:val="single" w:sz="0" w:space="0" w:color="D3D3D3"/>
              <w:left w:val="single" w:sz="0" w:space="0" w:color="D3D3D3"/>
              <w:bottom w:val="single" w:sz="0" w:space="0" w:color="D3D3D3"/>
              <w:right w:val="single" w:sz="0" w:space="0" w:color="D3D3D3"/>
            </w:tcBorders>
          </w:tcPr>
          <w:p w14:paraId="27F6DAF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97 (55%)</w:t>
            </w:r>
          </w:p>
        </w:tc>
        <w:tc>
          <w:tcPr>
            <w:tcW w:w="0" w:type="auto"/>
            <w:tcBorders>
              <w:top w:val="single" w:sz="0" w:space="0" w:color="D3D3D3"/>
              <w:left w:val="single" w:sz="0" w:space="0" w:color="D3D3D3"/>
              <w:bottom w:val="single" w:sz="0" w:space="0" w:color="D3D3D3"/>
              <w:right w:val="single" w:sz="0" w:space="0" w:color="D3D3D3"/>
            </w:tcBorders>
          </w:tcPr>
          <w:p w14:paraId="443C0ED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67 (58%)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F128D1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41 (23%)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5BBD200"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43 (28%)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173FC4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44 (29%)</w:t>
            </w:r>
          </w:p>
        </w:tc>
      </w:tr>
      <w:tr w:rsidR="00FB6DB0" w:rsidRPr="00660CB9" w14:paraId="7C82CE80"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17A9056A" w14:textId="77777777" w:rsidR="00FB6DB0" w:rsidRPr="00660CB9" w:rsidRDefault="00000000" w:rsidP="00687CDC">
            <w:pPr>
              <w:keepNext/>
              <w:spacing w:before="0" w:after="60" w:line="240" w:lineRule="auto"/>
              <w:rPr>
                <w:rFonts w:cs="Times New Roman"/>
                <w:sz w:val="18"/>
                <w:szCs w:val="18"/>
              </w:rPr>
            </w:pPr>
            <w:r w:rsidRPr="00660CB9">
              <w:rPr>
                <w:rFonts w:cs="Times New Roman"/>
                <w:sz w:val="18"/>
                <w:szCs w:val="18"/>
              </w:rPr>
              <w:t>    Post-secondary</w:t>
            </w:r>
          </w:p>
        </w:tc>
        <w:tc>
          <w:tcPr>
            <w:tcW w:w="0" w:type="auto"/>
            <w:tcBorders>
              <w:top w:val="single" w:sz="0" w:space="0" w:color="D3D3D3"/>
              <w:left w:val="single" w:sz="0" w:space="0" w:color="D3D3D3"/>
              <w:bottom w:val="single" w:sz="0" w:space="0" w:color="D3D3D3"/>
              <w:right w:val="single" w:sz="0" w:space="0" w:color="D3D3D3"/>
            </w:tcBorders>
          </w:tcPr>
          <w:p w14:paraId="4A417BBD"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D34DF65"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62 (4.4%)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06B0873"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 (4.3%)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52FE6B1"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 (3.8%)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9B1CFA5"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 (0.6%)</w:t>
            </w:r>
          </w:p>
        </w:tc>
        <w:tc>
          <w:tcPr>
            <w:tcW w:w="0" w:type="auto"/>
            <w:tcBorders>
              <w:top w:val="single" w:sz="0" w:space="0" w:color="D3D3D3"/>
              <w:left w:val="single" w:sz="0" w:space="0" w:color="D3D3D3"/>
              <w:bottom w:val="single" w:sz="0" w:space="0" w:color="D3D3D3"/>
              <w:right w:val="single" w:sz="0" w:space="0" w:color="D3D3D3"/>
            </w:tcBorders>
          </w:tcPr>
          <w:p w14:paraId="7577CCE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13 (7.6%)</w:t>
            </w:r>
          </w:p>
        </w:tc>
        <w:tc>
          <w:tcPr>
            <w:tcW w:w="0" w:type="auto"/>
            <w:tcBorders>
              <w:top w:val="single" w:sz="0" w:space="0" w:color="D3D3D3"/>
              <w:left w:val="single" w:sz="0" w:space="0" w:color="D3D3D3"/>
              <w:bottom w:val="single" w:sz="0" w:space="0" w:color="D3D3D3"/>
              <w:right w:val="single" w:sz="0" w:space="0" w:color="D3D3D3"/>
            </w:tcBorders>
          </w:tcPr>
          <w:p w14:paraId="0FFBFDD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10 (5.6%)</w:t>
            </w:r>
          </w:p>
        </w:tc>
        <w:tc>
          <w:tcPr>
            <w:tcW w:w="0" w:type="auto"/>
            <w:tcBorders>
              <w:top w:val="single" w:sz="0" w:space="0" w:color="D3D3D3"/>
              <w:left w:val="single" w:sz="0" w:space="0" w:color="D3D3D3"/>
              <w:bottom w:val="single" w:sz="0" w:space="0" w:color="D3D3D3"/>
              <w:right w:val="single" w:sz="0" w:space="0" w:color="D3D3D3"/>
            </w:tcBorders>
          </w:tcPr>
          <w:p w14:paraId="51456E1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9 (7.8%)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F9CDAB7"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 (0.6%)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F7F9C6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 (2.6%)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DA1353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12 (7.9%)</w:t>
            </w:r>
          </w:p>
        </w:tc>
      </w:tr>
      <w:tr w:rsidR="00FB6DB0" w:rsidRPr="00660CB9" w14:paraId="2373003C"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4138F0B2"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Born in study village*</w:t>
            </w:r>
            <w:r w:rsidRPr="00660CB9">
              <w:rPr>
                <w:rFonts w:cs="Times New Roman"/>
                <w:b/>
                <w:i/>
                <w:sz w:val="18"/>
                <w:szCs w:val="18"/>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4076C198"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1,398</w:t>
            </w:r>
          </w:p>
        </w:tc>
        <w:tc>
          <w:tcPr>
            <w:tcW w:w="0" w:type="auto"/>
            <w:tcBorders>
              <w:top w:val="single" w:sz="0" w:space="0" w:color="D3D3D3"/>
              <w:left w:val="single" w:sz="0" w:space="0" w:color="D3D3D3"/>
              <w:bottom w:val="single" w:sz="0" w:space="0" w:color="D3D3D3"/>
              <w:right w:val="single" w:sz="0" w:space="0" w:color="D3D3D3"/>
            </w:tcBorders>
          </w:tcPr>
          <w:p w14:paraId="26EDB16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1,031 (74%)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7BB4CFB"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80 (58%)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784F221"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83 (53%)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249B7A1"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96 (61%)</w:t>
            </w:r>
          </w:p>
        </w:tc>
        <w:tc>
          <w:tcPr>
            <w:tcW w:w="0" w:type="auto"/>
            <w:tcBorders>
              <w:top w:val="single" w:sz="0" w:space="0" w:color="D3D3D3"/>
              <w:left w:val="single" w:sz="0" w:space="0" w:color="D3D3D3"/>
              <w:bottom w:val="single" w:sz="0" w:space="0" w:color="D3D3D3"/>
              <w:right w:val="single" w:sz="0" w:space="0" w:color="D3D3D3"/>
            </w:tcBorders>
          </w:tcPr>
          <w:p w14:paraId="61165495"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149 (88%)</w:t>
            </w:r>
          </w:p>
        </w:tc>
        <w:tc>
          <w:tcPr>
            <w:tcW w:w="0" w:type="auto"/>
            <w:tcBorders>
              <w:top w:val="single" w:sz="0" w:space="0" w:color="D3D3D3"/>
              <w:left w:val="single" w:sz="0" w:space="0" w:color="D3D3D3"/>
              <w:bottom w:val="single" w:sz="0" w:space="0" w:color="D3D3D3"/>
              <w:right w:val="single" w:sz="0" w:space="0" w:color="D3D3D3"/>
            </w:tcBorders>
          </w:tcPr>
          <w:p w14:paraId="30B7C1B5"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169 (95%)</w:t>
            </w:r>
          </w:p>
        </w:tc>
        <w:tc>
          <w:tcPr>
            <w:tcW w:w="0" w:type="auto"/>
            <w:tcBorders>
              <w:top w:val="single" w:sz="0" w:space="0" w:color="D3D3D3"/>
              <w:left w:val="single" w:sz="0" w:space="0" w:color="D3D3D3"/>
              <w:bottom w:val="single" w:sz="0" w:space="0" w:color="D3D3D3"/>
              <w:right w:val="single" w:sz="0" w:space="0" w:color="D3D3D3"/>
            </w:tcBorders>
          </w:tcPr>
          <w:p w14:paraId="148F049D"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101 (87%)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DB0B5E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132 (75%)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F403C7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111 (72%)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E5C3BE8"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110 (72%)</w:t>
            </w:r>
          </w:p>
        </w:tc>
      </w:tr>
      <w:tr w:rsidR="00FB6DB0" w:rsidRPr="00660CB9" w14:paraId="3D743717"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0DDCC62E"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Occupation: Farming (own land)</w:t>
            </w:r>
          </w:p>
        </w:tc>
        <w:tc>
          <w:tcPr>
            <w:tcW w:w="0" w:type="auto"/>
            <w:tcBorders>
              <w:top w:val="single" w:sz="0" w:space="0" w:color="D3D3D3"/>
              <w:left w:val="single" w:sz="0" w:space="0" w:color="D3D3D3"/>
              <w:bottom w:val="single" w:sz="0" w:space="0" w:color="D3D3D3"/>
              <w:right w:val="single" w:sz="0" w:space="0" w:color="D3D3D3"/>
            </w:tcBorders>
          </w:tcPr>
          <w:p w14:paraId="69AB980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1,841</w:t>
            </w:r>
          </w:p>
        </w:tc>
        <w:tc>
          <w:tcPr>
            <w:tcW w:w="0" w:type="auto"/>
            <w:tcBorders>
              <w:top w:val="single" w:sz="0" w:space="0" w:color="D3D3D3"/>
              <w:left w:val="single" w:sz="0" w:space="0" w:color="D3D3D3"/>
              <w:bottom w:val="single" w:sz="0" w:space="0" w:color="D3D3D3"/>
              <w:right w:val="single" w:sz="0" w:space="0" w:color="D3D3D3"/>
            </w:tcBorders>
          </w:tcPr>
          <w:p w14:paraId="76F3D25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1,083 (59%)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2D8CA8B"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129 (72%)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1DEEAD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132 (63%)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FE5459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121 (58%)</w:t>
            </w:r>
          </w:p>
        </w:tc>
        <w:tc>
          <w:tcPr>
            <w:tcW w:w="0" w:type="auto"/>
            <w:tcBorders>
              <w:top w:val="single" w:sz="0" w:space="0" w:color="D3D3D3"/>
              <w:left w:val="single" w:sz="0" w:space="0" w:color="D3D3D3"/>
              <w:bottom w:val="single" w:sz="0" w:space="0" w:color="D3D3D3"/>
              <w:right w:val="single" w:sz="0" w:space="0" w:color="D3D3D3"/>
            </w:tcBorders>
          </w:tcPr>
          <w:p w14:paraId="49AB241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123 (55%)</w:t>
            </w:r>
          </w:p>
        </w:tc>
        <w:tc>
          <w:tcPr>
            <w:tcW w:w="0" w:type="auto"/>
            <w:tcBorders>
              <w:top w:val="single" w:sz="0" w:space="0" w:color="D3D3D3"/>
              <w:left w:val="single" w:sz="0" w:space="0" w:color="D3D3D3"/>
              <w:bottom w:val="single" w:sz="0" w:space="0" w:color="D3D3D3"/>
              <w:right w:val="single" w:sz="0" w:space="0" w:color="D3D3D3"/>
            </w:tcBorders>
          </w:tcPr>
          <w:p w14:paraId="4593903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145 (63%)</w:t>
            </w:r>
          </w:p>
        </w:tc>
        <w:tc>
          <w:tcPr>
            <w:tcW w:w="0" w:type="auto"/>
            <w:tcBorders>
              <w:top w:val="single" w:sz="0" w:space="0" w:color="D3D3D3"/>
              <w:left w:val="single" w:sz="0" w:space="0" w:color="D3D3D3"/>
              <w:bottom w:val="single" w:sz="0" w:space="0" w:color="D3D3D3"/>
              <w:right w:val="single" w:sz="0" w:space="0" w:color="D3D3D3"/>
            </w:tcBorders>
          </w:tcPr>
          <w:p w14:paraId="490F96D8"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101 (71%)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61ABDA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117 (50%)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AEA79B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104 (50%)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04B8D30"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111 (54%)</w:t>
            </w:r>
          </w:p>
        </w:tc>
      </w:tr>
      <w:tr w:rsidR="00FB6DB0" w:rsidRPr="00660CB9" w14:paraId="4C6C3AE5"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2E72403A"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Occupation: Agricultural work (hired)</w:t>
            </w:r>
          </w:p>
        </w:tc>
        <w:tc>
          <w:tcPr>
            <w:tcW w:w="0" w:type="auto"/>
            <w:tcBorders>
              <w:top w:val="single" w:sz="0" w:space="0" w:color="D3D3D3"/>
              <w:left w:val="single" w:sz="0" w:space="0" w:color="D3D3D3"/>
              <w:bottom w:val="single" w:sz="0" w:space="0" w:color="D3D3D3"/>
              <w:right w:val="single" w:sz="0" w:space="0" w:color="D3D3D3"/>
            </w:tcBorders>
          </w:tcPr>
          <w:p w14:paraId="7016C6D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1,841</w:t>
            </w:r>
          </w:p>
        </w:tc>
        <w:tc>
          <w:tcPr>
            <w:tcW w:w="0" w:type="auto"/>
            <w:tcBorders>
              <w:top w:val="single" w:sz="0" w:space="0" w:color="D3D3D3"/>
              <w:left w:val="single" w:sz="0" w:space="0" w:color="D3D3D3"/>
              <w:bottom w:val="single" w:sz="0" w:space="0" w:color="D3D3D3"/>
              <w:right w:val="single" w:sz="0" w:space="0" w:color="D3D3D3"/>
            </w:tcBorders>
          </w:tcPr>
          <w:p w14:paraId="34D7E54D"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151 (8.2%)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9848CB8"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8 (4.5%)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D174F33"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9 (4.3%)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24647F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9 (4.3%)</w:t>
            </w:r>
          </w:p>
        </w:tc>
        <w:tc>
          <w:tcPr>
            <w:tcW w:w="0" w:type="auto"/>
            <w:tcBorders>
              <w:top w:val="single" w:sz="0" w:space="0" w:color="D3D3D3"/>
              <w:left w:val="single" w:sz="0" w:space="0" w:color="D3D3D3"/>
              <w:bottom w:val="single" w:sz="0" w:space="0" w:color="D3D3D3"/>
              <w:right w:val="single" w:sz="0" w:space="0" w:color="D3D3D3"/>
            </w:tcBorders>
          </w:tcPr>
          <w:p w14:paraId="2D44CDC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13 (5.8%)</w:t>
            </w:r>
          </w:p>
        </w:tc>
        <w:tc>
          <w:tcPr>
            <w:tcW w:w="0" w:type="auto"/>
            <w:tcBorders>
              <w:top w:val="single" w:sz="0" w:space="0" w:color="D3D3D3"/>
              <w:left w:val="single" w:sz="0" w:space="0" w:color="D3D3D3"/>
              <w:bottom w:val="single" w:sz="0" w:space="0" w:color="D3D3D3"/>
              <w:right w:val="single" w:sz="0" w:space="0" w:color="D3D3D3"/>
            </w:tcBorders>
          </w:tcPr>
          <w:p w14:paraId="4396A0A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21 (9.1%)</w:t>
            </w:r>
          </w:p>
        </w:tc>
        <w:tc>
          <w:tcPr>
            <w:tcW w:w="0" w:type="auto"/>
            <w:tcBorders>
              <w:top w:val="single" w:sz="0" w:space="0" w:color="D3D3D3"/>
              <w:left w:val="single" w:sz="0" w:space="0" w:color="D3D3D3"/>
              <w:bottom w:val="single" w:sz="0" w:space="0" w:color="D3D3D3"/>
              <w:right w:val="single" w:sz="0" w:space="0" w:color="D3D3D3"/>
            </w:tcBorders>
          </w:tcPr>
          <w:p w14:paraId="049E3FAD"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 (2.1%)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5FD7FE0"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31 (13%)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91F9EC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32 (15%)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D1AE91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25 (12%)</w:t>
            </w:r>
          </w:p>
        </w:tc>
      </w:tr>
      <w:tr w:rsidR="00FB6DB0" w:rsidRPr="00660CB9" w14:paraId="4BDE090E"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6F1C377C"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Occupation: Trader</w:t>
            </w:r>
          </w:p>
        </w:tc>
        <w:tc>
          <w:tcPr>
            <w:tcW w:w="0" w:type="auto"/>
            <w:tcBorders>
              <w:top w:val="single" w:sz="0" w:space="0" w:color="D3D3D3"/>
              <w:left w:val="single" w:sz="0" w:space="0" w:color="D3D3D3"/>
              <w:bottom w:val="single" w:sz="0" w:space="0" w:color="D3D3D3"/>
              <w:right w:val="single" w:sz="0" w:space="0" w:color="D3D3D3"/>
            </w:tcBorders>
          </w:tcPr>
          <w:p w14:paraId="2889772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1,841</w:t>
            </w:r>
          </w:p>
        </w:tc>
        <w:tc>
          <w:tcPr>
            <w:tcW w:w="0" w:type="auto"/>
            <w:tcBorders>
              <w:top w:val="single" w:sz="0" w:space="0" w:color="D3D3D3"/>
              <w:left w:val="single" w:sz="0" w:space="0" w:color="D3D3D3"/>
              <w:bottom w:val="single" w:sz="0" w:space="0" w:color="D3D3D3"/>
              <w:right w:val="single" w:sz="0" w:space="0" w:color="D3D3D3"/>
            </w:tcBorders>
          </w:tcPr>
          <w:p w14:paraId="3CACC43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312 (17%)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AF17DC0"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39 (22%)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D7218ED"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46 (22%)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D32FE5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28 (13%)</w:t>
            </w:r>
          </w:p>
        </w:tc>
        <w:tc>
          <w:tcPr>
            <w:tcW w:w="0" w:type="auto"/>
            <w:tcBorders>
              <w:top w:val="single" w:sz="0" w:space="0" w:color="D3D3D3"/>
              <w:left w:val="single" w:sz="0" w:space="0" w:color="D3D3D3"/>
              <w:bottom w:val="single" w:sz="0" w:space="0" w:color="D3D3D3"/>
              <w:right w:val="single" w:sz="0" w:space="0" w:color="D3D3D3"/>
            </w:tcBorders>
          </w:tcPr>
          <w:p w14:paraId="7853F298"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25 (11%)</w:t>
            </w:r>
          </w:p>
        </w:tc>
        <w:tc>
          <w:tcPr>
            <w:tcW w:w="0" w:type="auto"/>
            <w:tcBorders>
              <w:top w:val="single" w:sz="0" w:space="0" w:color="D3D3D3"/>
              <w:left w:val="single" w:sz="0" w:space="0" w:color="D3D3D3"/>
              <w:bottom w:val="single" w:sz="0" w:space="0" w:color="D3D3D3"/>
              <w:right w:val="single" w:sz="0" w:space="0" w:color="D3D3D3"/>
            </w:tcBorders>
          </w:tcPr>
          <w:p w14:paraId="478EAAC1"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20 (8.7%)</w:t>
            </w:r>
          </w:p>
        </w:tc>
        <w:tc>
          <w:tcPr>
            <w:tcW w:w="0" w:type="auto"/>
            <w:tcBorders>
              <w:top w:val="single" w:sz="0" w:space="0" w:color="D3D3D3"/>
              <w:left w:val="single" w:sz="0" w:space="0" w:color="D3D3D3"/>
              <w:bottom w:val="single" w:sz="0" w:space="0" w:color="D3D3D3"/>
              <w:right w:val="single" w:sz="0" w:space="0" w:color="D3D3D3"/>
            </w:tcBorders>
          </w:tcPr>
          <w:p w14:paraId="47397991"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15 (10%)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2F9862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53 (23%)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99C047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40 (19%)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1635C70"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46 (22%)</w:t>
            </w:r>
          </w:p>
        </w:tc>
      </w:tr>
      <w:tr w:rsidR="00FB6DB0" w:rsidRPr="00660CB9" w14:paraId="1A791993"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200E4C28"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Rodent consumption*</w:t>
            </w:r>
            <w:r w:rsidRPr="00660CB9">
              <w:rPr>
                <w:rFonts w:cs="Times New Roman"/>
                <w:b/>
                <w:i/>
                <w:sz w:val="18"/>
                <w:szCs w:val="18"/>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5F8C6DD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1,404</w:t>
            </w:r>
          </w:p>
        </w:tc>
        <w:tc>
          <w:tcPr>
            <w:tcW w:w="0" w:type="auto"/>
            <w:tcBorders>
              <w:top w:val="single" w:sz="0" w:space="0" w:color="D3D3D3"/>
              <w:left w:val="single" w:sz="0" w:space="0" w:color="D3D3D3"/>
              <w:bottom w:val="single" w:sz="0" w:space="0" w:color="D3D3D3"/>
              <w:right w:val="single" w:sz="0" w:space="0" w:color="D3D3D3"/>
            </w:tcBorders>
          </w:tcPr>
          <w:p w14:paraId="295F1D70"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777 (55%)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0F911F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127 (91%)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E3377D1"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144 (91%)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7885828"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144 (90%)</w:t>
            </w:r>
          </w:p>
        </w:tc>
        <w:tc>
          <w:tcPr>
            <w:tcW w:w="0" w:type="auto"/>
            <w:tcBorders>
              <w:top w:val="single" w:sz="0" w:space="0" w:color="D3D3D3"/>
              <w:left w:val="single" w:sz="0" w:space="0" w:color="D3D3D3"/>
              <w:bottom w:val="single" w:sz="0" w:space="0" w:color="D3D3D3"/>
              <w:right w:val="single" w:sz="0" w:space="0" w:color="D3D3D3"/>
            </w:tcBorders>
          </w:tcPr>
          <w:p w14:paraId="14AAB81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113 (66%)</w:t>
            </w:r>
          </w:p>
        </w:tc>
        <w:tc>
          <w:tcPr>
            <w:tcW w:w="0" w:type="auto"/>
            <w:tcBorders>
              <w:top w:val="single" w:sz="0" w:space="0" w:color="D3D3D3"/>
              <w:left w:val="single" w:sz="0" w:space="0" w:color="D3D3D3"/>
              <w:bottom w:val="single" w:sz="0" w:space="0" w:color="D3D3D3"/>
              <w:right w:val="single" w:sz="0" w:space="0" w:color="D3D3D3"/>
            </w:tcBorders>
          </w:tcPr>
          <w:p w14:paraId="74654815"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130 (73%)</w:t>
            </w:r>
          </w:p>
        </w:tc>
        <w:tc>
          <w:tcPr>
            <w:tcW w:w="0" w:type="auto"/>
            <w:tcBorders>
              <w:top w:val="single" w:sz="0" w:space="0" w:color="D3D3D3"/>
              <w:left w:val="single" w:sz="0" w:space="0" w:color="D3D3D3"/>
              <w:bottom w:val="single" w:sz="0" w:space="0" w:color="D3D3D3"/>
              <w:right w:val="single" w:sz="0" w:space="0" w:color="D3D3D3"/>
            </w:tcBorders>
          </w:tcPr>
          <w:p w14:paraId="6C8B45E3"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72 (62%)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60503D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14 (8.0%)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970F1A5"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7 (4.5%)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CF33D0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26 (17%)</w:t>
            </w:r>
          </w:p>
        </w:tc>
      </w:tr>
      <w:tr w:rsidR="00FB6DB0" w:rsidRPr="00660CB9" w14:paraId="1F06D07B"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32D6E2C3"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Past rodent consumption only*</w:t>
            </w:r>
            <w:r w:rsidRPr="00660CB9">
              <w:rPr>
                <w:rFonts w:cs="Times New Roman"/>
                <w:b/>
                <w:i/>
                <w:sz w:val="18"/>
                <w:szCs w:val="18"/>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78C61BD1"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627</w:t>
            </w:r>
          </w:p>
        </w:tc>
        <w:tc>
          <w:tcPr>
            <w:tcW w:w="0" w:type="auto"/>
            <w:tcBorders>
              <w:top w:val="single" w:sz="0" w:space="0" w:color="D3D3D3"/>
              <w:left w:val="single" w:sz="0" w:space="0" w:color="D3D3D3"/>
              <w:bottom w:val="single" w:sz="0" w:space="0" w:color="D3D3D3"/>
              <w:right w:val="single" w:sz="0" w:space="0" w:color="D3D3D3"/>
            </w:tcBorders>
          </w:tcPr>
          <w:p w14:paraId="63261DFB"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446 (71%)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859062B"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10 (83%)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A4E6D40"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11 (79%)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DC1EA9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13 (81%)</w:t>
            </w:r>
          </w:p>
        </w:tc>
        <w:tc>
          <w:tcPr>
            <w:tcW w:w="0" w:type="auto"/>
            <w:tcBorders>
              <w:top w:val="single" w:sz="0" w:space="0" w:color="D3D3D3"/>
              <w:left w:val="single" w:sz="0" w:space="0" w:color="D3D3D3"/>
              <w:bottom w:val="single" w:sz="0" w:space="0" w:color="D3D3D3"/>
              <w:right w:val="single" w:sz="0" w:space="0" w:color="D3D3D3"/>
            </w:tcBorders>
          </w:tcPr>
          <w:p w14:paraId="23529C5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32 (56%)</w:t>
            </w:r>
          </w:p>
        </w:tc>
        <w:tc>
          <w:tcPr>
            <w:tcW w:w="0" w:type="auto"/>
            <w:tcBorders>
              <w:top w:val="single" w:sz="0" w:space="0" w:color="D3D3D3"/>
              <w:left w:val="single" w:sz="0" w:space="0" w:color="D3D3D3"/>
              <w:bottom w:val="single" w:sz="0" w:space="0" w:color="D3D3D3"/>
              <w:right w:val="single" w:sz="0" w:space="0" w:color="D3D3D3"/>
            </w:tcBorders>
          </w:tcPr>
          <w:p w14:paraId="3344B9DB"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30 (63%)</w:t>
            </w:r>
          </w:p>
        </w:tc>
        <w:tc>
          <w:tcPr>
            <w:tcW w:w="0" w:type="auto"/>
            <w:tcBorders>
              <w:top w:val="single" w:sz="0" w:space="0" w:color="D3D3D3"/>
              <w:left w:val="single" w:sz="0" w:space="0" w:color="D3D3D3"/>
              <w:bottom w:val="single" w:sz="0" w:space="0" w:color="D3D3D3"/>
              <w:right w:val="single" w:sz="0" w:space="0" w:color="D3D3D3"/>
            </w:tcBorders>
          </w:tcPr>
          <w:p w14:paraId="6E9AD0E3"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30 (68%)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44C757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109 (67%)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4446BAB"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113 (76%)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FE3537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98 (78%)</w:t>
            </w:r>
          </w:p>
        </w:tc>
      </w:tr>
      <w:tr w:rsidR="00FB6DB0" w:rsidRPr="00660CB9" w14:paraId="45D09E54"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6378D201"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Cleaned rodent excreta</w:t>
            </w:r>
          </w:p>
        </w:tc>
        <w:tc>
          <w:tcPr>
            <w:tcW w:w="0" w:type="auto"/>
            <w:tcBorders>
              <w:top w:val="single" w:sz="0" w:space="0" w:color="D3D3D3"/>
              <w:left w:val="single" w:sz="0" w:space="0" w:color="D3D3D3"/>
              <w:bottom w:val="single" w:sz="0" w:space="0" w:color="D3D3D3"/>
              <w:right w:val="single" w:sz="0" w:space="0" w:color="D3D3D3"/>
            </w:tcBorders>
          </w:tcPr>
          <w:p w14:paraId="2D1D499B"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1,407</w:t>
            </w:r>
          </w:p>
        </w:tc>
        <w:tc>
          <w:tcPr>
            <w:tcW w:w="0" w:type="auto"/>
            <w:tcBorders>
              <w:top w:val="single" w:sz="0" w:space="0" w:color="D3D3D3"/>
              <w:left w:val="single" w:sz="0" w:space="0" w:color="D3D3D3"/>
              <w:bottom w:val="single" w:sz="0" w:space="0" w:color="D3D3D3"/>
              <w:right w:val="single" w:sz="0" w:space="0" w:color="D3D3D3"/>
            </w:tcBorders>
          </w:tcPr>
          <w:p w14:paraId="579D7F9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1,231 (87%)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034E493"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95 (67%)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831CCF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143 (91%)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9921433"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130 (81%)</w:t>
            </w:r>
          </w:p>
        </w:tc>
        <w:tc>
          <w:tcPr>
            <w:tcW w:w="0" w:type="auto"/>
            <w:tcBorders>
              <w:top w:val="single" w:sz="0" w:space="0" w:color="D3D3D3"/>
              <w:left w:val="single" w:sz="0" w:space="0" w:color="D3D3D3"/>
              <w:bottom w:val="single" w:sz="0" w:space="0" w:color="D3D3D3"/>
              <w:right w:val="single" w:sz="0" w:space="0" w:color="D3D3D3"/>
            </w:tcBorders>
          </w:tcPr>
          <w:p w14:paraId="041DBFE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157 (92%)</w:t>
            </w:r>
          </w:p>
        </w:tc>
        <w:tc>
          <w:tcPr>
            <w:tcW w:w="0" w:type="auto"/>
            <w:tcBorders>
              <w:top w:val="single" w:sz="0" w:space="0" w:color="D3D3D3"/>
              <w:left w:val="single" w:sz="0" w:space="0" w:color="D3D3D3"/>
              <w:bottom w:val="single" w:sz="0" w:space="0" w:color="D3D3D3"/>
              <w:right w:val="single" w:sz="0" w:space="0" w:color="D3D3D3"/>
            </w:tcBorders>
          </w:tcPr>
          <w:p w14:paraId="04578618"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167 (94%)</w:t>
            </w:r>
          </w:p>
        </w:tc>
        <w:tc>
          <w:tcPr>
            <w:tcW w:w="0" w:type="auto"/>
            <w:tcBorders>
              <w:top w:val="single" w:sz="0" w:space="0" w:color="D3D3D3"/>
              <w:left w:val="single" w:sz="0" w:space="0" w:color="D3D3D3"/>
              <w:bottom w:val="single" w:sz="0" w:space="0" w:color="D3D3D3"/>
              <w:right w:val="single" w:sz="0" w:space="0" w:color="D3D3D3"/>
            </w:tcBorders>
          </w:tcPr>
          <w:p w14:paraId="2CBFE84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110 (95%)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93F20B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155 (88%)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5D80C43"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133 (86%)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C5B4E1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141 (93%)</w:t>
            </w:r>
          </w:p>
        </w:tc>
      </w:tr>
      <w:tr w:rsidR="00FB6DB0" w:rsidRPr="00660CB9" w14:paraId="7175B236" w14:textId="77777777" w:rsidTr="00660CB9">
        <w:trPr>
          <w:cantSplit/>
          <w:tblHeader/>
          <w:jc w:val="center"/>
        </w:trPr>
        <w:tc>
          <w:tcPr>
            <w:tcW w:w="0" w:type="auto"/>
            <w:gridSpan w:val="12"/>
          </w:tcPr>
          <w:p w14:paraId="6F56D6A7" w14:textId="77777777" w:rsidR="00FB6DB0" w:rsidRPr="00660CB9" w:rsidRDefault="00000000" w:rsidP="00687CDC">
            <w:pPr>
              <w:keepNext/>
              <w:spacing w:before="0" w:after="60" w:line="240" w:lineRule="auto"/>
              <w:rPr>
                <w:rFonts w:cs="Times New Roman"/>
                <w:sz w:val="18"/>
                <w:szCs w:val="18"/>
              </w:rPr>
            </w:pPr>
            <w:r w:rsidRPr="00660CB9">
              <w:rPr>
                <w:rFonts w:cs="Times New Roman"/>
                <w:i/>
                <w:sz w:val="18"/>
                <w:szCs w:val="18"/>
                <w:vertAlign w:val="superscript"/>
              </w:rPr>
              <w:t>1</w:t>
            </w:r>
            <w:r w:rsidRPr="00660CB9">
              <w:rPr>
                <w:rFonts w:cs="Times New Roman"/>
                <w:sz w:val="18"/>
                <w:szCs w:val="18"/>
              </w:rPr>
              <w:t>n (%); Median (IQR)</w:t>
            </w:r>
          </w:p>
        </w:tc>
      </w:tr>
      <w:tr w:rsidR="00FB6DB0" w:rsidRPr="00660CB9" w14:paraId="588E8401" w14:textId="77777777" w:rsidTr="00660CB9">
        <w:trPr>
          <w:cantSplit/>
          <w:tblHeader/>
          <w:jc w:val="center"/>
        </w:trPr>
        <w:tc>
          <w:tcPr>
            <w:tcW w:w="0" w:type="auto"/>
            <w:gridSpan w:val="12"/>
          </w:tcPr>
          <w:p w14:paraId="4B42B109" w14:textId="77777777" w:rsidR="00FB6DB0" w:rsidRPr="00660CB9" w:rsidRDefault="00000000" w:rsidP="00687CDC">
            <w:pPr>
              <w:keepNext/>
              <w:spacing w:before="0" w:after="60" w:line="240" w:lineRule="auto"/>
              <w:rPr>
                <w:rFonts w:cs="Times New Roman"/>
                <w:sz w:val="18"/>
                <w:szCs w:val="18"/>
              </w:rPr>
            </w:pPr>
            <w:r w:rsidRPr="00660CB9">
              <w:rPr>
                <w:rFonts w:cs="Times New Roman"/>
                <w:i/>
                <w:sz w:val="18"/>
                <w:szCs w:val="18"/>
                <w:vertAlign w:val="superscript"/>
              </w:rPr>
              <w:t>2</w:t>
            </w:r>
            <w:r w:rsidRPr="00660CB9">
              <w:rPr>
                <w:rFonts w:cs="Times New Roman"/>
                <w:sz w:val="18"/>
                <w:szCs w:val="18"/>
              </w:rPr>
              <w:t>% refers to proportion of individuals enrolled from all individuals in the village</w:t>
            </w:r>
          </w:p>
        </w:tc>
      </w:tr>
      <w:tr w:rsidR="00FB6DB0" w:rsidRPr="00660CB9" w14:paraId="197D512D" w14:textId="77777777" w:rsidTr="00660CB9">
        <w:trPr>
          <w:cantSplit/>
          <w:tblHeader/>
          <w:jc w:val="center"/>
        </w:trPr>
        <w:tc>
          <w:tcPr>
            <w:tcW w:w="0" w:type="auto"/>
            <w:gridSpan w:val="12"/>
          </w:tcPr>
          <w:p w14:paraId="6E6AFD1E" w14:textId="04D10FF6" w:rsidR="00FB6DB0" w:rsidRPr="00660CB9" w:rsidRDefault="00000000" w:rsidP="00687CDC">
            <w:pPr>
              <w:keepNext/>
              <w:spacing w:before="0" w:after="60" w:line="240" w:lineRule="auto"/>
              <w:rPr>
                <w:rFonts w:cs="Times New Roman"/>
                <w:sz w:val="18"/>
                <w:szCs w:val="18"/>
              </w:rPr>
            </w:pPr>
            <w:r w:rsidRPr="00660CB9">
              <w:rPr>
                <w:rFonts w:cs="Times New Roman"/>
                <w:i/>
                <w:sz w:val="18"/>
                <w:szCs w:val="18"/>
                <w:vertAlign w:val="superscript"/>
              </w:rPr>
              <w:t>3</w:t>
            </w:r>
            <w:r w:rsidRPr="00660CB9">
              <w:rPr>
                <w:rFonts w:cs="Times New Roman"/>
                <w:sz w:val="18"/>
                <w:szCs w:val="18"/>
              </w:rPr>
              <w:t xml:space="preserve">*Indicates strong evidence of a difference between villages, as determined by a Bayesian hierarchical model. See </w:t>
            </w:r>
            <w:r w:rsidR="008B2C09">
              <w:rPr>
                <w:rFonts w:cs="Times New Roman"/>
                <w:sz w:val="18"/>
                <w:szCs w:val="18"/>
              </w:rPr>
              <w:t>appendix table 1</w:t>
            </w:r>
            <w:r w:rsidRPr="00660CB9">
              <w:rPr>
                <w:rFonts w:cs="Times New Roman"/>
                <w:sz w:val="18"/>
                <w:szCs w:val="18"/>
              </w:rPr>
              <w:t xml:space="preserve"> for central estimates and 95% </w:t>
            </w:r>
            <w:proofErr w:type="spellStart"/>
            <w:r w:rsidRPr="00660CB9">
              <w:rPr>
                <w:rFonts w:cs="Times New Roman"/>
                <w:sz w:val="18"/>
                <w:szCs w:val="18"/>
              </w:rPr>
              <w:t>CrI</w:t>
            </w:r>
            <w:proofErr w:type="spellEnd"/>
            <w:r w:rsidRPr="00660CB9">
              <w:rPr>
                <w:rFonts w:cs="Times New Roman"/>
                <w:sz w:val="18"/>
                <w:szCs w:val="18"/>
              </w:rPr>
              <w:t>.</w:t>
            </w:r>
          </w:p>
        </w:tc>
      </w:tr>
      <w:tr w:rsidR="00FB6DB0" w:rsidRPr="00660CB9" w14:paraId="4C64C89D" w14:textId="77777777" w:rsidTr="00660CB9">
        <w:trPr>
          <w:cantSplit/>
          <w:tblHeader/>
          <w:jc w:val="center"/>
        </w:trPr>
        <w:tc>
          <w:tcPr>
            <w:tcW w:w="0" w:type="auto"/>
            <w:gridSpan w:val="12"/>
          </w:tcPr>
          <w:p w14:paraId="779FE6C3" w14:textId="77777777" w:rsidR="00FB6DB0" w:rsidRPr="00660CB9" w:rsidRDefault="00000000" w:rsidP="00687CDC">
            <w:pPr>
              <w:keepNext/>
              <w:spacing w:before="0" w:after="60" w:line="240" w:lineRule="auto"/>
              <w:rPr>
                <w:rFonts w:cs="Times New Roman"/>
                <w:sz w:val="18"/>
                <w:szCs w:val="18"/>
              </w:rPr>
            </w:pPr>
            <w:r w:rsidRPr="00660CB9">
              <w:rPr>
                <w:rFonts w:cs="Times New Roman"/>
                <w:sz w:val="18"/>
                <w:szCs w:val="18"/>
              </w:rPr>
              <w:lastRenderedPageBreak/>
              <w:t>Note: Analysis restricted to individuals with complete questionnaire and serology data. 69 individuals were excluded due to missing serological results.</w:t>
            </w:r>
          </w:p>
        </w:tc>
      </w:tr>
    </w:tbl>
    <w:p w14:paraId="51711FF4" w14:textId="77777777" w:rsidR="00FB6DB0" w:rsidRDefault="00000000">
      <w:pPr>
        <w:pStyle w:val="Heading2"/>
      </w:pPr>
      <w:bookmarkStart w:id="19" w:name="lasv-seroprevalence-estimates"/>
      <w:bookmarkEnd w:id="18"/>
      <w:r>
        <w:t>LASV seroprevalence estimates</w:t>
      </w:r>
    </w:p>
    <w:p w14:paraId="7BE3A336" w14:textId="77777777" w:rsidR="00FB6DB0" w:rsidRDefault="00000000">
      <w:r>
        <w:t xml:space="preserve">Of the 1,874 individuals tested, 61 were seropositive for LASV IgG, yielding a crude overall seroprevalence of 3.3%. These individuals belonged to 59 households, with only two households (both in </w:t>
      </w:r>
      <w:proofErr w:type="spellStart"/>
      <w:r>
        <w:t>Ikyogbakpev</w:t>
      </w:r>
      <w:proofErr w:type="spellEnd"/>
      <w:r>
        <w:t xml:space="preserve"> [BN]) containing more than one seropositive member. No seropositive individuals reported a prior diagnosis of Lassa fever.</w:t>
      </w:r>
    </w:p>
    <w:p w14:paraId="66F94B12" w14:textId="77777777" w:rsidR="00FB6DB0" w:rsidRDefault="00000000">
      <w:r>
        <w:t xml:space="preserve">Model-based estimates revealed marked heterogeneity in exposure risk across the study area (Table 3). The overall seroprevalence was 3.17% (95% </w:t>
      </w:r>
      <w:proofErr w:type="spellStart"/>
      <w:r>
        <w:t>CrI</w:t>
      </w:r>
      <w:proofErr w:type="spellEnd"/>
      <w:r>
        <w:t xml:space="preserve">: 2.47-4.04%). This varied at the state level (CR = 5.13% [3.66–6.97%]; BN = 2.63% [1.56–4.06%]; EB = 1.65% [0.86–2.85%]) and showed even greater variation at the village level (ranging from </w:t>
      </w:r>
      <w:proofErr w:type="spellStart"/>
      <w:r>
        <w:t>Ezeakataka</w:t>
      </w:r>
      <w:proofErr w:type="spellEnd"/>
      <w:r>
        <w:t xml:space="preserve"> [EB] = 0.79% [0.13-2.45%] to Okimbongha [CR] = 6.48% [3.9-9.97%]) (Table 3.).</w:t>
      </w:r>
    </w:p>
    <w:p w14:paraId="698CCE52" w14:textId="2D056E42" w:rsidR="00660CB9" w:rsidRDefault="00660CB9" w:rsidP="00660CB9">
      <w:pPr>
        <w:pStyle w:val="Caption"/>
        <w:keepNext/>
      </w:pPr>
      <w:r>
        <w:lastRenderedPageBreak/>
        <w:t xml:space="preserve">Table </w:t>
      </w:r>
      <w:fldSimple w:instr=" SEQ Table \* ARABIC ">
        <w:r>
          <w:rPr>
            <w:noProof/>
          </w:rPr>
          <w:t>3</w:t>
        </w:r>
      </w:fldSimple>
      <w:r>
        <w:t xml:space="preserve"> </w:t>
      </w:r>
      <w:r w:rsidRPr="00660CB9">
        <w:t>Model-based LASV IgG seroprevalence estimates at the state and village level.</w:t>
      </w:r>
    </w:p>
    <w:tbl>
      <w:tblPr>
        <w:tblW w:w="0" w:type="auto"/>
        <w:jc w:val="center"/>
        <w:tblCellMar>
          <w:left w:w="60" w:type="dxa"/>
          <w:right w:w="60" w:type="dxa"/>
        </w:tblCellMar>
        <w:tblLook w:val="0000" w:firstRow="0" w:lastRow="0" w:firstColumn="0" w:lastColumn="0" w:noHBand="0" w:noVBand="0"/>
      </w:tblPr>
      <w:tblGrid>
        <w:gridCol w:w="1080"/>
        <w:gridCol w:w="895"/>
        <w:gridCol w:w="865"/>
        <w:gridCol w:w="1225"/>
        <w:gridCol w:w="900"/>
      </w:tblGrid>
      <w:tr w:rsidR="00FB6DB0" w:rsidRPr="00660CB9" w14:paraId="53A915F0" w14:textId="77777777">
        <w:trPr>
          <w:cantSplit/>
          <w:tblHeader/>
          <w:jc w:val="center"/>
        </w:trPr>
        <w:tc>
          <w:tcPr>
            <w:tcW w:w="0" w:type="auto"/>
            <w:tcBorders>
              <w:top w:val="single" w:sz="16" w:space="0" w:color="D3D3D3"/>
              <w:left w:val="single" w:sz="0" w:space="0" w:color="D3D3D3"/>
              <w:bottom w:val="single" w:sz="16" w:space="0" w:color="D3D3D3"/>
            </w:tcBorders>
          </w:tcPr>
          <w:p w14:paraId="04C1E682" w14:textId="77777777" w:rsidR="00FB6DB0" w:rsidRPr="00660CB9" w:rsidRDefault="00000000">
            <w:pPr>
              <w:keepNext/>
              <w:spacing w:before="0" w:after="60"/>
              <w:rPr>
                <w:rFonts w:cs="Times New Roman"/>
                <w:sz w:val="18"/>
                <w:szCs w:val="18"/>
              </w:rPr>
            </w:pPr>
            <w:r w:rsidRPr="00660CB9">
              <w:rPr>
                <w:rFonts w:cs="Times New Roman"/>
                <w:sz w:val="18"/>
                <w:szCs w:val="18"/>
              </w:rPr>
              <w:t>State/Village</w:t>
            </w:r>
          </w:p>
        </w:tc>
        <w:tc>
          <w:tcPr>
            <w:tcW w:w="0" w:type="auto"/>
            <w:tcBorders>
              <w:top w:val="single" w:sz="16" w:space="0" w:color="D3D3D3"/>
              <w:bottom w:val="single" w:sz="16" w:space="0" w:color="D3D3D3"/>
            </w:tcBorders>
          </w:tcPr>
          <w:p w14:paraId="1DB4AB19" w14:textId="77777777" w:rsidR="00FB6DB0" w:rsidRPr="00660CB9" w:rsidRDefault="00000000">
            <w:pPr>
              <w:keepNext/>
              <w:spacing w:before="0" w:after="60"/>
              <w:jc w:val="right"/>
              <w:rPr>
                <w:rFonts w:cs="Times New Roman"/>
                <w:sz w:val="18"/>
                <w:szCs w:val="18"/>
              </w:rPr>
            </w:pPr>
            <w:r w:rsidRPr="00660CB9">
              <w:rPr>
                <w:rFonts w:cs="Times New Roman"/>
                <w:sz w:val="18"/>
                <w:szCs w:val="18"/>
              </w:rPr>
              <w:t>N sampled</w:t>
            </w:r>
          </w:p>
        </w:tc>
        <w:tc>
          <w:tcPr>
            <w:tcW w:w="0" w:type="auto"/>
            <w:tcBorders>
              <w:top w:val="single" w:sz="16" w:space="0" w:color="D3D3D3"/>
              <w:bottom w:val="single" w:sz="16" w:space="0" w:color="D3D3D3"/>
            </w:tcBorders>
          </w:tcPr>
          <w:p w14:paraId="37149574" w14:textId="77777777" w:rsidR="00FB6DB0" w:rsidRPr="00660CB9" w:rsidRDefault="00000000">
            <w:pPr>
              <w:keepNext/>
              <w:spacing w:before="0" w:after="60"/>
              <w:jc w:val="right"/>
              <w:rPr>
                <w:rFonts w:cs="Times New Roman"/>
                <w:sz w:val="18"/>
                <w:szCs w:val="18"/>
              </w:rPr>
            </w:pPr>
            <w:r w:rsidRPr="00660CB9">
              <w:rPr>
                <w:rFonts w:cs="Times New Roman"/>
                <w:sz w:val="18"/>
                <w:szCs w:val="18"/>
              </w:rPr>
              <w:t>N positive</w:t>
            </w:r>
          </w:p>
        </w:tc>
        <w:tc>
          <w:tcPr>
            <w:tcW w:w="0" w:type="auto"/>
            <w:tcBorders>
              <w:top w:val="single" w:sz="16" w:space="0" w:color="D3D3D3"/>
              <w:bottom w:val="single" w:sz="16" w:space="0" w:color="D3D3D3"/>
            </w:tcBorders>
          </w:tcPr>
          <w:p w14:paraId="2BB665E6" w14:textId="77777777" w:rsidR="00FB6DB0" w:rsidRPr="00660CB9" w:rsidRDefault="00000000">
            <w:pPr>
              <w:keepNext/>
              <w:spacing w:before="0" w:after="60"/>
              <w:jc w:val="right"/>
              <w:rPr>
                <w:rFonts w:cs="Times New Roman"/>
                <w:sz w:val="18"/>
                <w:szCs w:val="18"/>
              </w:rPr>
            </w:pPr>
            <w:r w:rsidRPr="00660CB9">
              <w:rPr>
                <w:rFonts w:cs="Times New Roman"/>
                <w:sz w:val="18"/>
                <w:szCs w:val="18"/>
              </w:rPr>
              <w:t>Prevalence (%)</w:t>
            </w:r>
          </w:p>
        </w:tc>
        <w:tc>
          <w:tcPr>
            <w:tcW w:w="0" w:type="auto"/>
            <w:tcBorders>
              <w:top w:val="single" w:sz="16" w:space="0" w:color="D3D3D3"/>
              <w:bottom w:val="single" w:sz="16" w:space="0" w:color="D3D3D3"/>
              <w:right w:val="single" w:sz="0" w:space="0" w:color="D3D3D3"/>
            </w:tcBorders>
          </w:tcPr>
          <w:p w14:paraId="0F6FEB78" w14:textId="77777777" w:rsidR="00FB6DB0" w:rsidRPr="00660CB9" w:rsidRDefault="00000000">
            <w:pPr>
              <w:keepNext/>
              <w:spacing w:before="0" w:after="60"/>
              <w:jc w:val="right"/>
              <w:rPr>
                <w:rFonts w:cs="Times New Roman"/>
                <w:sz w:val="18"/>
                <w:szCs w:val="18"/>
              </w:rPr>
            </w:pPr>
            <w:r w:rsidRPr="00660CB9">
              <w:rPr>
                <w:rFonts w:cs="Times New Roman"/>
                <w:sz w:val="18"/>
                <w:szCs w:val="18"/>
              </w:rPr>
              <w:t xml:space="preserve">95% </w:t>
            </w:r>
            <w:proofErr w:type="spellStart"/>
            <w:r w:rsidRPr="00660CB9">
              <w:rPr>
                <w:rFonts w:cs="Times New Roman"/>
                <w:sz w:val="18"/>
                <w:szCs w:val="18"/>
              </w:rPr>
              <w:t>CrI</w:t>
            </w:r>
            <w:proofErr w:type="spellEnd"/>
          </w:p>
        </w:tc>
      </w:tr>
      <w:tr w:rsidR="00FB6DB0" w:rsidRPr="00660CB9" w14:paraId="55A0D83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8BB6CA2" w14:textId="77777777" w:rsidR="00FB6DB0" w:rsidRPr="00660CB9" w:rsidRDefault="00000000">
            <w:pPr>
              <w:keepNext/>
              <w:spacing w:before="0" w:after="60"/>
              <w:rPr>
                <w:rFonts w:cs="Times New Roman"/>
                <w:sz w:val="18"/>
                <w:szCs w:val="18"/>
              </w:rPr>
            </w:pPr>
            <w:r w:rsidRPr="00660CB9">
              <w:rPr>
                <w:rFonts w:cs="Times New Roman"/>
                <w:b/>
                <w:sz w:val="18"/>
                <w:szCs w:val="18"/>
              </w:rPr>
              <w:t>Benue</w:t>
            </w:r>
          </w:p>
        </w:tc>
        <w:tc>
          <w:tcPr>
            <w:tcW w:w="0" w:type="auto"/>
            <w:tcBorders>
              <w:top w:val="single" w:sz="0" w:space="0" w:color="D3D3D3"/>
              <w:left w:val="single" w:sz="0" w:space="0" w:color="D3D3D3"/>
              <w:bottom w:val="single" w:sz="0" w:space="0" w:color="D3D3D3"/>
              <w:right w:val="single" w:sz="0" w:space="0" w:color="D3D3D3"/>
            </w:tcBorders>
          </w:tcPr>
          <w:p w14:paraId="69435186" w14:textId="3FD3EBBD" w:rsidR="00FB6DB0" w:rsidRPr="00660CB9" w:rsidRDefault="00660CB9">
            <w:pPr>
              <w:keepNext/>
              <w:spacing w:before="0" w:after="60"/>
              <w:jc w:val="right"/>
              <w:rPr>
                <w:rFonts w:cs="Times New Roman"/>
                <w:sz w:val="18"/>
                <w:szCs w:val="18"/>
              </w:rPr>
            </w:pPr>
            <w:r w:rsidRPr="00660CB9">
              <w:rPr>
                <w:rFonts w:cs="Times New Roman"/>
                <w:sz w:val="18"/>
                <w:szCs w:val="18"/>
              </w:rPr>
              <w:t>616</w:t>
            </w:r>
          </w:p>
        </w:tc>
        <w:tc>
          <w:tcPr>
            <w:tcW w:w="0" w:type="auto"/>
            <w:tcBorders>
              <w:top w:val="single" w:sz="0" w:space="0" w:color="D3D3D3"/>
              <w:left w:val="single" w:sz="0" w:space="0" w:color="D3D3D3"/>
              <w:bottom w:val="single" w:sz="0" w:space="0" w:color="D3D3D3"/>
              <w:right w:val="single" w:sz="0" w:space="0" w:color="D3D3D3"/>
            </w:tcBorders>
          </w:tcPr>
          <w:p w14:paraId="569B773E" w14:textId="7B8B2A29" w:rsidR="00FB6DB0" w:rsidRPr="00660CB9" w:rsidRDefault="00660CB9">
            <w:pPr>
              <w:keepNext/>
              <w:spacing w:before="0" w:after="60"/>
              <w:jc w:val="right"/>
              <w:rPr>
                <w:rFonts w:cs="Times New Roman"/>
                <w:sz w:val="18"/>
                <w:szCs w:val="18"/>
              </w:rPr>
            </w:pPr>
            <w:r>
              <w:rPr>
                <w:rFonts w:cs="Times New Roman"/>
                <w:sz w:val="18"/>
                <w:szCs w:val="18"/>
              </w:rPr>
              <w:t>16</w:t>
            </w:r>
          </w:p>
        </w:tc>
        <w:tc>
          <w:tcPr>
            <w:tcW w:w="0" w:type="auto"/>
            <w:tcBorders>
              <w:top w:val="single" w:sz="0" w:space="0" w:color="D3D3D3"/>
              <w:left w:val="single" w:sz="0" w:space="0" w:color="D3D3D3"/>
              <w:bottom w:val="single" w:sz="0" w:space="0" w:color="D3D3D3"/>
              <w:right w:val="single" w:sz="0" w:space="0" w:color="D3D3D3"/>
            </w:tcBorders>
          </w:tcPr>
          <w:p w14:paraId="253A5F24" w14:textId="77777777" w:rsidR="00FB6DB0" w:rsidRPr="00660CB9" w:rsidRDefault="00000000">
            <w:pPr>
              <w:keepNext/>
              <w:spacing w:before="0" w:after="60"/>
              <w:jc w:val="right"/>
              <w:rPr>
                <w:rFonts w:cs="Times New Roman"/>
                <w:sz w:val="18"/>
                <w:szCs w:val="18"/>
              </w:rPr>
            </w:pPr>
            <w:r w:rsidRPr="00660CB9">
              <w:rPr>
                <w:rFonts w:cs="Times New Roman"/>
                <w:sz w:val="18"/>
                <w:szCs w:val="18"/>
              </w:rPr>
              <w:t>2.63</w:t>
            </w:r>
          </w:p>
        </w:tc>
        <w:tc>
          <w:tcPr>
            <w:tcW w:w="0" w:type="auto"/>
            <w:tcBorders>
              <w:top w:val="single" w:sz="0" w:space="0" w:color="D3D3D3"/>
              <w:left w:val="single" w:sz="0" w:space="0" w:color="D3D3D3"/>
              <w:bottom w:val="single" w:sz="0" w:space="0" w:color="D3D3D3"/>
              <w:right w:val="single" w:sz="0" w:space="0" w:color="D3D3D3"/>
            </w:tcBorders>
          </w:tcPr>
          <w:p w14:paraId="4B60A4D8" w14:textId="77777777" w:rsidR="00FB6DB0" w:rsidRPr="00660CB9" w:rsidRDefault="00000000">
            <w:pPr>
              <w:keepNext/>
              <w:spacing w:before="0" w:after="60"/>
              <w:jc w:val="right"/>
              <w:rPr>
                <w:rFonts w:cs="Times New Roman"/>
                <w:sz w:val="18"/>
                <w:szCs w:val="18"/>
              </w:rPr>
            </w:pPr>
            <w:r w:rsidRPr="00660CB9">
              <w:rPr>
                <w:rFonts w:cs="Times New Roman"/>
                <w:sz w:val="18"/>
                <w:szCs w:val="18"/>
              </w:rPr>
              <w:t>1.56 - 4.06</w:t>
            </w:r>
          </w:p>
        </w:tc>
      </w:tr>
      <w:tr w:rsidR="00FB6DB0" w:rsidRPr="00660CB9" w14:paraId="3975849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693CFD0" w14:textId="77777777" w:rsidR="00FB6DB0" w:rsidRPr="00660CB9" w:rsidRDefault="00000000">
            <w:pPr>
              <w:keepNext/>
              <w:spacing w:before="0" w:after="60"/>
              <w:rPr>
                <w:rFonts w:cs="Times New Roman"/>
                <w:sz w:val="18"/>
                <w:szCs w:val="18"/>
              </w:rPr>
            </w:pPr>
            <w:r w:rsidRPr="00660CB9">
              <w:rPr>
                <w:rFonts w:cs="Times New Roman"/>
                <w:sz w:val="18"/>
                <w:szCs w:val="18"/>
              </w:rPr>
              <w:t>Dyegh</w:t>
            </w:r>
          </w:p>
        </w:tc>
        <w:tc>
          <w:tcPr>
            <w:tcW w:w="0" w:type="auto"/>
            <w:tcBorders>
              <w:top w:val="single" w:sz="0" w:space="0" w:color="D3D3D3"/>
              <w:left w:val="single" w:sz="0" w:space="0" w:color="D3D3D3"/>
              <w:bottom w:val="single" w:sz="0" w:space="0" w:color="D3D3D3"/>
              <w:right w:val="single" w:sz="0" w:space="0" w:color="D3D3D3"/>
            </w:tcBorders>
          </w:tcPr>
          <w:p w14:paraId="3F980E84" w14:textId="77777777" w:rsidR="00FB6DB0" w:rsidRPr="00660CB9" w:rsidRDefault="00000000">
            <w:pPr>
              <w:keepNext/>
              <w:spacing w:before="0" w:after="60"/>
              <w:jc w:val="right"/>
              <w:rPr>
                <w:rFonts w:cs="Times New Roman"/>
                <w:sz w:val="18"/>
                <w:szCs w:val="18"/>
              </w:rPr>
            </w:pPr>
            <w:r w:rsidRPr="00660CB9">
              <w:rPr>
                <w:rFonts w:cs="Times New Roman"/>
                <w:sz w:val="18"/>
                <w:szCs w:val="18"/>
              </w:rPr>
              <w:t>216</w:t>
            </w:r>
          </w:p>
        </w:tc>
        <w:tc>
          <w:tcPr>
            <w:tcW w:w="0" w:type="auto"/>
            <w:tcBorders>
              <w:top w:val="single" w:sz="0" w:space="0" w:color="D3D3D3"/>
              <w:left w:val="single" w:sz="0" w:space="0" w:color="D3D3D3"/>
              <w:bottom w:val="single" w:sz="0" w:space="0" w:color="D3D3D3"/>
              <w:right w:val="single" w:sz="0" w:space="0" w:color="D3D3D3"/>
            </w:tcBorders>
          </w:tcPr>
          <w:p w14:paraId="4771C162" w14:textId="77777777" w:rsidR="00FB6DB0" w:rsidRPr="00660CB9" w:rsidRDefault="00000000">
            <w:pPr>
              <w:keepNext/>
              <w:spacing w:before="0" w:after="60"/>
              <w:jc w:val="right"/>
              <w:rPr>
                <w:rFonts w:cs="Times New Roman"/>
                <w:sz w:val="18"/>
                <w:szCs w:val="18"/>
              </w:rPr>
            </w:pPr>
            <w:r w:rsidRPr="00660CB9">
              <w:rPr>
                <w:rFonts w:cs="Times New Roman"/>
                <w:sz w:val="18"/>
                <w:szCs w:val="18"/>
              </w:rPr>
              <w:t>6</w:t>
            </w:r>
          </w:p>
        </w:tc>
        <w:tc>
          <w:tcPr>
            <w:tcW w:w="0" w:type="auto"/>
            <w:tcBorders>
              <w:top w:val="single" w:sz="0" w:space="0" w:color="D3D3D3"/>
              <w:left w:val="single" w:sz="0" w:space="0" w:color="D3D3D3"/>
              <w:bottom w:val="single" w:sz="0" w:space="0" w:color="D3D3D3"/>
              <w:right w:val="single" w:sz="0" w:space="0" w:color="D3D3D3"/>
            </w:tcBorders>
          </w:tcPr>
          <w:p w14:paraId="7214A7DD" w14:textId="77777777" w:rsidR="00FB6DB0" w:rsidRPr="00660CB9" w:rsidRDefault="00000000">
            <w:pPr>
              <w:keepNext/>
              <w:spacing w:before="0" w:after="60"/>
              <w:jc w:val="right"/>
              <w:rPr>
                <w:rFonts w:cs="Times New Roman"/>
                <w:sz w:val="18"/>
                <w:szCs w:val="18"/>
              </w:rPr>
            </w:pPr>
            <w:r w:rsidRPr="00660CB9">
              <w:rPr>
                <w:rFonts w:cs="Times New Roman"/>
                <w:sz w:val="18"/>
                <w:szCs w:val="18"/>
              </w:rPr>
              <w:t>2.74</w:t>
            </w:r>
          </w:p>
        </w:tc>
        <w:tc>
          <w:tcPr>
            <w:tcW w:w="0" w:type="auto"/>
            <w:tcBorders>
              <w:top w:val="single" w:sz="0" w:space="0" w:color="D3D3D3"/>
              <w:left w:val="single" w:sz="0" w:space="0" w:color="D3D3D3"/>
              <w:bottom w:val="single" w:sz="0" w:space="0" w:color="D3D3D3"/>
              <w:right w:val="single" w:sz="0" w:space="0" w:color="D3D3D3"/>
            </w:tcBorders>
          </w:tcPr>
          <w:p w14:paraId="1D78AC45" w14:textId="77777777" w:rsidR="00FB6DB0" w:rsidRPr="00660CB9" w:rsidRDefault="00000000">
            <w:pPr>
              <w:keepNext/>
              <w:spacing w:before="0" w:after="60"/>
              <w:jc w:val="right"/>
              <w:rPr>
                <w:rFonts w:cs="Times New Roman"/>
                <w:sz w:val="18"/>
                <w:szCs w:val="18"/>
              </w:rPr>
            </w:pPr>
            <w:r w:rsidRPr="00660CB9">
              <w:rPr>
                <w:rFonts w:cs="Times New Roman"/>
                <w:sz w:val="18"/>
                <w:szCs w:val="18"/>
              </w:rPr>
              <w:t>1.08 - 5.47</w:t>
            </w:r>
          </w:p>
        </w:tc>
      </w:tr>
      <w:tr w:rsidR="00FB6DB0" w:rsidRPr="00660CB9" w14:paraId="7305E80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6C9787" w14:textId="77777777" w:rsidR="00FB6DB0" w:rsidRPr="00660CB9" w:rsidRDefault="00000000">
            <w:pPr>
              <w:keepNext/>
              <w:spacing w:before="0" w:after="60"/>
              <w:rPr>
                <w:rFonts w:cs="Times New Roman"/>
                <w:sz w:val="18"/>
                <w:szCs w:val="18"/>
              </w:rPr>
            </w:pPr>
            <w:proofErr w:type="spellStart"/>
            <w:r w:rsidRPr="00660CB9">
              <w:rPr>
                <w:rFonts w:cs="Times New Roman"/>
                <w:sz w:val="18"/>
                <w:szCs w:val="18"/>
              </w:rPr>
              <w:t>Ikyogbakpev</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1CFE0DDB" w14:textId="77777777" w:rsidR="00FB6DB0" w:rsidRPr="00660CB9" w:rsidRDefault="00000000">
            <w:pPr>
              <w:keepNext/>
              <w:spacing w:before="0" w:after="60"/>
              <w:jc w:val="right"/>
              <w:rPr>
                <w:rFonts w:cs="Times New Roman"/>
                <w:sz w:val="18"/>
                <w:szCs w:val="18"/>
              </w:rPr>
            </w:pPr>
            <w:r w:rsidRPr="00660CB9">
              <w:rPr>
                <w:rFonts w:cs="Times New Roman"/>
                <w:sz w:val="18"/>
                <w:szCs w:val="18"/>
              </w:rPr>
              <w:t>214</w:t>
            </w:r>
          </w:p>
        </w:tc>
        <w:tc>
          <w:tcPr>
            <w:tcW w:w="0" w:type="auto"/>
            <w:tcBorders>
              <w:top w:val="single" w:sz="0" w:space="0" w:color="D3D3D3"/>
              <w:left w:val="single" w:sz="0" w:space="0" w:color="D3D3D3"/>
              <w:bottom w:val="single" w:sz="0" w:space="0" w:color="D3D3D3"/>
              <w:right w:val="single" w:sz="0" w:space="0" w:color="D3D3D3"/>
            </w:tcBorders>
          </w:tcPr>
          <w:p w14:paraId="59664F1E" w14:textId="77777777" w:rsidR="00FB6DB0" w:rsidRPr="00660CB9" w:rsidRDefault="00000000">
            <w:pPr>
              <w:keepNext/>
              <w:spacing w:before="0" w:after="60"/>
              <w:jc w:val="right"/>
              <w:rPr>
                <w:rFonts w:cs="Times New Roman"/>
                <w:sz w:val="18"/>
                <w:szCs w:val="18"/>
              </w:rPr>
            </w:pPr>
            <w:r w:rsidRPr="00660CB9">
              <w:rPr>
                <w:rFonts w:cs="Times New Roman"/>
                <w:sz w:val="18"/>
                <w:szCs w:val="18"/>
              </w:rPr>
              <w:t>8</w:t>
            </w:r>
          </w:p>
        </w:tc>
        <w:tc>
          <w:tcPr>
            <w:tcW w:w="0" w:type="auto"/>
            <w:tcBorders>
              <w:top w:val="single" w:sz="0" w:space="0" w:color="D3D3D3"/>
              <w:left w:val="single" w:sz="0" w:space="0" w:color="D3D3D3"/>
              <w:bottom w:val="single" w:sz="0" w:space="0" w:color="D3D3D3"/>
              <w:right w:val="single" w:sz="0" w:space="0" w:color="D3D3D3"/>
            </w:tcBorders>
          </w:tcPr>
          <w:p w14:paraId="44F61375" w14:textId="77777777" w:rsidR="00FB6DB0" w:rsidRPr="00660CB9" w:rsidRDefault="00000000">
            <w:pPr>
              <w:keepNext/>
              <w:spacing w:before="0" w:after="60"/>
              <w:jc w:val="right"/>
              <w:rPr>
                <w:rFonts w:cs="Times New Roman"/>
                <w:sz w:val="18"/>
                <w:szCs w:val="18"/>
              </w:rPr>
            </w:pPr>
            <w:r w:rsidRPr="00660CB9">
              <w:rPr>
                <w:rFonts w:cs="Times New Roman"/>
                <w:sz w:val="18"/>
                <w:szCs w:val="18"/>
              </w:rPr>
              <w:t>3.72</w:t>
            </w:r>
          </w:p>
        </w:tc>
        <w:tc>
          <w:tcPr>
            <w:tcW w:w="0" w:type="auto"/>
            <w:tcBorders>
              <w:top w:val="single" w:sz="0" w:space="0" w:color="D3D3D3"/>
              <w:left w:val="single" w:sz="0" w:space="0" w:color="D3D3D3"/>
              <w:bottom w:val="single" w:sz="0" w:space="0" w:color="D3D3D3"/>
              <w:right w:val="single" w:sz="0" w:space="0" w:color="D3D3D3"/>
            </w:tcBorders>
          </w:tcPr>
          <w:p w14:paraId="2F553603" w14:textId="77777777" w:rsidR="00FB6DB0" w:rsidRPr="00660CB9" w:rsidRDefault="00000000">
            <w:pPr>
              <w:keepNext/>
              <w:spacing w:before="0" w:after="60"/>
              <w:jc w:val="right"/>
              <w:rPr>
                <w:rFonts w:cs="Times New Roman"/>
                <w:sz w:val="18"/>
                <w:szCs w:val="18"/>
              </w:rPr>
            </w:pPr>
            <w:r w:rsidRPr="00660CB9">
              <w:rPr>
                <w:rFonts w:cs="Times New Roman"/>
                <w:sz w:val="18"/>
                <w:szCs w:val="18"/>
              </w:rPr>
              <w:t>1.7 - 6.82</w:t>
            </w:r>
          </w:p>
        </w:tc>
      </w:tr>
      <w:tr w:rsidR="00FB6DB0" w:rsidRPr="00660CB9" w14:paraId="3268CAC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A2632D" w14:textId="77777777" w:rsidR="00FB6DB0" w:rsidRPr="00660CB9" w:rsidRDefault="00000000">
            <w:pPr>
              <w:keepNext/>
              <w:spacing w:before="0" w:after="60"/>
              <w:rPr>
                <w:rFonts w:cs="Times New Roman"/>
                <w:sz w:val="18"/>
                <w:szCs w:val="18"/>
              </w:rPr>
            </w:pPr>
            <w:r w:rsidRPr="00660CB9">
              <w:rPr>
                <w:rFonts w:cs="Times New Roman"/>
                <w:sz w:val="18"/>
                <w:szCs w:val="18"/>
              </w:rPr>
              <w:t>Zugu</w:t>
            </w:r>
          </w:p>
        </w:tc>
        <w:tc>
          <w:tcPr>
            <w:tcW w:w="0" w:type="auto"/>
            <w:tcBorders>
              <w:top w:val="single" w:sz="0" w:space="0" w:color="D3D3D3"/>
              <w:left w:val="single" w:sz="0" w:space="0" w:color="D3D3D3"/>
              <w:bottom w:val="single" w:sz="0" w:space="0" w:color="D3D3D3"/>
              <w:right w:val="single" w:sz="0" w:space="0" w:color="D3D3D3"/>
            </w:tcBorders>
          </w:tcPr>
          <w:p w14:paraId="24C39615" w14:textId="77777777" w:rsidR="00FB6DB0" w:rsidRPr="00660CB9" w:rsidRDefault="00000000">
            <w:pPr>
              <w:keepNext/>
              <w:spacing w:before="0" w:after="60"/>
              <w:jc w:val="right"/>
              <w:rPr>
                <w:rFonts w:cs="Times New Roman"/>
                <w:sz w:val="18"/>
                <w:szCs w:val="18"/>
              </w:rPr>
            </w:pPr>
            <w:r w:rsidRPr="00660CB9">
              <w:rPr>
                <w:rFonts w:cs="Times New Roman"/>
                <w:sz w:val="18"/>
                <w:szCs w:val="18"/>
              </w:rPr>
              <w:t>186</w:t>
            </w:r>
          </w:p>
        </w:tc>
        <w:tc>
          <w:tcPr>
            <w:tcW w:w="0" w:type="auto"/>
            <w:tcBorders>
              <w:top w:val="single" w:sz="0" w:space="0" w:color="D3D3D3"/>
              <w:left w:val="single" w:sz="0" w:space="0" w:color="D3D3D3"/>
              <w:bottom w:val="single" w:sz="0" w:space="0" w:color="D3D3D3"/>
              <w:right w:val="single" w:sz="0" w:space="0" w:color="D3D3D3"/>
            </w:tcBorders>
          </w:tcPr>
          <w:p w14:paraId="7E616A35" w14:textId="77777777" w:rsidR="00FB6DB0" w:rsidRPr="00660CB9" w:rsidRDefault="00000000">
            <w:pPr>
              <w:keepNext/>
              <w:spacing w:before="0" w:after="60"/>
              <w:jc w:val="right"/>
              <w:rPr>
                <w:rFonts w:cs="Times New Roman"/>
                <w:sz w:val="18"/>
                <w:szCs w:val="18"/>
              </w:rPr>
            </w:pPr>
            <w:r w:rsidRPr="00660CB9">
              <w:rPr>
                <w:rFonts w:cs="Times New Roman"/>
                <w:sz w:val="18"/>
                <w:szCs w:val="18"/>
              </w:rPr>
              <w:t>2</w:t>
            </w:r>
          </w:p>
        </w:tc>
        <w:tc>
          <w:tcPr>
            <w:tcW w:w="0" w:type="auto"/>
            <w:tcBorders>
              <w:top w:val="single" w:sz="0" w:space="0" w:color="D3D3D3"/>
              <w:left w:val="single" w:sz="0" w:space="0" w:color="D3D3D3"/>
              <w:bottom w:val="single" w:sz="0" w:space="0" w:color="D3D3D3"/>
              <w:right w:val="single" w:sz="0" w:space="0" w:color="D3D3D3"/>
            </w:tcBorders>
          </w:tcPr>
          <w:p w14:paraId="7A347780" w14:textId="77777777" w:rsidR="00FB6DB0" w:rsidRPr="00660CB9" w:rsidRDefault="00000000">
            <w:pPr>
              <w:keepNext/>
              <w:spacing w:before="0" w:after="60"/>
              <w:jc w:val="right"/>
              <w:rPr>
                <w:rFonts w:cs="Times New Roman"/>
                <w:sz w:val="18"/>
                <w:szCs w:val="18"/>
              </w:rPr>
            </w:pPr>
            <w:r w:rsidRPr="00660CB9">
              <w:rPr>
                <w:rFonts w:cs="Times New Roman"/>
                <w:sz w:val="18"/>
                <w:szCs w:val="18"/>
              </w:rPr>
              <w:t>1.03</w:t>
            </w:r>
          </w:p>
        </w:tc>
        <w:tc>
          <w:tcPr>
            <w:tcW w:w="0" w:type="auto"/>
            <w:tcBorders>
              <w:top w:val="single" w:sz="0" w:space="0" w:color="D3D3D3"/>
              <w:left w:val="single" w:sz="0" w:space="0" w:color="D3D3D3"/>
              <w:bottom w:val="single" w:sz="0" w:space="0" w:color="D3D3D3"/>
              <w:right w:val="single" w:sz="0" w:space="0" w:color="D3D3D3"/>
            </w:tcBorders>
          </w:tcPr>
          <w:p w14:paraId="49D95A44" w14:textId="77777777" w:rsidR="00FB6DB0" w:rsidRPr="00660CB9" w:rsidRDefault="00000000">
            <w:pPr>
              <w:keepNext/>
              <w:spacing w:before="0" w:after="60"/>
              <w:jc w:val="right"/>
              <w:rPr>
                <w:rFonts w:cs="Times New Roman"/>
                <w:sz w:val="18"/>
                <w:szCs w:val="18"/>
              </w:rPr>
            </w:pPr>
            <w:r w:rsidRPr="00660CB9">
              <w:rPr>
                <w:rFonts w:cs="Times New Roman"/>
                <w:sz w:val="18"/>
                <w:szCs w:val="18"/>
              </w:rPr>
              <w:t>0.17 - 3.28</w:t>
            </w:r>
          </w:p>
        </w:tc>
      </w:tr>
      <w:tr w:rsidR="00FB6DB0" w:rsidRPr="00660CB9" w14:paraId="346ED04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381998" w14:textId="77777777" w:rsidR="00FB6DB0" w:rsidRPr="00660CB9" w:rsidRDefault="00000000">
            <w:pPr>
              <w:keepNext/>
              <w:spacing w:before="0" w:after="60"/>
              <w:rPr>
                <w:rFonts w:cs="Times New Roman"/>
                <w:sz w:val="18"/>
                <w:szCs w:val="18"/>
              </w:rPr>
            </w:pPr>
            <w:r w:rsidRPr="00660CB9">
              <w:rPr>
                <w:rFonts w:cs="Times New Roman"/>
                <w:b/>
                <w:sz w:val="18"/>
                <w:szCs w:val="18"/>
              </w:rPr>
              <w:t>Cross River</w:t>
            </w:r>
          </w:p>
        </w:tc>
        <w:tc>
          <w:tcPr>
            <w:tcW w:w="0" w:type="auto"/>
            <w:tcBorders>
              <w:top w:val="single" w:sz="0" w:space="0" w:color="D3D3D3"/>
              <w:left w:val="single" w:sz="0" w:space="0" w:color="D3D3D3"/>
              <w:bottom w:val="single" w:sz="0" w:space="0" w:color="D3D3D3"/>
              <w:right w:val="single" w:sz="0" w:space="0" w:color="D3D3D3"/>
            </w:tcBorders>
          </w:tcPr>
          <w:p w14:paraId="783ACC3C" w14:textId="2983DAB1" w:rsidR="00FB6DB0" w:rsidRPr="00660CB9" w:rsidRDefault="00660CB9">
            <w:pPr>
              <w:keepNext/>
              <w:spacing w:before="0" w:after="60"/>
              <w:jc w:val="right"/>
              <w:rPr>
                <w:rFonts w:cs="Times New Roman"/>
                <w:sz w:val="18"/>
                <w:szCs w:val="18"/>
              </w:rPr>
            </w:pPr>
            <w:r>
              <w:rPr>
                <w:rFonts w:cs="Times New Roman"/>
                <w:sz w:val="18"/>
                <w:szCs w:val="18"/>
              </w:rPr>
              <w:t>597</w:t>
            </w:r>
          </w:p>
        </w:tc>
        <w:tc>
          <w:tcPr>
            <w:tcW w:w="0" w:type="auto"/>
            <w:tcBorders>
              <w:top w:val="single" w:sz="0" w:space="0" w:color="D3D3D3"/>
              <w:left w:val="single" w:sz="0" w:space="0" w:color="D3D3D3"/>
              <w:bottom w:val="single" w:sz="0" w:space="0" w:color="D3D3D3"/>
              <w:right w:val="single" w:sz="0" w:space="0" w:color="D3D3D3"/>
            </w:tcBorders>
          </w:tcPr>
          <w:p w14:paraId="02BA08EB" w14:textId="23069C63" w:rsidR="00FB6DB0" w:rsidRPr="00660CB9" w:rsidRDefault="00660CB9">
            <w:pPr>
              <w:keepNext/>
              <w:spacing w:before="0" w:after="60"/>
              <w:jc w:val="right"/>
              <w:rPr>
                <w:rFonts w:cs="Times New Roman"/>
                <w:sz w:val="18"/>
                <w:szCs w:val="18"/>
              </w:rPr>
            </w:pPr>
            <w:r>
              <w:rPr>
                <w:rFonts w:cs="Times New Roman"/>
                <w:sz w:val="18"/>
                <w:szCs w:val="18"/>
              </w:rPr>
              <w:t>34</w:t>
            </w:r>
          </w:p>
        </w:tc>
        <w:tc>
          <w:tcPr>
            <w:tcW w:w="0" w:type="auto"/>
            <w:tcBorders>
              <w:top w:val="single" w:sz="0" w:space="0" w:color="D3D3D3"/>
              <w:left w:val="single" w:sz="0" w:space="0" w:color="D3D3D3"/>
              <w:bottom w:val="single" w:sz="0" w:space="0" w:color="D3D3D3"/>
              <w:right w:val="single" w:sz="0" w:space="0" w:color="D3D3D3"/>
            </w:tcBorders>
          </w:tcPr>
          <w:p w14:paraId="35F4E13C" w14:textId="77777777" w:rsidR="00FB6DB0" w:rsidRPr="00660CB9" w:rsidRDefault="00000000">
            <w:pPr>
              <w:keepNext/>
              <w:spacing w:before="0" w:after="60"/>
              <w:jc w:val="right"/>
              <w:rPr>
                <w:rFonts w:cs="Times New Roman"/>
                <w:sz w:val="18"/>
                <w:szCs w:val="18"/>
              </w:rPr>
            </w:pPr>
            <w:r w:rsidRPr="00660CB9">
              <w:rPr>
                <w:rFonts w:cs="Times New Roman"/>
                <w:sz w:val="18"/>
                <w:szCs w:val="18"/>
              </w:rPr>
              <w:t>5.13</w:t>
            </w:r>
          </w:p>
        </w:tc>
        <w:tc>
          <w:tcPr>
            <w:tcW w:w="0" w:type="auto"/>
            <w:tcBorders>
              <w:top w:val="single" w:sz="0" w:space="0" w:color="D3D3D3"/>
              <w:left w:val="single" w:sz="0" w:space="0" w:color="D3D3D3"/>
              <w:bottom w:val="single" w:sz="0" w:space="0" w:color="D3D3D3"/>
              <w:right w:val="single" w:sz="0" w:space="0" w:color="D3D3D3"/>
            </w:tcBorders>
          </w:tcPr>
          <w:p w14:paraId="0E7187AE" w14:textId="77777777" w:rsidR="00FB6DB0" w:rsidRPr="00660CB9" w:rsidRDefault="00000000">
            <w:pPr>
              <w:keepNext/>
              <w:spacing w:before="0" w:after="60"/>
              <w:jc w:val="right"/>
              <w:rPr>
                <w:rFonts w:cs="Times New Roman"/>
                <w:sz w:val="18"/>
                <w:szCs w:val="18"/>
              </w:rPr>
            </w:pPr>
            <w:r w:rsidRPr="00660CB9">
              <w:rPr>
                <w:rFonts w:cs="Times New Roman"/>
                <w:sz w:val="18"/>
                <w:szCs w:val="18"/>
              </w:rPr>
              <w:t>3.66 - 6.97</w:t>
            </w:r>
          </w:p>
        </w:tc>
      </w:tr>
      <w:tr w:rsidR="00FB6DB0" w:rsidRPr="00660CB9" w14:paraId="62EA3F7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388112" w14:textId="77777777" w:rsidR="00FB6DB0" w:rsidRPr="00660CB9" w:rsidRDefault="00000000">
            <w:pPr>
              <w:keepNext/>
              <w:spacing w:before="0" w:after="60"/>
              <w:rPr>
                <w:rFonts w:cs="Times New Roman"/>
                <w:sz w:val="18"/>
                <w:szCs w:val="18"/>
              </w:rPr>
            </w:pPr>
            <w:proofErr w:type="spellStart"/>
            <w:r w:rsidRPr="00660CB9">
              <w:rPr>
                <w:rFonts w:cs="Times New Roman"/>
                <w:sz w:val="18"/>
                <w:szCs w:val="18"/>
              </w:rPr>
              <w:t>Ofonekom</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04BC4425" w14:textId="77777777" w:rsidR="00FB6DB0" w:rsidRPr="00660CB9" w:rsidRDefault="00000000">
            <w:pPr>
              <w:keepNext/>
              <w:spacing w:before="0" w:after="60"/>
              <w:jc w:val="right"/>
              <w:rPr>
                <w:rFonts w:cs="Times New Roman"/>
                <w:sz w:val="18"/>
                <w:szCs w:val="18"/>
              </w:rPr>
            </w:pPr>
            <w:r w:rsidRPr="00660CB9">
              <w:rPr>
                <w:rFonts w:cs="Times New Roman"/>
                <w:sz w:val="18"/>
                <w:szCs w:val="18"/>
              </w:rPr>
              <w:t>140</w:t>
            </w:r>
          </w:p>
        </w:tc>
        <w:tc>
          <w:tcPr>
            <w:tcW w:w="0" w:type="auto"/>
            <w:tcBorders>
              <w:top w:val="single" w:sz="0" w:space="0" w:color="D3D3D3"/>
              <w:left w:val="single" w:sz="0" w:space="0" w:color="D3D3D3"/>
              <w:bottom w:val="single" w:sz="0" w:space="0" w:color="D3D3D3"/>
              <w:right w:val="single" w:sz="0" w:space="0" w:color="D3D3D3"/>
            </w:tcBorders>
          </w:tcPr>
          <w:p w14:paraId="458EE02F" w14:textId="77777777" w:rsidR="00FB6DB0" w:rsidRPr="00660CB9" w:rsidRDefault="00000000">
            <w:pPr>
              <w:keepNext/>
              <w:spacing w:before="0" w:after="60"/>
              <w:jc w:val="right"/>
              <w:rPr>
                <w:rFonts w:cs="Times New Roman"/>
                <w:sz w:val="18"/>
                <w:szCs w:val="18"/>
              </w:rPr>
            </w:pPr>
            <w:r w:rsidRPr="00660CB9">
              <w:rPr>
                <w:rFonts w:cs="Times New Roman"/>
                <w:sz w:val="18"/>
                <w:szCs w:val="18"/>
              </w:rPr>
              <w:t>5</w:t>
            </w:r>
          </w:p>
        </w:tc>
        <w:tc>
          <w:tcPr>
            <w:tcW w:w="0" w:type="auto"/>
            <w:tcBorders>
              <w:top w:val="single" w:sz="0" w:space="0" w:color="D3D3D3"/>
              <w:left w:val="single" w:sz="0" w:space="0" w:color="D3D3D3"/>
              <w:bottom w:val="single" w:sz="0" w:space="0" w:color="D3D3D3"/>
              <w:right w:val="single" w:sz="0" w:space="0" w:color="D3D3D3"/>
            </w:tcBorders>
          </w:tcPr>
          <w:p w14:paraId="153B5361" w14:textId="77777777" w:rsidR="00FB6DB0" w:rsidRPr="00660CB9" w:rsidRDefault="00000000">
            <w:pPr>
              <w:keepNext/>
              <w:spacing w:before="0" w:after="60"/>
              <w:jc w:val="right"/>
              <w:rPr>
                <w:rFonts w:cs="Times New Roman"/>
                <w:sz w:val="18"/>
                <w:szCs w:val="18"/>
              </w:rPr>
            </w:pPr>
            <w:r w:rsidRPr="00660CB9">
              <w:rPr>
                <w:rFonts w:cs="Times New Roman"/>
                <w:sz w:val="18"/>
                <w:szCs w:val="18"/>
              </w:rPr>
              <w:t>2.67</w:t>
            </w:r>
          </w:p>
        </w:tc>
        <w:tc>
          <w:tcPr>
            <w:tcW w:w="0" w:type="auto"/>
            <w:tcBorders>
              <w:top w:val="single" w:sz="0" w:space="0" w:color="D3D3D3"/>
              <w:left w:val="single" w:sz="0" w:space="0" w:color="D3D3D3"/>
              <w:bottom w:val="single" w:sz="0" w:space="0" w:color="D3D3D3"/>
              <w:right w:val="single" w:sz="0" w:space="0" w:color="D3D3D3"/>
            </w:tcBorders>
          </w:tcPr>
          <w:p w14:paraId="1FFA5DB9" w14:textId="77777777" w:rsidR="00FB6DB0" w:rsidRPr="00660CB9" w:rsidRDefault="00000000">
            <w:pPr>
              <w:keepNext/>
              <w:spacing w:before="0" w:after="60"/>
              <w:jc w:val="right"/>
              <w:rPr>
                <w:rFonts w:cs="Times New Roman"/>
                <w:sz w:val="18"/>
                <w:szCs w:val="18"/>
              </w:rPr>
            </w:pPr>
            <w:r w:rsidRPr="00660CB9">
              <w:rPr>
                <w:rFonts w:cs="Times New Roman"/>
                <w:sz w:val="18"/>
                <w:szCs w:val="18"/>
              </w:rPr>
              <w:t>0.96 - 5.73</w:t>
            </w:r>
          </w:p>
        </w:tc>
      </w:tr>
      <w:tr w:rsidR="00FB6DB0" w:rsidRPr="00660CB9" w14:paraId="73D9CAA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92DB4E" w14:textId="77777777" w:rsidR="00FB6DB0" w:rsidRPr="00660CB9" w:rsidRDefault="00000000">
            <w:pPr>
              <w:keepNext/>
              <w:spacing w:before="0" w:after="60"/>
              <w:rPr>
                <w:rFonts w:cs="Times New Roman"/>
                <w:sz w:val="18"/>
                <w:szCs w:val="18"/>
              </w:rPr>
            </w:pPr>
            <w:r w:rsidRPr="00660CB9">
              <w:rPr>
                <w:rFonts w:cs="Times New Roman"/>
                <w:sz w:val="18"/>
                <w:szCs w:val="18"/>
              </w:rPr>
              <w:t>Ogamanna</w:t>
            </w:r>
          </w:p>
        </w:tc>
        <w:tc>
          <w:tcPr>
            <w:tcW w:w="0" w:type="auto"/>
            <w:tcBorders>
              <w:top w:val="single" w:sz="0" w:space="0" w:color="D3D3D3"/>
              <w:left w:val="single" w:sz="0" w:space="0" w:color="D3D3D3"/>
              <w:bottom w:val="single" w:sz="0" w:space="0" w:color="D3D3D3"/>
              <w:right w:val="single" w:sz="0" w:space="0" w:color="D3D3D3"/>
            </w:tcBorders>
          </w:tcPr>
          <w:p w14:paraId="4FF415F4" w14:textId="77777777" w:rsidR="00FB6DB0" w:rsidRPr="00660CB9" w:rsidRDefault="00000000">
            <w:pPr>
              <w:keepNext/>
              <w:spacing w:before="0" w:after="60"/>
              <w:jc w:val="right"/>
              <w:rPr>
                <w:rFonts w:cs="Times New Roman"/>
                <w:sz w:val="18"/>
                <w:szCs w:val="18"/>
              </w:rPr>
            </w:pPr>
            <w:r w:rsidRPr="00660CB9">
              <w:rPr>
                <w:rFonts w:cs="Times New Roman"/>
                <w:sz w:val="18"/>
                <w:szCs w:val="18"/>
              </w:rPr>
              <w:t>234</w:t>
            </w:r>
          </w:p>
        </w:tc>
        <w:tc>
          <w:tcPr>
            <w:tcW w:w="0" w:type="auto"/>
            <w:tcBorders>
              <w:top w:val="single" w:sz="0" w:space="0" w:color="D3D3D3"/>
              <w:left w:val="single" w:sz="0" w:space="0" w:color="D3D3D3"/>
              <w:bottom w:val="single" w:sz="0" w:space="0" w:color="D3D3D3"/>
              <w:right w:val="single" w:sz="0" w:space="0" w:color="D3D3D3"/>
            </w:tcBorders>
          </w:tcPr>
          <w:p w14:paraId="61FB0A94" w14:textId="77777777" w:rsidR="00FB6DB0" w:rsidRPr="00660CB9" w:rsidRDefault="00000000">
            <w:pPr>
              <w:keepNext/>
              <w:spacing w:before="0" w:after="60"/>
              <w:jc w:val="right"/>
              <w:rPr>
                <w:rFonts w:cs="Times New Roman"/>
                <w:sz w:val="18"/>
                <w:szCs w:val="18"/>
              </w:rPr>
            </w:pPr>
            <w:r w:rsidRPr="00660CB9">
              <w:rPr>
                <w:rFonts w:cs="Times New Roman"/>
                <w:sz w:val="18"/>
                <w:szCs w:val="18"/>
              </w:rPr>
              <w:t>13</w:t>
            </w:r>
          </w:p>
        </w:tc>
        <w:tc>
          <w:tcPr>
            <w:tcW w:w="0" w:type="auto"/>
            <w:tcBorders>
              <w:top w:val="single" w:sz="0" w:space="0" w:color="D3D3D3"/>
              <w:left w:val="single" w:sz="0" w:space="0" w:color="D3D3D3"/>
              <w:bottom w:val="single" w:sz="0" w:space="0" w:color="D3D3D3"/>
              <w:right w:val="single" w:sz="0" w:space="0" w:color="D3D3D3"/>
            </w:tcBorders>
          </w:tcPr>
          <w:p w14:paraId="76D1C0E8" w14:textId="77777777" w:rsidR="00FB6DB0" w:rsidRPr="00660CB9" w:rsidRDefault="00000000">
            <w:pPr>
              <w:keepNext/>
              <w:spacing w:before="0" w:after="60"/>
              <w:jc w:val="right"/>
              <w:rPr>
                <w:rFonts w:cs="Times New Roman"/>
                <w:sz w:val="18"/>
                <w:szCs w:val="18"/>
              </w:rPr>
            </w:pPr>
            <w:r w:rsidRPr="00660CB9">
              <w:rPr>
                <w:rFonts w:cs="Times New Roman"/>
                <w:sz w:val="18"/>
                <w:szCs w:val="18"/>
              </w:rPr>
              <w:t>5.53</w:t>
            </w:r>
          </w:p>
        </w:tc>
        <w:tc>
          <w:tcPr>
            <w:tcW w:w="0" w:type="auto"/>
            <w:tcBorders>
              <w:top w:val="single" w:sz="0" w:space="0" w:color="D3D3D3"/>
              <w:left w:val="single" w:sz="0" w:space="0" w:color="D3D3D3"/>
              <w:bottom w:val="single" w:sz="0" w:space="0" w:color="D3D3D3"/>
              <w:right w:val="single" w:sz="0" w:space="0" w:color="D3D3D3"/>
            </w:tcBorders>
          </w:tcPr>
          <w:p w14:paraId="67E268C2" w14:textId="77777777" w:rsidR="00FB6DB0" w:rsidRPr="00660CB9" w:rsidRDefault="00000000">
            <w:pPr>
              <w:keepNext/>
              <w:spacing w:before="0" w:after="60"/>
              <w:jc w:val="right"/>
              <w:rPr>
                <w:rFonts w:cs="Times New Roman"/>
                <w:sz w:val="18"/>
                <w:szCs w:val="18"/>
              </w:rPr>
            </w:pPr>
            <w:r w:rsidRPr="00660CB9">
              <w:rPr>
                <w:rFonts w:cs="Times New Roman"/>
                <w:sz w:val="18"/>
                <w:szCs w:val="18"/>
              </w:rPr>
              <w:t>3.06 - 8.94</w:t>
            </w:r>
          </w:p>
        </w:tc>
      </w:tr>
      <w:tr w:rsidR="00FB6DB0" w:rsidRPr="00660CB9" w14:paraId="6091AE2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3FF290" w14:textId="77777777" w:rsidR="00FB6DB0" w:rsidRPr="00660CB9" w:rsidRDefault="00000000">
            <w:pPr>
              <w:keepNext/>
              <w:spacing w:before="0" w:after="60"/>
              <w:rPr>
                <w:rFonts w:cs="Times New Roman"/>
                <w:sz w:val="18"/>
                <w:szCs w:val="18"/>
              </w:rPr>
            </w:pPr>
            <w:r w:rsidRPr="00660CB9">
              <w:rPr>
                <w:rFonts w:cs="Times New Roman"/>
                <w:sz w:val="18"/>
                <w:szCs w:val="18"/>
              </w:rPr>
              <w:t>Okimbongha</w:t>
            </w:r>
          </w:p>
        </w:tc>
        <w:tc>
          <w:tcPr>
            <w:tcW w:w="0" w:type="auto"/>
            <w:tcBorders>
              <w:top w:val="single" w:sz="0" w:space="0" w:color="D3D3D3"/>
              <w:left w:val="single" w:sz="0" w:space="0" w:color="D3D3D3"/>
              <w:bottom w:val="single" w:sz="0" w:space="0" w:color="D3D3D3"/>
              <w:right w:val="single" w:sz="0" w:space="0" w:color="D3D3D3"/>
            </w:tcBorders>
          </w:tcPr>
          <w:p w14:paraId="014930E5" w14:textId="77777777" w:rsidR="00FB6DB0" w:rsidRPr="00660CB9" w:rsidRDefault="00000000">
            <w:pPr>
              <w:keepNext/>
              <w:spacing w:before="0" w:after="60"/>
              <w:jc w:val="right"/>
              <w:rPr>
                <w:rFonts w:cs="Times New Roman"/>
                <w:sz w:val="18"/>
                <w:szCs w:val="18"/>
              </w:rPr>
            </w:pPr>
            <w:r w:rsidRPr="00660CB9">
              <w:rPr>
                <w:rFonts w:cs="Times New Roman"/>
                <w:sz w:val="18"/>
                <w:szCs w:val="18"/>
              </w:rPr>
              <w:t>223</w:t>
            </w:r>
          </w:p>
        </w:tc>
        <w:tc>
          <w:tcPr>
            <w:tcW w:w="0" w:type="auto"/>
            <w:tcBorders>
              <w:top w:val="single" w:sz="0" w:space="0" w:color="D3D3D3"/>
              <w:left w:val="single" w:sz="0" w:space="0" w:color="D3D3D3"/>
              <w:bottom w:val="single" w:sz="0" w:space="0" w:color="D3D3D3"/>
              <w:right w:val="single" w:sz="0" w:space="0" w:color="D3D3D3"/>
            </w:tcBorders>
          </w:tcPr>
          <w:p w14:paraId="6FE5659B" w14:textId="77777777" w:rsidR="00FB6DB0" w:rsidRPr="00660CB9" w:rsidRDefault="00000000">
            <w:pPr>
              <w:keepNext/>
              <w:spacing w:before="0" w:after="60"/>
              <w:jc w:val="right"/>
              <w:rPr>
                <w:rFonts w:cs="Times New Roman"/>
                <w:sz w:val="18"/>
                <w:szCs w:val="18"/>
              </w:rPr>
            </w:pPr>
            <w:r w:rsidRPr="00660CB9">
              <w:rPr>
                <w:rFonts w:cs="Times New Roman"/>
                <w:sz w:val="18"/>
                <w:szCs w:val="18"/>
              </w:rPr>
              <w:t>16</w:t>
            </w:r>
          </w:p>
        </w:tc>
        <w:tc>
          <w:tcPr>
            <w:tcW w:w="0" w:type="auto"/>
            <w:tcBorders>
              <w:top w:val="single" w:sz="0" w:space="0" w:color="D3D3D3"/>
              <w:left w:val="single" w:sz="0" w:space="0" w:color="D3D3D3"/>
              <w:bottom w:val="single" w:sz="0" w:space="0" w:color="D3D3D3"/>
              <w:right w:val="single" w:sz="0" w:space="0" w:color="D3D3D3"/>
            </w:tcBorders>
          </w:tcPr>
          <w:p w14:paraId="4E77CFCA" w14:textId="77777777" w:rsidR="00FB6DB0" w:rsidRPr="00660CB9" w:rsidRDefault="00000000">
            <w:pPr>
              <w:keepNext/>
              <w:spacing w:before="0" w:after="60"/>
              <w:jc w:val="right"/>
              <w:rPr>
                <w:rFonts w:cs="Times New Roman"/>
                <w:sz w:val="18"/>
                <w:szCs w:val="18"/>
              </w:rPr>
            </w:pPr>
            <w:r w:rsidRPr="00660CB9">
              <w:rPr>
                <w:rFonts w:cs="Times New Roman"/>
                <w:sz w:val="18"/>
                <w:szCs w:val="18"/>
              </w:rPr>
              <w:t>6.48</w:t>
            </w:r>
          </w:p>
        </w:tc>
        <w:tc>
          <w:tcPr>
            <w:tcW w:w="0" w:type="auto"/>
            <w:tcBorders>
              <w:top w:val="single" w:sz="0" w:space="0" w:color="D3D3D3"/>
              <w:left w:val="single" w:sz="0" w:space="0" w:color="D3D3D3"/>
              <w:bottom w:val="single" w:sz="0" w:space="0" w:color="D3D3D3"/>
              <w:right w:val="single" w:sz="0" w:space="0" w:color="D3D3D3"/>
            </w:tcBorders>
          </w:tcPr>
          <w:p w14:paraId="656B4DB9" w14:textId="77777777" w:rsidR="00FB6DB0" w:rsidRPr="00660CB9" w:rsidRDefault="00000000">
            <w:pPr>
              <w:keepNext/>
              <w:spacing w:before="0" w:after="60"/>
              <w:jc w:val="right"/>
              <w:rPr>
                <w:rFonts w:cs="Times New Roman"/>
                <w:sz w:val="18"/>
                <w:szCs w:val="18"/>
              </w:rPr>
            </w:pPr>
            <w:r w:rsidRPr="00660CB9">
              <w:rPr>
                <w:rFonts w:cs="Times New Roman"/>
                <w:sz w:val="18"/>
                <w:szCs w:val="18"/>
              </w:rPr>
              <w:t>3.9 - 9.97</w:t>
            </w:r>
          </w:p>
        </w:tc>
      </w:tr>
      <w:tr w:rsidR="00FB6DB0" w:rsidRPr="00660CB9" w14:paraId="6FF0FBC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D25F30" w14:textId="77777777" w:rsidR="00FB6DB0" w:rsidRPr="00660CB9" w:rsidRDefault="00000000">
            <w:pPr>
              <w:keepNext/>
              <w:spacing w:before="0" w:after="60"/>
              <w:rPr>
                <w:rFonts w:cs="Times New Roman"/>
                <w:sz w:val="18"/>
                <w:szCs w:val="18"/>
              </w:rPr>
            </w:pPr>
            <w:r w:rsidRPr="00660CB9">
              <w:rPr>
                <w:rFonts w:cs="Times New Roman"/>
                <w:b/>
                <w:sz w:val="18"/>
                <w:szCs w:val="18"/>
              </w:rPr>
              <w:t>Ebonyi</w:t>
            </w:r>
          </w:p>
        </w:tc>
        <w:tc>
          <w:tcPr>
            <w:tcW w:w="0" w:type="auto"/>
            <w:tcBorders>
              <w:top w:val="single" w:sz="0" w:space="0" w:color="D3D3D3"/>
              <w:left w:val="single" w:sz="0" w:space="0" w:color="D3D3D3"/>
              <w:bottom w:val="single" w:sz="0" w:space="0" w:color="D3D3D3"/>
              <w:right w:val="single" w:sz="0" w:space="0" w:color="D3D3D3"/>
            </w:tcBorders>
          </w:tcPr>
          <w:p w14:paraId="549A928C" w14:textId="4599C092" w:rsidR="00FB6DB0" w:rsidRPr="00660CB9" w:rsidRDefault="00660CB9">
            <w:pPr>
              <w:keepNext/>
              <w:spacing w:before="0" w:after="60"/>
              <w:jc w:val="right"/>
              <w:rPr>
                <w:rFonts w:cs="Times New Roman"/>
                <w:sz w:val="18"/>
                <w:szCs w:val="18"/>
              </w:rPr>
            </w:pPr>
            <w:r>
              <w:rPr>
                <w:rFonts w:cs="Times New Roman"/>
                <w:sz w:val="18"/>
                <w:szCs w:val="18"/>
              </w:rPr>
              <w:t>661</w:t>
            </w:r>
          </w:p>
        </w:tc>
        <w:tc>
          <w:tcPr>
            <w:tcW w:w="0" w:type="auto"/>
            <w:tcBorders>
              <w:top w:val="single" w:sz="0" w:space="0" w:color="D3D3D3"/>
              <w:left w:val="single" w:sz="0" w:space="0" w:color="D3D3D3"/>
              <w:bottom w:val="single" w:sz="0" w:space="0" w:color="D3D3D3"/>
              <w:right w:val="single" w:sz="0" w:space="0" w:color="D3D3D3"/>
            </w:tcBorders>
          </w:tcPr>
          <w:p w14:paraId="48F4E418" w14:textId="077554B0" w:rsidR="00FB6DB0" w:rsidRPr="00660CB9" w:rsidRDefault="00660CB9">
            <w:pPr>
              <w:keepNext/>
              <w:spacing w:before="0" w:after="60"/>
              <w:jc w:val="right"/>
              <w:rPr>
                <w:rFonts w:cs="Times New Roman"/>
                <w:sz w:val="18"/>
                <w:szCs w:val="18"/>
              </w:rPr>
            </w:pPr>
            <w:r>
              <w:rPr>
                <w:rFonts w:cs="Times New Roman"/>
                <w:sz w:val="18"/>
                <w:szCs w:val="18"/>
              </w:rPr>
              <w:t>11</w:t>
            </w:r>
          </w:p>
        </w:tc>
        <w:tc>
          <w:tcPr>
            <w:tcW w:w="0" w:type="auto"/>
            <w:tcBorders>
              <w:top w:val="single" w:sz="0" w:space="0" w:color="D3D3D3"/>
              <w:left w:val="single" w:sz="0" w:space="0" w:color="D3D3D3"/>
              <w:bottom w:val="single" w:sz="0" w:space="0" w:color="D3D3D3"/>
              <w:right w:val="single" w:sz="0" w:space="0" w:color="D3D3D3"/>
            </w:tcBorders>
          </w:tcPr>
          <w:p w14:paraId="75DF4162" w14:textId="77777777" w:rsidR="00FB6DB0" w:rsidRPr="00660CB9" w:rsidRDefault="00000000">
            <w:pPr>
              <w:keepNext/>
              <w:spacing w:before="0" w:after="60"/>
              <w:jc w:val="right"/>
              <w:rPr>
                <w:rFonts w:cs="Times New Roman"/>
                <w:sz w:val="18"/>
                <w:szCs w:val="18"/>
              </w:rPr>
            </w:pPr>
            <w:r w:rsidRPr="00660CB9">
              <w:rPr>
                <w:rFonts w:cs="Times New Roman"/>
                <w:sz w:val="18"/>
                <w:szCs w:val="18"/>
              </w:rPr>
              <w:t>1.65</w:t>
            </w:r>
          </w:p>
        </w:tc>
        <w:tc>
          <w:tcPr>
            <w:tcW w:w="0" w:type="auto"/>
            <w:tcBorders>
              <w:top w:val="single" w:sz="0" w:space="0" w:color="D3D3D3"/>
              <w:left w:val="single" w:sz="0" w:space="0" w:color="D3D3D3"/>
              <w:bottom w:val="single" w:sz="0" w:space="0" w:color="D3D3D3"/>
              <w:right w:val="single" w:sz="0" w:space="0" w:color="D3D3D3"/>
            </w:tcBorders>
          </w:tcPr>
          <w:p w14:paraId="10DC568C" w14:textId="77777777" w:rsidR="00FB6DB0" w:rsidRPr="00660CB9" w:rsidRDefault="00000000">
            <w:pPr>
              <w:keepNext/>
              <w:spacing w:before="0" w:after="60"/>
              <w:jc w:val="right"/>
              <w:rPr>
                <w:rFonts w:cs="Times New Roman"/>
                <w:sz w:val="18"/>
                <w:szCs w:val="18"/>
              </w:rPr>
            </w:pPr>
            <w:r w:rsidRPr="00660CB9">
              <w:rPr>
                <w:rFonts w:cs="Times New Roman"/>
                <w:sz w:val="18"/>
                <w:szCs w:val="18"/>
              </w:rPr>
              <w:t>0.86 - 2.85</w:t>
            </w:r>
          </w:p>
        </w:tc>
      </w:tr>
      <w:tr w:rsidR="00FB6DB0" w:rsidRPr="00660CB9" w14:paraId="35C09C7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F79647" w14:textId="77777777" w:rsidR="00FB6DB0" w:rsidRPr="00660CB9" w:rsidRDefault="00000000">
            <w:pPr>
              <w:keepNext/>
              <w:spacing w:before="0" w:after="60"/>
              <w:rPr>
                <w:rFonts w:cs="Times New Roman"/>
                <w:sz w:val="18"/>
                <w:szCs w:val="18"/>
              </w:rPr>
            </w:pPr>
            <w:proofErr w:type="spellStart"/>
            <w:r w:rsidRPr="00660CB9">
              <w:rPr>
                <w:rFonts w:cs="Times New Roman"/>
                <w:sz w:val="18"/>
                <w:szCs w:val="18"/>
              </w:rPr>
              <w:t>Enyandulogu</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574CCFDF" w14:textId="77777777" w:rsidR="00FB6DB0" w:rsidRPr="00660CB9" w:rsidRDefault="00000000">
            <w:pPr>
              <w:keepNext/>
              <w:spacing w:before="0" w:after="60"/>
              <w:jc w:val="right"/>
              <w:rPr>
                <w:rFonts w:cs="Times New Roman"/>
                <w:sz w:val="18"/>
                <w:szCs w:val="18"/>
              </w:rPr>
            </w:pPr>
            <w:r w:rsidRPr="00660CB9">
              <w:rPr>
                <w:rFonts w:cs="Times New Roman"/>
                <w:sz w:val="18"/>
                <w:szCs w:val="18"/>
              </w:rPr>
              <w:t>215</w:t>
            </w:r>
          </w:p>
        </w:tc>
        <w:tc>
          <w:tcPr>
            <w:tcW w:w="0" w:type="auto"/>
            <w:tcBorders>
              <w:top w:val="single" w:sz="0" w:space="0" w:color="D3D3D3"/>
              <w:left w:val="single" w:sz="0" w:space="0" w:color="D3D3D3"/>
              <w:bottom w:val="single" w:sz="0" w:space="0" w:color="D3D3D3"/>
              <w:right w:val="single" w:sz="0" w:space="0" w:color="D3D3D3"/>
            </w:tcBorders>
          </w:tcPr>
          <w:p w14:paraId="38CF930D" w14:textId="77777777" w:rsidR="00FB6DB0" w:rsidRPr="00660CB9" w:rsidRDefault="00000000">
            <w:pPr>
              <w:keepNext/>
              <w:spacing w:before="0" w:after="60"/>
              <w:jc w:val="right"/>
              <w:rPr>
                <w:rFonts w:cs="Times New Roman"/>
                <w:sz w:val="18"/>
                <w:szCs w:val="18"/>
              </w:rPr>
            </w:pPr>
            <w:r w:rsidRPr="00660CB9">
              <w:rPr>
                <w:rFonts w:cs="Times New Roman"/>
                <w:sz w:val="18"/>
                <w:szCs w:val="18"/>
              </w:rPr>
              <w:t>4</w:t>
            </w:r>
          </w:p>
        </w:tc>
        <w:tc>
          <w:tcPr>
            <w:tcW w:w="0" w:type="auto"/>
            <w:tcBorders>
              <w:top w:val="single" w:sz="0" w:space="0" w:color="D3D3D3"/>
              <w:left w:val="single" w:sz="0" w:space="0" w:color="D3D3D3"/>
              <w:bottom w:val="single" w:sz="0" w:space="0" w:color="D3D3D3"/>
              <w:right w:val="single" w:sz="0" w:space="0" w:color="D3D3D3"/>
            </w:tcBorders>
          </w:tcPr>
          <w:p w14:paraId="0E4928ED" w14:textId="77777777" w:rsidR="00FB6DB0" w:rsidRPr="00660CB9" w:rsidRDefault="00000000">
            <w:pPr>
              <w:keepNext/>
              <w:spacing w:before="0" w:after="60"/>
              <w:jc w:val="right"/>
              <w:rPr>
                <w:rFonts w:cs="Times New Roman"/>
                <w:sz w:val="18"/>
                <w:szCs w:val="18"/>
              </w:rPr>
            </w:pPr>
            <w:r w:rsidRPr="00660CB9">
              <w:rPr>
                <w:rFonts w:cs="Times New Roman"/>
                <w:sz w:val="18"/>
                <w:szCs w:val="18"/>
              </w:rPr>
              <w:t>1.81</w:t>
            </w:r>
          </w:p>
        </w:tc>
        <w:tc>
          <w:tcPr>
            <w:tcW w:w="0" w:type="auto"/>
            <w:tcBorders>
              <w:top w:val="single" w:sz="0" w:space="0" w:color="D3D3D3"/>
              <w:left w:val="single" w:sz="0" w:space="0" w:color="D3D3D3"/>
              <w:bottom w:val="single" w:sz="0" w:space="0" w:color="D3D3D3"/>
              <w:right w:val="single" w:sz="0" w:space="0" w:color="D3D3D3"/>
            </w:tcBorders>
          </w:tcPr>
          <w:p w14:paraId="27B3BF5A" w14:textId="77777777" w:rsidR="00FB6DB0" w:rsidRPr="00660CB9" w:rsidRDefault="00000000">
            <w:pPr>
              <w:keepNext/>
              <w:spacing w:before="0" w:after="60"/>
              <w:jc w:val="right"/>
              <w:rPr>
                <w:rFonts w:cs="Times New Roman"/>
                <w:sz w:val="18"/>
                <w:szCs w:val="18"/>
              </w:rPr>
            </w:pPr>
            <w:r w:rsidRPr="00660CB9">
              <w:rPr>
                <w:rFonts w:cs="Times New Roman"/>
                <w:sz w:val="18"/>
                <w:szCs w:val="18"/>
              </w:rPr>
              <w:t>0.55 - 4.23</w:t>
            </w:r>
          </w:p>
        </w:tc>
      </w:tr>
      <w:tr w:rsidR="00FB6DB0" w:rsidRPr="00660CB9" w14:paraId="071E3AB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3F409F" w14:textId="77777777" w:rsidR="00FB6DB0" w:rsidRPr="00660CB9" w:rsidRDefault="00000000">
            <w:pPr>
              <w:keepNext/>
              <w:spacing w:before="0" w:after="60"/>
              <w:rPr>
                <w:rFonts w:cs="Times New Roman"/>
                <w:sz w:val="18"/>
                <w:szCs w:val="18"/>
              </w:rPr>
            </w:pPr>
            <w:proofErr w:type="spellStart"/>
            <w:r w:rsidRPr="00660CB9">
              <w:rPr>
                <w:rFonts w:cs="Times New Roman"/>
                <w:sz w:val="18"/>
                <w:szCs w:val="18"/>
              </w:rPr>
              <w:t>Ezeakataka</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4A9EE0DD" w14:textId="77777777" w:rsidR="00FB6DB0" w:rsidRPr="00660CB9" w:rsidRDefault="00000000">
            <w:pPr>
              <w:keepNext/>
              <w:spacing w:before="0" w:after="60"/>
              <w:jc w:val="right"/>
              <w:rPr>
                <w:rFonts w:cs="Times New Roman"/>
                <w:sz w:val="18"/>
                <w:szCs w:val="18"/>
              </w:rPr>
            </w:pPr>
            <w:r w:rsidRPr="00660CB9">
              <w:rPr>
                <w:rFonts w:cs="Times New Roman"/>
                <w:sz w:val="18"/>
                <w:szCs w:val="18"/>
              </w:rPr>
              <w:t>239</w:t>
            </w:r>
          </w:p>
        </w:tc>
        <w:tc>
          <w:tcPr>
            <w:tcW w:w="0" w:type="auto"/>
            <w:tcBorders>
              <w:top w:val="single" w:sz="0" w:space="0" w:color="D3D3D3"/>
              <w:left w:val="single" w:sz="0" w:space="0" w:color="D3D3D3"/>
              <w:bottom w:val="single" w:sz="0" w:space="0" w:color="D3D3D3"/>
              <w:right w:val="single" w:sz="0" w:space="0" w:color="D3D3D3"/>
            </w:tcBorders>
          </w:tcPr>
          <w:p w14:paraId="4C25549A" w14:textId="77777777" w:rsidR="00FB6DB0" w:rsidRPr="00660CB9" w:rsidRDefault="00000000">
            <w:pPr>
              <w:keepNext/>
              <w:spacing w:before="0" w:after="60"/>
              <w:jc w:val="right"/>
              <w:rPr>
                <w:rFonts w:cs="Times New Roman"/>
                <w:sz w:val="18"/>
                <w:szCs w:val="18"/>
              </w:rPr>
            </w:pPr>
            <w:r w:rsidRPr="00660CB9">
              <w:rPr>
                <w:rFonts w:cs="Times New Roman"/>
                <w:sz w:val="18"/>
                <w:szCs w:val="18"/>
              </w:rPr>
              <w:t>2</w:t>
            </w:r>
          </w:p>
        </w:tc>
        <w:tc>
          <w:tcPr>
            <w:tcW w:w="0" w:type="auto"/>
            <w:tcBorders>
              <w:top w:val="single" w:sz="0" w:space="0" w:color="D3D3D3"/>
              <w:left w:val="single" w:sz="0" w:space="0" w:color="D3D3D3"/>
              <w:bottom w:val="single" w:sz="0" w:space="0" w:color="D3D3D3"/>
              <w:right w:val="single" w:sz="0" w:space="0" w:color="D3D3D3"/>
            </w:tcBorders>
          </w:tcPr>
          <w:p w14:paraId="4F2B7B60" w14:textId="77777777" w:rsidR="00FB6DB0" w:rsidRPr="00660CB9" w:rsidRDefault="00000000">
            <w:pPr>
              <w:keepNext/>
              <w:spacing w:before="0" w:after="60"/>
              <w:jc w:val="right"/>
              <w:rPr>
                <w:rFonts w:cs="Times New Roman"/>
                <w:sz w:val="18"/>
                <w:szCs w:val="18"/>
              </w:rPr>
            </w:pPr>
            <w:r w:rsidRPr="00660CB9">
              <w:rPr>
                <w:rFonts w:cs="Times New Roman"/>
                <w:sz w:val="18"/>
                <w:szCs w:val="18"/>
              </w:rPr>
              <w:t>0.79</w:t>
            </w:r>
          </w:p>
        </w:tc>
        <w:tc>
          <w:tcPr>
            <w:tcW w:w="0" w:type="auto"/>
            <w:tcBorders>
              <w:top w:val="single" w:sz="0" w:space="0" w:color="D3D3D3"/>
              <w:left w:val="single" w:sz="0" w:space="0" w:color="D3D3D3"/>
              <w:bottom w:val="single" w:sz="0" w:space="0" w:color="D3D3D3"/>
              <w:right w:val="single" w:sz="0" w:space="0" w:color="D3D3D3"/>
            </w:tcBorders>
          </w:tcPr>
          <w:p w14:paraId="5228ED23" w14:textId="77777777" w:rsidR="00FB6DB0" w:rsidRPr="00660CB9" w:rsidRDefault="00000000">
            <w:pPr>
              <w:keepNext/>
              <w:spacing w:before="0" w:after="60"/>
              <w:jc w:val="right"/>
              <w:rPr>
                <w:rFonts w:cs="Times New Roman"/>
                <w:sz w:val="18"/>
                <w:szCs w:val="18"/>
              </w:rPr>
            </w:pPr>
            <w:r w:rsidRPr="00660CB9">
              <w:rPr>
                <w:rFonts w:cs="Times New Roman"/>
                <w:sz w:val="18"/>
                <w:szCs w:val="18"/>
              </w:rPr>
              <w:t>0.13 - 2.45</w:t>
            </w:r>
          </w:p>
        </w:tc>
      </w:tr>
      <w:tr w:rsidR="00FB6DB0" w:rsidRPr="00660CB9" w14:paraId="74B2D1F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BE967B" w14:textId="77777777" w:rsidR="00FB6DB0" w:rsidRPr="00660CB9" w:rsidRDefault="00000000">
            <w:pPr>
              <w:keepNext/>
              <w:spacing w:before="0" w:after="60"/>
              <w:rPr>
                <w:rFonts w:cs="Times New Roman"/>
                <w:sz w:val="18"/>
                <w:szCs w:val="18"/>
              </w:rPr>
            </w:pPr>
            <w:proofErr w:type="spellStart"/>
            <w:r w:rsidRPr="00660CB9">
              <w:rPr>
                <w:rFonts w:cs="Times New Roman"/>
                <w:sz w:val="18"/>
                <w:szCs w:val="18"/>
              </w:rPr>
              <w:t>Offianka</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039FC208" w14:textId="77777777" w:rsidR="00FB6DB0" w:rsidRPr="00660CB9" w:rsidRDefault="00000000">
            <w:pPr>
              <w:keepNext/>
              <w:spacing w:before="0" w:after="60"/>
              <w:jc w:val="right"/>
              <w:rPr>
                <w:rFonts w:cs="Times New Roman"/>
                <w:sz w:val="18"/>
                <w:szCs w:val="18"/>
              </w:rPr>
            </w:pPr>
            <w:r w:rsidRPr="00660CB9">
              <w:rPr>
                <w:rFonts w:cs="Times New Roman"/>
                <w:sz w:val="18"/>
                <w:szCs w:val="18"/>
              </w:rPr>
              <w:t>207</w:t>
            </w:r>
          </w:p>
        </w:tc>
        <w:tc>
          <w:tcPr>
            <w:tcW w:w="0" w:type="auto"/>
            <w:tcBorders>
              <w:top w:val="single" w:sz="0" w:space="0" w:color="D3D3D3"/>
              <w:left w:val="single" w:sz="0" w:space="0" w:color="D3D3D3"/>
              <w:bottom w:val="single" w:sz="0" w:space="0" w:color="D3D3D3"/>
              <w:right w:val="single" w:sz="0" w:space="0" w:color="D3D3D3"/>
            </w:tcBorders>
          </w:tcPr>
          <w:p w14:paraId="22E35C1D" w14:textId="77777777" w:rsidR="00FB6DB0" w:rsidRPr="00660CB9" w:rsidRDefault="00000000">
            <w:pPr>
              <w:keepNext/>
              <w:spacing w:before="0" w:after="60"/>
              <w:jc w:val="right"/>
              <w:rPr>
                <w:rFonts w:cs="Times New Roman"/>
                <w:sz w:val="18"/>
                <w:szCs w:val="18"/>
              </w:rPr>
            </w:pPr>
            <w:r w:rsidRPr="00660CB9">
              <w:rPr>
                <w:rFonts w:cs="Times New Roman"/>
                <w:sz w:val="18"/>
                <w:szCs w:val="18"/>
              </w:rPr>
              <w:t>5</w:t>
            </w:r>
          </w:p>
        </w:tc>
        <w:tc>
          <w:tcPr>
            <w:tcW w:w="0" w:type="auto"/>
            <w:tcBorders>
              <w:top w:val="single" w:sz="0" w:space="0" w:color="D3D3D3"/>
              <w:left w:val="single" w:sz="0" w:space="0" w:color="D3D3D3"/>
              <w:bottom w:val="single" w:sz="0" w:space="0" w:color="D3D3D3"/>
              <w:right w:val="single" w:sz="0" w:space="0" w:color="D3D3D3"/>
            </w:tcBorders>
          </w:tcPr>
          <w:p w14:paraId="075188A6" w14:textId="77777777" w:rsidR="00FB6DB0" w:rsidRPr="00660CB9" w:rsidRDefault="00000000">
            <w:pPr>
              <w:keepNext/>
              <w:spacing w:before="0" w:after="60"/>
              <w:jc w:val="right"/>
              <w:rPr>
                <w:rFonts w:cs="Times New Roman"/>
                <w:sz w:val="18"/>
                <w:szCs w:val="18"/>
              </w:rPr>
            </w:pPr>
            <w:r w:rsidRPr="00660CB9">
              <w:rPr>
                <w:rFonts w:cs="Times New Roman"/>
                <w:sz w:val="18"/>
                <w:szCs w:val="18"/>
              </w:rPr>
              <w:t>2.31</w:t>
            </w:r>
          </w:p>
        </w:tc>
        <w:tc>
          <w:tcPr>
            <w:tcW w:w="0" w:type="auto"/>
            <w:tcBorders>
              <w:top w:val="single" w:sz="0" w:space="0" w:color="D3D3D3"/>
              <w:left w:val="single" w:sz="0" w:space="0" w:color="D3D3D3"/>
              <w:bottom w:val="single" w:sz="0" w:space="0" w:color="D3D3D3"/>
              <w:right w:val="single" w:sz="0" w:space="0" w:color="D3D3D3"/>
            </w:tcBorders>
          </w:tcPr>
          <w:p w14:paraId="5DF4000D" w14:textId="77777777" w:rsidR="00FB6DB0" w:rsidRPr="00660CB9" w:rsidRDefault="00000000">
            <w:pPr>
              <w:keepNext/>
              <w:spacing w:before="0" w:after="60"/>
              <w:jc w:val="right"/>
              <w:rPr>
                <w:rFonts w:cs="Times New Roman"/>
                <w:sz w:val="18"/>
                <w:szCs w:val="18"/>
              </w:rPr>
            </w:pPr>
            <w:r w:rsidRPr="00660CB9">
              <w:rPr>
                <w:rFonts w:cs="Times New Roman"/>
                <w:sz w:val="18"/>
                <w:szCs w:val="18"/>
              </w:rPr>
              <w:t>0.83 - 4.88</w:t>
            </w:r>
          </w:p>
        </w:tc>
      </w:tr>
    </w:tbl>
    <w:p w14:paraId="0B2D78AD" w14:textId="77777777" w:rsidR="00FB6DB0" w:rsidRDefault="00000000">
      <w:r>
        <w:t xml:space="preserve">The relationship between age and seropositivity was not uniform, revealing distinct, village-specific transmission dynamics (Figure 1). Two villages (Ogamanna [CR] and </w:t>
      </w:r>
      <w:proofErr w:type="spellStart"/>
      <w:r>
        <w:t>Ofonekom</w:t>
      </w:r>
      <w:proofErr w:type="spellEnd"/>
      <w:r>
        <w:t xml:space="preserve"> [CR]) exhibited the classic pattern of increasing seroprevalence with age, consistent with long-term, cumulative exposure. This trend was statistically robust in Ogamanna [CR] (Posterior probability of increase &gt; 99%), while </w:t>
      </w:r>
      <w:proofErr w:type="spellStart"/>
      <w:r>
        <w:t>Ofonekom</w:t>
      </w:r>
      <w:proofErr w:type="spellEnd"/>
      <w:r>
        <w:t xml:space="preserve"> [CR] showed a similar but more uncertain trajectory (Probability ~76%). Notably, these two villages are geographically adjacent (&lt; 5km apart), suggesting a shared local ecology. Conversely, Okimbongha [CR] and </w:t>
      </w:r>
      <w:proofErr w:type="spellStart"/>
      <w:r>
        <w:t>Ezeakataka</w:t>
      </w:r>
      <w:proofErr w:type="spellEnd"/>
      <w:r>
        <w:t xml:space="preserve"> [EB] displayed profiles peaking in younger groups before declining, suggestive of recent, focal exposure, though statistical evidence for the decline was weaker (Probability 60–66%). In remaining villages, seroprevalence remained consistently low.</w:t>
      </w:r>
    </w:p>
    <w:p w14:paraId="1DD1BF15" w14:textId="61D9BEDD" w:rsidR="00660CB9" w:rsidRDefault="00AD2C91" w:rsidP="00660CB9">
      <w:pPr>
        <w:keepNext/>
      </w:pPr>
      <w:r>
        <w:rPr>
          <w:noProof/>
        </w:rPr>
        <w:lastRenderedPageBreak/>
        <w:drawing>
          <wp:inline distT="0" distB="0" distL="0" distR="0" wp14:anchorId="59A4DB95" wp14:editId="0A46320B">
            <wp:extent cx="5731510" cy="2656840"/>
            <wp:effectExtent l="0" t="0" r="2540" b="0"/>
            <wp:docPr id="892537419"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37419" name="Picture 1" descr="A graph of different colored line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656840"/>
                    </a:xfrm>
                    <a:prstGeom prst="rect">
                      <a:avLst/>
                    </a:prstGeom>
                    <a:noFill/>
                    <a:ln>
                      <a:noFill/>
                    </a:ln>
                  </pic:spPr>
                </pic:pic>
              </a:graphicData>
            </a:graphic>
          </wp:inline>
        </w:drawing>
      </w:r>
    </w:p>
    <w:p w14:paraId="6A7B4236" w14:textId="2FF5519D" w:rsidR="00FB6DB0" w:rsidRDefault="00660CB9" w:rsidP="00660CB9">
      <w:pPr>
        <w:pStyle w:val="Caption"/>
      </w:pPr>
      <w:r>
        <w:t xml:space="preserve">Fig </w:t>
      </w:r>
      <w:fldSimple w:instr=" SEQ Fig \* ARABIC ">
        <w:r>
          <w:rPr>
            <w:noProof/>
          </w:rPr>
          <w:t>1</w:t>
        </w:r>
      </w:fldSimple>
      <w:r>
        <w:t xml:space="preserve"> </w:t>
      </w:r>
      <w:r w:rsidRPr="00660CB9">
        <w:t>Village-specific age-seroprevalence curves for Lassa virus. Lines represent median posterior estimates from a generalized additive model, and ribbons show the 95% credible interval.</w:t>
      </w:r>
    </w:p>
    <w:p w14:paraId="6A64A69B" w14:textId="77777777" w:rsidR="00FB6DB0" w:rsidRDefault="00000000">
      <w:pPr>
        <w:pStyle w:val="Heading2"/>
      </w:pPr>
      <w:bookmarkStart w:id="20" w:name="risk-factors-for-seropositivity"/>
      <w:bookmarkEnd w:id="19"/>
      <w:r>
        <w:t>Risk factors for seropositivity</w:t>
      </w:r>
    </w:p>
    <w:p w14:paraId="325887FD" w14:textId="0A437091" w:rsidR="00FB6DB0" w:rsidRDefault="00000000">
      <w:r>
        <w:t>Univariable models adjusting for village-level clustering found no strong evidence of association between seropositivity and most pre-specified risk factors (Figure 2). Odds ratios were generally close to 1.0 with wide intervals. Given these results and the study’s power limitations from overall low seropositivity, multivariable modelling was deemed unnecessary, we therefore only report univariable results below.</w:t>
      </w:r>
    </w:p>
    <w:p w14:paraId="24162162" w14:textId="04067A82" w:rsidR="00660CB9" w:rsidRDefault="00AD2C91" w:rsidP="00660CB9">
      <w:pPr>
        <w:keepNext/>
      </w:pPr>
      <w:r>
        <w:rPr>
          <w:noProof/>
        </w:rPr>
        <w:lastRenderedPageBreak/>
        <w:drawing>
          <wp:inline distT="0" distB="0" distL="0" distR="0" wp14:anchorId="65D4237C" wp14:editId="50A94EF0">
            <wp:extent cx="5731510" cy="4912995"/>
            <wp:effectExtent l="0" t="0" r="2540" b="1905"/>
            <wp:docPr id="1846433124" name="Picture 3" descr="A graph with a line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33124" name="Picture 3" descr="A graph with a line and dot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912995"/>
                    </a:xfrm>
                    <a:prstGeom prst="rect">
                      <a:avLst/>
                    </a:prstGeom>
                    <a:noFill/>
                    <a:ln>
                      <a:noFill/>
                    </a:ln>
                  </pic:spPr>
                </pic:pic>
              </a:graphicData>
            </a:graphic>
          </wp:inline>
        </w:drawing>
      </w:r>
    </w:p>
    <w:p w14:paraId="0965BC2C" w14:textId="673BC651" w:rsidR="00FB6DB0" w:rsidRDefault="00660CB9" w:rsidP="00660CB9">
      <w:pPr>
        <w:pStyle w:val="Caption"/>
      </w:pPr>
      <w:r>
        <w:t xml:space="preserve">Fig </w:t>
      </w:r>
      <w:fldSimple w:instr=" SEQ Fig \* ARABIC ">
        <w:r>
          <w:rPr>
            <w:noProof/>
          </w:rPr>
          <w:t>2</w:t>
        </w:r>
      </w:fldSimple>
      <w:r>
        <w:t xml:space="preserve"> </w:t>
      </w:r>
      <w:r w:rsidRPr="00660CB9">
        <w:t>Forest plot of univariable odds ratios for Lassa virus seropositivity. Points are posterior medians, and horizontal bars are 95% credible intervals, adjusted for clustering by village.</w:t>
      </w:r>
    </w:p>
    <w:p w14:paraId="0D710CBE" w14:textId="77777777" w:rsidR="00FB6DB0" w:rsidRDefault="00000000">
      <w:pPr>
        <w:pStyle w:val="Heading3"/>
      </w:pPr>
      <w:bookmarkStart w:id="21" w:name="X042de53cab9b58e48e4c57ae21a4886d0cc3095"/>
      <w:r>
        <w:t>Demographic correlates of LASV seropositivity</w:t>
      </w:r>
    </w:p>
    <w:p w14:paraId="45029310" w14:textId="77777777" w:rsidR="00FB6DB0" w:rsidRDefault="00000000">
      <w:r>
        <w:t>No meaningful association was found for age (OR: 1.01 [0.99–1.02]) or sex (OR: 1.06 [0.64–1.76]). Post-secondary education showed a protective trend (OR: 0.39 [0.17–0.90]), though likely confounded by age and socioeconomic status.</w:t>
      </w:r>
    </w:p>
    <w:p w14:paraId="0ED0B5F1" w14:textId="77777777" w:rsidR="00FB6DB0" w:rsidRDefault="00000000">
      <w:pPr>
        <w:pStyle w:val="Heading3"/>
      </w:pPr>
      <w:bookmarkStart w:id="22" w:name="X9e66bea0a8c0e3dc5cd7ca0487bf1b8118d20ac"/>
      <w:bookmarkEnd w:id="21"/>
      <w:r>
        <w:t xml:space="preserve">Environmental and </w:t>
      </w:r>
      <w:proofErr w:type="spellStart"/>
      <w:r>
        <w:t>Behavioral</w:t>
      </w:r>
      <w:proofErr w:type="spellEnd"/>
      <w:r>
        <w:t xml:space="preserve"> correlates of LASV </w:t>
      </w:r>
      <w:proofErr w:type="spellStart"/>
      <w:r>
        <w:t>seropositivty</w:t>
      </w:r>
      <w:proofErr w:type="spellEnd"/>
    </w:p>
    <w:p w14:paraId="77E08BF4" w14:textId="77777777" w:rsidR="00FB6DB0" w:rsidRDefault="00000000">
      <w:r>
        <w:t xml:space="preserve">No clear associations were found for household-level variables such as household size (OR: 0.97, [0.89–1.06]), number of buildings (OR: 0.80, [0.62–1.00]), rodent entry into the home (OR: 0.72, [0.27–2.30]), or cleaning of rodent excreta (OR: 0.42 [0.06–9.64]). Odds ratios for </w:t>
      </w:r>
      <w:r>
        <w:lastRenderedPageBreak/>
        <w:t>rodent consumption (OR: 0.93 [0.49–1.83]) and past rodent consumption only (OR: 0.59 [0.23–1.46]) were also uncertain.</w:t>
      </w:r>
    </w:p>
    <w:p w14:paraId="7C6612B0" w14:textId="77777777" w:rsidR="00FB6DB0" w:rsidRDefault="00000000">
      <w:pPr>
        <w:pStyle w:val="Heading2"/>
      </w:pPr>
      <w:bookmarkStart w:id="23" w:name="spatial-heterogeneity-in-lasv-exposure"/>
      <w:bookmarkEnd w:id="20"/>
      <w:bookmarkEnd w:id="22"/>
      <w:r>
        <w:t>Spatial heterogeneity in LASV exposure</w:t>
      </w:r>
    </w:p>
    <w:p w14:paraId="307275CF" w14:textId="4B6DFBA8" w:rsidR="00660CB9" w:rsidRDefault="00AD2C91" w:rsidP="00660CB9">
      <w:pPr>
        <w:keepNext/>
      </w:pPr>
      <w:r>
        <w:rPr>
          <w:noProof/>
        </w:rPr>
        <w:drawing>
          <wp:inline distT="0" distB="0" distL="0" distR="0" wp14:anchorId="07841584" wp14:editId="0FBC94E8">
            <wp:extent cx="5731510" cy="5731510"/>
            <wp:effectExtent l="0" t="0" r="2540" b="0"/>
            <wp:docPr id="719376874"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76874" name="Picture 4" descr="A screenshot of a computer screen&#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2E7DE4C" w14:textId="2BA69642" w:rsidR="00FB6DB0" w:rsidRDefault="00660CB9" w:rsidP="00660CB9">
      <w:pPr>
        <w:pStyle w:val="Caption"/>
      </w:pPr>
      <w:r>
        <w:t xml:space="preserve">Fig </w:t>
      </w:r>
      <w:fldSimple w:instr=" SEQ Fig \* ARABIC ">
        <w:r>
          <w:rPr>
            <w:noProof/>
          </w:rPr>
          <w:t>3</w:t>
        </w:r>
      </w:fldSimple>
      <w:r>
        <w:t xml:space="preserve"> </w:t>
      </w:r>
      <w:r w:rsidRPr="00660CB9">
        <w:t xml:space="preserve">Spatial distribution of household LASV seropositivity and Local Gi* clustering. Each panel represents a single village, showing jittered household locations. Shapes indicate whether at least one LASV-seropositive individual was recorded in the household. The </w:t>
      </w:r>
      <w:proofErr w:type="spellStart"/>
      <w:r w:rsidRPr="00660CB9">
        <w:t>color</w:t>
      </w:r>
      <w:proofErr w:type="spellEnd"/>
      <w:r w:rsidRPr="00660CB9">
        <w:t xml:space="preserve"> classification reflects the local clustering of seropositivity, where the Gi* test includes the household’s own value in the local average; a high-value central household may thus be classified as ‘Not significant’ if surrounding seronegative households dilute its local average below the statistical threshold. Scale bars are included to indicate spatial scale; coordinates are not shown to preserve privacy.</w:t>
      </w:r>
    </w:p>
    <w:p w14:paraId="1B317C5D" w14:textId="77777777" w:rsidR="00FB6DB0" w:rsidRDefault="00000000">
      <w:r>
        <w:t xml:space="preserve">We assessed the spatial clustering of LASV seropositivity at the household level across nine villages. Global spatial autocorrelation, assessed using Moran’s I, found no evidence of </w:t>
      </w:r>
      <w:r>
        <w:lastRenderedPageBreak/>
        <w:t xml:space="preserve">significant village-wide clustering in any site (all </w:t>
      </w:r>
      <w:r>
        <w:rPr>
          <w:i/>
          <w:iCs/>
        </w:rPr>
        <w:t>p</w:t>
      </w:r>
      <w:r>
        <w:t xml:space="preserve"> &gt; 0.05). Localised clustering was then evaluated using the </w:t>
      </w:r>
      <w:proofErr w:type="spellStart"/>
      <w:r>
        <w:t>Getis</w:t>
      </w:r>
      <w:proofErr w:type="spellEnd"/>
      <w:r>
        <w:t xml:space="preserve">-Ord Gi* statistic, which identified a total of 27 hotspot and 6 </w:t>
      </w:r>
      <w:proofErr w:type="spellStart"/>
      <w:r>
        <w:t>coldspot</w:t>
      </w:r>
      <w:proofErr w:type="spellEnd"/>
      <w:r>
        <w:t xml:space="preserve"> households across all villages (Figure 3). However, these statistical clusters did not align well with observed seropositivity; of the 59 seropositive households in the study, only 3.6% were located within a designated hotspot.</w:t>
      </w:r>
    </w:p>
    <w:p w14:paraId="547CB807" w14:textId="227E1805" w:rsidR="00FB6DB0" w:rsidRDefault="00000000">
      <w:r>
        <w:t>Logistic regression confirmed no significant difference in the odds of seropositivity based on cluster status (</w:t>
      </w:r>
      <w:r>
        <w:rPr>
          <w:i/>
          <w:iCs/>
        </w:rPr>
        <w:t>p</w:t>
      </w:r>
      <w:r>
        <w:t xml:space="preserve"> = 0.39 </w:t>
      </w:r>
      <m:oMath>
        <m:r>
          <w:rPr>
            <w:rFonts w:ascii="Cambria Math" w:hAnsi="Cambria Math"/>
          </w:rPr>
          <m:t>O</m:t>
        </m:r>
        <m:sSub>
          <m:sSubPr>
            <m:ctrlPr>
              <w:rPr>
                <w:rFonts w:ascii="Cambria Math" w:hAnsi="Cambria Math"/>
              </w:rPr>
            </m:ctrlPr>
          </m:sSubPr>
          <m:e>
            <m:r>
              <w:rPr>
                <w:rFonts w:ascii="Cambria Math" w:hAnsi="Cambria Math"/>
              </w:rPr>
              <m:t>R</m:t>
            </m:r>
          </m:e>
          <m:sub>
            <m:r>
              <w:rPr>
                <w:rFonts w:ascii="Cambria Math" w:hAnsi="Cambria Math"/>
              </w:rPr>
              <m:t>clustered vs.  non</m:t>
            </m:r>
            <m:r>
              <m:rPr>
                <m:sty m:val="p"/>
              </m:rPr>
              <w:rPr>
                <w:rFonts w:ascii="Cambria Math" w:hAnsi="Cambria Math"/>
              </w:rPr>
              <m:t>-</m:t>
            </m:r>
            <m:r>
              <w:rPr>
                <w:rFonts w:ascii="Cambria Math" w:hAnsi="Cambria Math"/>
              </w:rPr>
              <m:t>clustered</m:t>
            </m:r>
          </m:sub>
        </m:sSub>
      </m:oMath>
      <w:r>
        <w:t xml:space="preserve"> = 0.53 [0.12-2.3]). These results strongly indicate that, in our study sites, seropositive households were not concentrated in discernible spatial clusters.</w:t>
      </w:r>
    </w:p>
    <w:p w14:paraId="4FACBFE1" w14:textId="77777777" w:rsidR="00FB6DB0" w:rsidRDefault="00000000">
      <w:pPr>
        <w:pStyle w:val="Heading1"/>
      </w:pPr>
      <w:bookmarkStart w:id="24" w:name="discussion"/>
      <w:bookmarkEnd w:id="15"/>
      <w:bookmarkEnd w:id="23"/>
      <w:r>
        <w:t>Discussion</w:t>
      </w:r>
    </w:p>
    <w:p w14:paraId="314A04B0" w14:textId="77777777" w:rsidR="00FB6DB0" w:rsidRDefault="00000000">
      <w:r>
        <w:t>This study found that LASV exposure in rural Nigeria was substantially lower than anticipated based on national risk models [13]. While the overall model-based IgG seroprevalence was 3.2% [2.5–4.0%], this aggregate figure masks marked heterogeneity at the local scale. Prevalence varied significantly between states (1.7% to 5.1%) and, more critically, between villages (0.8% to 6.5%). These findings challenge broad-scale risk mapping, pointing to a transmission landscape that is generally low but punctuated by complex, hyper-local variation supported by three observations: divergent age patterns, absence of risk factor correlation, and lack of spatial clustering.</w:t>
      </w:r>
    </w:p>
    <w:p w14:paraId="7FA2A7A1" w14:textId="31859651" w:rsidR="00FB6DB0" w:rsidRDefault="00000000">
      <w:r>
        <w:t>Our seroprevalence estimates are comparable to those from some contemporary studies in West Africa, though such comparisons are conditioned by differences in study populations and laboratory methods [17,2</w:t>
      </w:r>
      <w:r w:rsidR="00344289">
        <w:t>9</w:t>
      </w:r>
      <w:r>
        <w:t xml:space="preserve">]. The high specificity of the commercial ELISA kit (LASV vs. non-LASV arenaviruses) used in this study may yield more conservative estimates than alternative serological assays [24]. More revealing was the relationship with age. Two </w:t>
      </w:r>
      <w:r>
        <w:lastRenderedPageBreak/>
        <w:t>villages exhibited classic increasing seroprevalence with age, indicative of cumulative, endemic transmission. Conversely, two others showed peaks in younger groups, suggesting dynamic local transmission [</w:t>
      </w:r>
      <w:r w:rsidR="00344289">
        <w:t>30</w:t>
      </w:r>
      <w:r>
        <w:t>].</w:t>
      </w:r>
    </w:p>
    <w:p w14:paraId="1E05C792" w14:textId="1243096F" w:rsidR="00FB6DB0" w:rsidRDefault="00000000">
      <w:r>
        <w:t xml:space="preserve">Peaks in younger age groups could arise from recent increases in transmission or immunological factors like </w:t>
      </w:r>
      <w:proofErr w:type="spellStart"/>
      <w:r>
        <w:t>seroreversion</w:t>
      </w:r>
      <w:proofErr w:type="spellEnd"/>
      <w:r>
        <w:t>. With antibody waning estimated at ~3% annually [3</w:t>
      </w:r>
      <w:r w:rsidR="00344289">
        <w:t>1</w:t>
      </w:r>
      <w:r>
        <w:t>], the decline in older cohorts likely reflects the loss of detectable markers from historical infections. This implies that cross-sectional seroprevalence may serve only as a moving window of recent exposure (e.g., the last 15–20 years) rather than a cumulative record of lifetime risk. Consequently, the distinct peak in younger age groups observed in villages like Okimbongha [CR] likely signals intense, recent transmission events concentrated in younger cohorts, while the low prevalence in older adults reflects both lower recent exposure and the decay of historical antibodies.</w:t>
      </w:r>
    </w:p>
    <w:p w14:paraId="5EC5FE16" w14:textId="5A8A7E36" w:rsidR="00FB6DB0" w:rsidRDefault="00000000">
      <w:r>
        <w:t>Consistent with this theme of local heterogeneity, our univariable analyses revealed no strong or consistent demographic, environmental, or occupational correlates of seropositivity. The lack of clear associations with commonly cited risks, such as farming, contrasts with some previous findings [3</w:t>
      </w:r>
      <w:r w:rsidR="00344289">
        <w:t>2</w:t>
      </w:r>
      <w:r>
        <w:t>]. This may be a function of the study’s limited statistical power, a consequence of the low overall seroprevalence, to detect modest individual-level effects. Furthermore, the near-universal reporting of certain exposures, such as the presence of rodents in homes (94%), creates little variability. This complicates the quantification of their true impact, particularly as risk is ultimately driven by the prevalence of LASV within local rodent populations, which itself can be highly variable, again highlighting the heterogeneous nature of risk [7,14].</w:t>
      </w:r>
    </w:p>
    <w:p w14:paraId="6CB167DC" w14:textId="77777777" w:rsidR="00FB6DB0" w:rsidRDefault="00000000">
      <w:r>
        <w:t xml:space="preserve">The lack of association with rodent consumption, despite its high prevalence in BN and CR (up to 91%), challenges the assumption that hunting or consumption is the primary driver of spillover. It suggests that transmission may occur more frequently through indirect routes, </w:t>
      </w:r>
      <w:r>
        <w:lastRenderedPageBreak/>
        <w:t>such as contamination of food stores or household surfaces by rodent urine, which affects the entire household regardless of who consumes the meat</w:t>
      </w:r>
    </w:p>
    <w:p w14:paraId="6CEA42E7" w14:textId="77777777" w:rsidR="00FB6DB0" w:rsidRDefault="00000000">
      <w:r>
        <w:t>Collectively, these findings suggest a departure from a uniform transmission model, indicating instead a process that is intensely local and patchy. It is plausible that LASV exposure risk is governed by a complex interplay of factors at the micro-scale of the household or individual, rather than being broadly structured by village geography or demographics. Such factors may include unmeasured variables like household-specific rodent density and viral shedding status, subtle differences in food storage and sanitation practices, or individual activities in high-risk locations not fully captured by our questionnaire.</w:t>
      </w:r>
    </w:p>
    <w:p w14:paraId="72158BFB" w14:textId="77777777" w:rsidR="00FB6DB0" w:rsidRDefault="00000000">
      <w:pPr>
        <w:pStyle w:val="Heading2"/>
      </w:pPr>
      <w:bookmarkStart w:id="25" w:name="strengths-and-limitations"/>
      <w:r>
        <w:t>Strengths and Limitations</w:t>
      </w:r>
    </w:p>
    <w:p w14:paraId="3FA803F6" w14:textId="77777777" w:rsidR="00FB6DB0" w:rsidRDefault="00000000">
      <w:r>
        <w:t xml:space="preserve">The strengths of this study include its systematic, multi-criteria site selection; a large sample size across diverse communities; and a robust analytical framework using Bayesian mixed models to account for data hierarchies and uncertainty. The inclusion of formal spatial statistics adds rigor to our conclusion that transmission is not strongly clustered at the household level. Nevertheless, the study has important limitations. It was powered to detect village-level differences based on higher seroprevalence estimates from previous studies; however, the observed low seroprevalence limited our power for individual-level risk factor analysis. The cross-sectional design precludes assessment of causality and the distinction between recent and past infections. This challenge is compounded by the potential for antibody waning and </w:t>
      </w:r>
      <w:proofErr w:type="spellStart"/>
      <w:r>
        <w:t>sero</w:t>
      </w:r>
      <w:proofErr w:type="spellEnd"/>
      <w:r>
        <w:t>-reversion, the rates of which are critical for accurate Force of Infection estimation but remain poorly understood for LASV. Furthermore, the measurement of behaviour and environment at a single cross-sectional point may not accurately reflect cumulative lifetime exposure, as housing and habits vary over time. Finally, reliance on self-</w:t>
      </w:r>
      <w:r>
        <w:lastRenderedPageBreak/>
        <w:t>reported behaviours is subject to recall bias, and the study lacked objective ecological measures, such as rodent abundance data.</w:t>
      </w:r>
    </w:p>
    <w:p w14:paraId="2BACBDE0" w14:textId="77777777" w:rsidR="00FB6DB0" w:rsidRDefault="00000000">
      <w:pPr>
        <w:pStyle w:val="Heading2"/>
      </w:pPr>
      <w:bookmarkStart w:id="26" w:name="X97ff6ff790f491a7269181d4cea4db7e77c634c"/>
      <w:bookmarkEnd w:id="25"/>
      <w:r>
        <w:t>Public Health Implications and Future Directions</w:t>
      </w:r>
    </w:p>
    <w:p w14:paraId="1CFCF51F" w14:textId="77777777" w:rsidR="00FB6DB0" w:rsidRDefault="00000000">
      <w:r>
        <w:t xml:space="preserve">Our findings have significant implications for LASV control. The absence of spatial clustering and a clear risk profile suggests </w:t>
      </w:r>
      <w:proofErr w:type="gramStart"/>
      <w:r>
        <w:t>geographically-targeted</w:t>
      </w:r>
      <w:proofErr w:type="gramEnd"/>
      <w:r>
        <w:t xml:space="preserve"> interventions may be inefficient. Public health efforts should prioritize </w:t>
      </w:r>
      <w:proofErr w:type="gramStart"/>
      <w:r>
        <w:t>broadly-deployed</w:t>
      </w:r>
      <w:proofErr w:type="gramEnd"/>
      <w:r>
        <w:t>, household-level interventions (e.g., rodent-proofing) and maintain high suspicion in surveillance across all villages within endemic regions, not just sentinel sites. Surveillance must also include areas of previously low-predicted risk (e.g., cold spots) given the observed micro-heterogeneity. Future research must employ a One Health approach, leveraging data from our ongoing longitudinal rodent sampling [19]. Ultimately, disentangling these patterns requires longitudinal cohort studies linking exposures with seroconversion.</w:t>
      </w:r>
    </w:p>
    <w:p w14:paraId="2F546953" w14:textId="77777777" w:rsidR="00FB6DB0" w:rsidRDefault="00000000">
      <w:pPr>
        <w:pStyle w:val="Heading2"/>
      </w:pPr>
      <w:bookmarkStart w:id="27" w:name="conclusion"/>
      <w:bookmarkEnd w:id="26"/>
      <w:r>
        <w:t>Conclusion</w:t>
      </w:r>
    </w:p>
    <w:p w14:paraId="54595E6E" w14:textId="77777777" w:rsidR="00FB6DB0" w:rsidRDefault="00000000">
      <w:r>
        <w:t>LASV exposure in rural Nigeria is highly variable and likely driven by complex, hyper-local factors. Effective control requires shifting from universal risk factors toward adaptable, household-focused interventions and integrated surveillance responding to unique local contexts.</w:t>
      </w:r>
    </w:p>
    <w:p w14:paraId="03889488" w14:textId="77777777" w:rsidR="00FB6DB0" w:rsidRDefault="00000000">
      <w:pPr>
        <w:pStyle w:val="Heading1"/>
      </w:pPr>
      <w:bookmarkStart w:id="28" w:name="acknowledgments"/>
      <w:bookmarkEnd w:id="24"/>
      <w:bookmarkEnd w:id="27"/>
      <w:r>
        <w:t>Acknowledgments</w:t>
      </w:r>
    </w:p>
    <w:p w14:paraId="29B6CE78" w14:textId="6F71639D" w:rsidR="00FB6DB0" w:rsidRDefault="00000000">
      <w:r>
        <w:t xml:space="preserve">We sincerely thank the residents and leadership of the nine study communities in Benue, Cross River, and Ebonyi states for their warm welcome, hospitality, and willingness to participate in this research. We are deeply grateful to the community liaisons and village guides whose local knowledge and dedication were vital for facilitating community entry and </w:t>
      </w:r>
      <w:r>
        <w:lastRenderedPageBreak/>
        <w:t>navigation. We also acknowledge the State Ministries of Health and the local public health teams, including the Disease Surveillance and Notification Officers (DSNOs), for their essential logistical support and ongoing collaboration throughout the fieldwork. Funding was provided by the joint NSF‐NIH‐NIFA Ecology and Evolution of Infectious Disease Award #2208034 in partnership with Research and Innovation (UKRI) Biotechnology and Biological Sciences Research Council (BBSRC) Award BB/X005364/1.</w:t>
      </w:r>
      <w:r w:rsidR="00F91D0A">
        <w:t xml:space="preserve"> </w:t>
      </w:r>
      <w:r w:rsidR="00F91D0A" w:rsidRPr="00F91D0A">
        <w:t>The authors acknowledge the use of Gemini (Google) for assistance with language editing and refining the clarity of the manuscript text.</w:t>
      </w:r>
    </w:p>
    <w:p w14:paraId="421F851A" w14:textId="1A277028" w:rsidR="00F91D0A" w:rsidRDefault="00F91D0A" w:rsidP="0038702A">
      <w:pPr>
        <w:pStyle w:val="Heading2"/>
      </w:pPr>
      <w:r>
        <w:t>Author Biography</w:t>
      </w:r>
    </w:p>
    <w:p w14:paraId="6E8BB127" w14:textId="30D4CE18" w:rsidR="00F91D0A" w:rsidRPr="00F91D0A" w:rsidRDefault="00F91D0A" w:rsidP="00F91D0A">
      <w:r w:rsidRPr="00F91D0A">
        <w:t xml:space="preserve">Dr. </w:t>
      </w:r>
      <w:r>
        <w:t>Simons</w:t>
      </w:r>
      <w:r w:rsidRPr="00F91D0A">
        <w:t xml:space="preserve"> is a medical doctor and post-doctoral researcher investigating the ecology and epidemiology of Lassa fever. Their broader research focuses on understanding the transmission dynamics of rodent-borne zoonoses to inform disease control strategies.</w:t>
      </w:r>
    </w:p>
    <w:p w14:paraId="44E294F8" w14:textId="757C719D" w:rsidR="0038702A" w:rsidRDefault="0038702A" w:rsidP="0038702A">
      <w:pPr>
        <w:pStyle w:val="Heading2"/>
      </w:pPr>
      <w:r>
        <w:t>Appendix Figures</w:t>
      </w:r>
    </w:p>
    <w:p w14:paraId="584AC139" w14:textId="0DD6E4EA" w:rsidR="0038702A" w:rsidRDefault="00090DE4">
      <w:r>
        <w:t xml:space="preserve">Appendix Figure 1 Estimated study village populations. </w:t>
      </w:r>
      <w:r w:rsidRPr="00090DE4">
        <w:t>Total village populations were estimated using a Bayesian hierarchical Gamma regression model based on household size counts from the survey. The distributions (half-violins) show the posterior probability density of the population estimate. Points represent the central estimate (posterior median), and the lines represent the interquartile range (50% credible interval).</w:t>
      </w:r>
    </w:p>
    <w:p w14:paraId="0C57433F" w14:textId="12D390E6" w:rsidR="00090DE4" w:rsidRDefault="00090DE4">
      <w:r>
        <w:t xml:space="preserve">Appendix Figure 2 Participant flow diagram. Study villages were selected from a list of populated places in the three study states. Household enumeration was conducted in each selected village, informing sample size calculations. 577 households were </w:t>
      </w:r>
      <w:proofErr w:type="spellStart"/>
      <w:r>
        <w:t>enroled</w:t>
      </w:r>
      <w:proofErr w:type="spellEnd"/>
      <w:r>
        <w:t xml:space="preserve"> with 1,841 individuals providing dried blood spots for LASV serology, 1,420 individuals were asked to complete the individual level questionnaire.</w:t>
      </w:r>
    </w:p>
    <w:p w14:paraId="7F8EB663" w14:textId="4BE63526" w:rsidR="00090DE4" w:rsidRDefault="00090DE4" w:rsidP="00090DE4">
      <w:pPr>
        <w:pStyle w:val="Heading2"/>
      </w:pPr>
      <w:r>
        <w:lastRenderedPageBreak/>
        <w:t>Appendix Tables</w:t>
      </w:r>
    </w:p>
    <w:p w14:paraId="0E564159" w14:textId="24983571" w:rsidR="00090DE4" w:rsidRDefault="00090DE4">
      <w:r>
        <w:t xml:space="preserve">Appendix Table 1 </w:t>
      </w:r>
      <w:r w:rsidR="00344289" w:rsidRPr="00344289">
        <w:t xml:space="preserve">Bayesian analysis of between-village heterogeneity. This table summarizes the posterior distribution of the random effect standard deviation (SD) parameter for each variable of interest. Estimate represents the median of the posterior distribution for the between-village SD, and 95% </w:t>
      </w:r>
      <w:proofErr w:type="spellStart"/>
      <w:r w:rsidR="00344289" w:rsidRPr="00344289">
        <w:t>CrI</w:t>
      </w:r>
      <w:proofErr w:type="spellEnd"/>
      <w:r w:rsidR="00344289" w:rsidRPr="00344289">
        <w:t xml:space="preserve"> represents the 95% Credible Interval. Strong Evidence of a difference is declared if the lower bound of the 95% </w:t>
      </w:r>
      <w:proofErr w:type="spellStart"/>
      <w:r w:rsidR="00344289" w:rsidRPr="00344289">
        <w:t>CrI</w:t>
      </w:r>
      <w:proofErr w:type="spellEnd"/>
      <w:r w:rsidR="00344289" w:rsidRPr="00344289">
        <w:t xml:space="preserve"> for the SD parameter is &gt;0.1, indicating that the variation between villages is non-negligible. For multinomial variables (e.g., Education), parameters represent the variation in the log-odds of being in a specific category relative to the reference group.</w:t>
      </w:r>
    </w:p>
    <w:p w14:paraId="651B99BF" w14:textId="77777777" w:rsidR="00FB6DB0" w:rsidRDefault="00000000">
      <w:pPr>
        <w:pStyle w:val="Heading1"/>
      </w:pPr>
      <w:bookmarkStart w:id="29" w:name="references"/>
      <w:bookmarkEnd w:id="28"/>
      <w:r>
        <w:t>References</w:t>
      </w:r>
    </w:p>
    <w:p w14:paraId="6EE63184" w14:textId="77777777" w:rsidR="00FB6DB0" w:rsidRDefault="00000000">
      <w:bookmarkStart w:id="30" w:name="ref-garry_lassa_2023"/>
      <w:bookmarkStart w:id="31" w:name="refs"/>
      <w:r>
        <w:t xml:space="preserve">[1] </w:t>
      </w:r>
      <w:r>
        <w:tab/>
        <w:t xml:space="preserve">Garry RF. Lassa fever — the road ahead. Nature Reviews Microbiology </w:t>
      </w:r>
      <w:proofErr w:type="gramStart"/>
      <w:r>
        <w:t>2023;21:87</w:t>
      </w:r>
      <w:proofErr w:type="gramEnd"/>
      <w:r>
        <w:t xml:space="preserve">–96. </w:t>
      </w:r>
      <w:hyperlink r:id="rId8">
        <w:r w:rsidR="00FB6DB0">
          <w:t>https://doi.org/10.1038/s41579-022-00789-8</w:t>
        </w:r>
      </w:hyperlink>
      <w:r>
        <w:t>.</w:t>
      </w:r>
    </w:p>
    <w:p w14:paraId="10067BD5" w14:textId="77777777" w:rsidR="00FB6DB0" w:rsidRDefault="00000000">
      <w:bookmarkStart w:id="32" w:name="ref-basinskiBridgingGapUsing2021"/>
      <w:bookmarkEnd w:id="30"/>
      <w:r w:rsidRPr="00687CDC">
        <w:rPr>
          <w:lang w:val="sv-SE"/>
        </w:rPr>
        <w:t xml:space="preserve">[2] </w:t>
      </w:r>
      <w:r w:rsidRPr="00687CDC">
        <w:rPr>
          <w:lang w:val="sv-SE"/>
        </w:rPr>
        <w:tab/>
        <w:t xml:space="preserve">Basinski AJ, Fichet-Calvet E, Sjodin AR, Varrelman TJ, Remien CH, Layman NC, et al. </w:t>
      </w:r>
      <w:r>
        <w:t>Bridging the gap: Using reservoir ecology and human serosurveys to estimate Lassa virus spillover in West Africa. PLOS Computational Biology 2021;</w:t>
      </w:r>
      <w:proofErr w:type="gramStart"/>
      <w:r>
        <w:t>17:e</w:t>
      </w:r>
      <w:proofErr w:type="gramEnd"/>
      <w:r>
        <w:t xml:space="preserve">1008811. </w:t>
      </w:r>
      <w:hyperlink r:id="rId9">
        <w:r w:rsidR="00FB6DB0">
          <w:t>https://doi.org/10.1371/journal.pcbi.1008811</w:t>
        </w:r>
      </w:hyperlink>
      <w:r>
        <w:t>.</w:t>
      </w:r>
    </w:p>
    <w:p w14:paraId="63C95CFD" w14:textId="77777777" w:rsidR="00FB6DB0" w:rsidRDefault="00000000">
      <w:bookmarkStart w:id="33" w:name="X059b41ce0a0107e444f40ffbc8f365aaa30cdfd"/>
      <w:bookmarkEnd w:id="32"/>
      <w:r>
        <w:t xml:space="preserve">[3] </w:t>
      </w:r>
      <w:r>
        <w:tab/>
        <w:t>Nigeria Centre for Disease Control and Prevention. Lassa Fever Outbreak Reports 2025.</w:t>
      </w:r>
    </w:p>
    <w:p w14:paraId="3F01421B" w14:textId="77777777" w:rsidR="00FB6DB0" w:rsidRDefault="00000000">
      <w:bookmarkStart w:id="34" w:name="X7f41bad3ed238dd992086ac95afec2aa55ada45"/>
      <w:bookmarkEnd w:id="33"/>
      <w:r>
        <w:t xml:space="preserve">[4] </w:t>
      </w:r>
      <w:r>
        <w:tab/>
        <w:t>Kenmoe S, Tchatchouang S, Ebogo-</w:t>
      </w:r>
      <w:proofErr w:type="spellStart"/>
      <w:r>
        <w:t>Belobo</w:t>
      </w:r>
      <w:proofErr w:type="spellEnd"/>
      <w:r>
        <w:t xml:space="preserve"> JT, </w:t>
      </w:r>
      <w:proofErr w:type="spellStart"/>
      <w:r>
        <w:t>Ka’e</w:t>
      </w:r>
      <w:proofErr w:type="spellEnd"/>
      <w:r>
        <w:t xml:space="preserve"> AC, Mahamat G, </w:t>
      </w:r>
      <w:proofErr w:type="spellStart"/>
      <w:r>
        <w:t>Guiamdjo</w:t>
      </w:r>
      <w:proofErr w:type="spellEnd"/>
      <w:r>
        <w:t xml:space="preserve"> Simo RE, et al. Systematic review and meta-analysis of the epidemiology of Lassa virus in humans, rodents and other mammals in sub-Saharan Africa. </w:t>
      </w:r>
      <w:proofErr w:type="spellStart"/>
      <w:r>
        <w:t>PLoS</w:t>
      </w:r>
      <w:proofErr w:type="spellEnd"/>
      <w:r>
        <w:t xml:space="preserve"> Neglected Tropical </w:t>
      </w:r>
      <w:r>
        <w:lastRenderedPageBreak/>
        <w:t>Diseases [Electronic Resource] 2020;</w:t>
      </w:r>
      <w:proofErr w:type="gramStart"/>
      <w:r>
        <w:t>14:e</w:t>
      </w:r>
      <w:proofErr w:type="gramEnd"/>
      <w:r>
        <w:t xml:space="preserve">0008589. </w:t>
      </w:r>
      <w:hyperlink r:id="rId10">
        <w:r w:rsidR="00FB6DB0">
          <w:t>https://doi.org/10.1371/journal.pntd.0008589</w:t>
        </w:r>
      </w:hyperlink>
      <w:r>
        <w:t>.</w:t>
      </w:r>
    </w:p>
    <w:p w14:paraId="2E51EABD" w14:textId="77777777" w:rsidR="00FB6DB0" w:rsidRDefault="00000000">
      <w:bookmarkStart w:id="35" w:name="ref-salamRibavirinTreatingLassa2022"/>
      <w:bookmarkEnd w:id="34"/>
      <w:r>
        <w:t xml:space="preserve">[5] </w:t>
      </w:r>
      <w:r>
        <w:tab/>
        <w:t xml:space="preserve">Salam AP, </w:t>
      </w:r>
      <w:proofErr w:type="spellStart"/>
      <w:r>
        <w:t>Duvignaud</w:t>
      </w:r>
      <w:proofErr w:type="spellEnd"/>
      <w:r>
        <w:t xml:space="preserve"> A, </w:t>
      </w:r>
      <w:proofErr w:type="spellStart"/>
      <w:r>
        <w:t>Jaspard</w:t>
      </w:r>
      <w:proofErr w:type="spellEnd"/>
      <w:r>
        <w:t xml:space="preserve"> M, </w:t>
      </w:r>
      <w:proofErr w:type="spellStart"/>
      <w:r>
        <w:t>Malvy</w:t>
      </w:r>
      <w:proofErr w:type="spellEnd"/>
      <w:r>
        <w:t xml:space="preserve"> D, Carroll M, Tarning J, et al. Ribavirin for treating Lassa fever: A systematic review of pre-clinical studies and implications for human dosing. </w:t>
      </w:r>
      <w:proofErr w:type="spellStart"/>
      <w:r>
        <w:t>PLoS</w:t>
      </w:r>
      <w:proofErr w:type="spellEnd"/>
      <w:r>
        <w:t xml:space="preserve"> Neglected Tropical Diseases 2022;</w:t>
      </w:r>
      <w:proofErr w:type="gramStart"/>
      <w:r>
        <w:t>16:e</w:t>
      </w:r>
      <w:proofErr w:type="gramEnd"/>
      <w:r>
        <w:t xml:space="preserve">0010289. </w:t>
      </w:r>
      <w:hyperlink r:id="rId11">
        <w:r w:rsidR="00FB6DB0">
          <w:t>https://doi.org/10.1371/journal.pntd.0010289</w:t>
        </w:r>
      </w:hyperlink>
      <w:r>
        <w:t>.</w:t>
      </w:r>
    </w:p>
    <w:p w14:paraId="17A721D7" w14:textId="77777777" w:rsidR="00FB6DB0" w:rsidRDefault="00000000">
      <w:bookmarkStart w:id="36" w:name="ref-bellocqDhatiWelelVirus2020"/>
      <w:bookmarkEnd w:id="35"/>
      <w:r>
        <w:t xml:space="preserve">[6] </w:t>
      </w:r>
      <w:r>
        <w:tab/>
      </w:r>
      <w:proofErr w:type="spellStart"/>
      <w:r>
        <w:t>Bellocq</w:t>
      </w:r>
      <w:proofErr w:type="spellEnd"/>
      <w:r>
        <w:t xml:space="preserve"> JGD, </w:t>
      </w:r>
      <w:proofErr w:type="spellStart"/>
      <w:r>
        <w:t>Bryjová</w:t>
      </w:r>
      <w:proofErr w:type="spellEnd"/>
      <w:r>
        <w:t xml:space="preserve"> A, Martynov AA, </w:t>
      </w:r>
      <w:proofErr w:type="spellStart"/>
      <w:r>
        <w:t>Lavrenchenko</w:t>
      </w:r>
      <w:proofErr w:type="spellEnd"/>
      <w:r>
        <w:t xml:space="preserve"> LA. Dhati Welel virus, the missing mammarenavirus of the widespread Mastomys natalensis. Journal of Vertebrate Biology </w:t>
      </w:r>
      <w:proofErr w:type="gramStart"/>
      <w:r>
        <w:t>2020;69:20018</w:t>
      </w:r>
      <w:proofErr w:type="gramEnd"/>
      <w:r>
        <w:t xml:space="preserve">.1. </w:t>
      </w:r>
      <w:hyperlink r:id="rId12">
        <w:r w:rsidR="00FB6DB0">
          <w:t>https://doi.org/10.25225/jvb.20018</w:t>
        </w:r>
      </w:hyperlink>
      <w:r>
        <w:t>.</w:t>
      </w:r>
    </w:p>
    <w:p w14:paraId="01C9EC08" w14:textId="77777777" w:rsidR="00FB6DB0" w:rsidRDefault="00000000">
      <w:bookmarkStart w:id="37" w:name="ref-marienHouseholdsHotspotsLassa2020"/>
      <w:bookmarkEnd w:id="36"/>
      <w:r>
        <w:t xml:space="preserve">[7] </w:t>
      </w:r>
      <w:r>
        <w:tab/>
        <w:t xml:space="preserve">Mariën J, Iacono GL, Rieger T, Magassouba N, Günther S, Fichet-Calvet E. Households as hotspots of Lassa fever? Assessing the spatial distribution of Lassa virus-infected rodents in rural villages of Guinea. Emerging Microbes &amp; Infections </w:t>
      </w:r>
      <w:proofErr w:type="gramStart"/>
      <w:r>
        <w:t>2020;9:1055</w:t>
      </w:r>
      <w:proofErr w:type="gramEnd"/>
      <w:r>
        <w:t xml:space="preserve">–64. </w:t>
      </w:r>
      <w:hyperlink r:id="rId13">
        <w:r w:rsidR="00FB6DB0">
          <w:t>https://doi.org/10.1080/22221751.2020.1766381</w:t>
        </w:r>
      </w:hyperlink>
      <w:r>
        <w:t>.</w:t>
      </w:r>
    </w:p>
    <w:p w14:paraId="3A70A7DA" w14:textId="77777777" w:rsidR="00FB6DB0" w:rsidRDefault="00000000">
      <w:bookmarkStart w:id="38" w:name="ref-hoffmannLassaVirusPersistence2024"/>
      <w:bookmarkEnd w:id="37"/>
      <w:r>
        <w:t xml:space="preserve">[8] </w:t>
      </w:r>
      <w:r>
        <w:tab/>
        <w:t xml:space="preserve">Hoffmann C, </w:t>
      </w:r>
      <w:proofErr w:type="spellStart"/>
      <w:r>
        <w:t>Krasemann</w:t>
      </w:r>
      <w:proofErr w:type="spellEnd"/>
      <w:r>
        <w:t xml:space="preserve"> S, Wurr S, Hartmann K, Adam E, Bockholt S, et al. Lassa virus persistence with high viral </w:t>
      </w:r>
      <w:proofErr w:type="spellStart"/>
      <w:r>
        <w:t>titers</w:t>
      </w:r>
      <w:proofErr w:type="spellEnd"/>
      <w:r>
        <w:t xml:space="preserve"> following experimental infection in its natural reservoir host, Mastomys natalensis. Nature Communications </w:t>
      </w:r>
      <w:proofErr w:type="gramStart"/>
      <w:r>
        <w:t>2024;15:9319</w:t>
      </w:r>
      <w:proofErr w:type="gramEnd"/>
      <w:r>
        <w:t xml:space="preserve">. </w:t>
      </w:r>
      <w:hyperlink r:id="rId14">
        <w:r w:rsidR="00FB6DB0">
          <w:t>https://doi.org/10.1038/s41467-024-53616-4</w:t>
        </w:r>
      </w:hyperlink>
      <w:r>
        <w:t>.</w:t>
      </w:r>
    </w:p>
    <w:p w14:paraId="0EE431D7" w14:textId="77777777" w:rsidR="00FB6DB0" w:rsidRDefault="00000000">
      <w:bookmarkStart w:id="39" w:name="ref-leirsTwentynineYearsContinuous2023"/>
      <w:bookmarkEnd w:id="38"/>
      <w:r w:rsidRPr="00772F5E">
        <w:rPr>
          <w:lang w:val="sv-SE"/>
        </w:rPr>
        <w:t xml:space="preserve">[9] </w:t>
      </w:r>
      <w:r w:rsidRPr="00772F5E">
        <w:rPr>
          <w:lang w:val="sv-SE"/>
        </w:rPr>
        <w:tab/>
        <w:t xml:space="preserve">Leirs H, Kirkpatrick L, Sluydts V, Sabuni C, Borremans B, Katakweba A, et al. </w:t>
      </w:r>
      <w:r>
        <w:t xml:space="preserve">Twenty-nine years of continuous monthly capture-mark-recapture data of multimammate mice (Mastomys natalensis) in Morogoro, Tanzania. Scientific Data </w:t>
      </w:r>
      <w:proofErr w:type="gramStart"/>
      <w:r>
        <w:t>2023;10:798</w:t>
      </w:r>
      <w:proofErr w:type="gramEnd"/>
      <w:r>
        <w:t xml:space="preserve">. </w:t>
      </w:r>
      <w:hyperlink r:id="rId15">
        <w:r w:rsidR="00FB6DB0">
          <w:t>https://doi.org/10.1038/s41597-023-02700-3</w:t>
        </w:r>
      </w:hyperlink>
      <w:r>
        <w:t>.</w:t>
      </w:r>
    </w:p>
    <w:p w14:paraId="6358AED7" w14:textId="77777777" w:rsidR="00FB6DB0" w:rsidRDefault="00000000">
      <w:bookmarkStart w:id="40" w:name="ref-bauschLassaFeverGuinea2001"/>
      <w:bookmarkEnd w:id="39"/>
      <w:r>
        <w:t xml:space="preserve">[10] </w:t>
      </w:r>
      <w:r>
        <w:tab/>
        <w:t xml:space="preserve">Bausch DG, Demby AH, Coulibaly M, Kanu J, Goba A, Bah A, et al. Lassa fever in Guinea: I. Epidemiology of human disease and clinical observations. Vector Borne and </w:t>
      </w:r>
      <w:r>
        <w:lastRenderedPageBreak/>
        <w:t xml:space="preserve">Zoonotic Diseases (Larchmont, NY) 2001;1:269–81. </w:t>
      </w:r>
      <w:hyperlink r:id="rId16">
        <w:r w:rsidR="00FB6DB0">
          <w:t>https://doi.org/10.1089/15303660160025903</w:t>
        </w:r>
      </w:hyperlink>
      <w:r>
        <w:t>.</w:t>
      </w:r>
    </w:p>
    <w:p w14:paraId="5C384E9D" w14:textId="77777777" w:rsidR="00FB6DB0" w:rsidRDefault="00000000">
      <w:bookmarkStart w:id="41" w:name="ref-mccormick1987prospective"/>
      <w:bookmarkEnd w:id="40"/>
      <w:r>
        <w:t xml:space="preserve">[11] </w:t>
      </w:r>
      <w:r>
        <w:tab/>
        <w:t xml:space="preserve">McCormick JB, Webb PA, Krebs JW, Johnson KM, Smith ES. A prospective study of the epidemiology and ecology of </w:t>
      </w:r>
      <w:proofErr w:type="spellStart"/>
      <w:r>
        <w:t>lassa</w:t>
      </w:r>
      <w:proofErr w:type="spellEnd"/>
      <w:r>
        <w:t xml:space="preserve"> fever. Journal of Infectious Diseases </w:t>
      </w:r>
      <w:proofErr w:type="gramStart"/>
      <w:r>
        <w:t>1987;155:437</w:t>
      </w:r>
      <w:proofErr w:type="gramEnd"/>
      <w:r>
        <w:t>–44.</w:t>
      </w:r>
    </w:p>
    <w:p w14:paraId="772CB513" w14:textId="77777777" w:rsidR="00FB6DB0" w:rsidRDefault="00000000">
      <w:bookmarkStart w:id="42" w:name="ref-simonsLassaFeverCases2022c"/>
      <w:bookmarkEnd w:id="41"/>
      <w:r>
        <w:t xml:space="preserve">[12] </w:t>
      </w:r>
      <w:r>
        <w:tab/>
        <w:t xml:space="preserve">Simons D. Lassa fever cases suffer from severe underreporting based on reported fatalities. International Health 2022. </w:t>
      </w:r>
      <w:hyperlink r:id="rId17">
        <w:r w:rsidR="00FB6DB0">
          <w:t>https://doi.org/10.1093/inthealth/ihac076</w:t>
        </w:r>
      </w:hyperlink>
      <w:r>
        <w:t>.</w:t>
      </w:r>
    </w:p>
    <w:p w14:paraId="092B8428" w14:textId="77777777" w:rsidR="00FB6DB0" w:rsidRDefault="00000000">
      <w:bookmarkStart w:id="43" w:name="Xfd7bf3e23ed3a75c0b8d273659662c76f0a2b5c"/>
      <w:bookmarkEnd w:id="42"/>
      <w:r>
        <w:t xml:space="preserve">[13] </w:t>
      </w:r>
      <w:r>
        <w:tab/>
        <w:t xml:space="preserve">Redding DW, Moses LM, Cunningham AA, Wood J, Jones KE. Environmental-mechanistic modelling of the impact of global change on human zoonotic disease emergence: A case study of Lassa fever. Methods in Ecology and Evolution </w:t>
      </w:r>
      <w:proofErr w:type="gramStart"/>
      <w:r>
        <w:t>2016;7:646</w:t>
      </w:r>
      <w:proofErr w:type="gramEnd"/>
      <w:r>
        <w:t xml:space="preserve">–55. </w:t>
      </w:r>
      <w:hyperlink r:id="rId18">
        <w:r w:rsidR="00FB6DB0">
          <w:t>https://doi.org/10.1111/2041-210X.12549</w:t>
        </w:r>
      </w:hyperlink>
      <w:r>
        <w:t>.</w:t>
      </w:r>
    </w:p>
    <w:p w14:paraId="65799585" w14:textId="77777777" w:rsidR="00FB6DB0" w:rsidRDefault="00000000">
      <w:bookmarkStart w:id="44" w:name="ref-banguraLassaVirusCirculation2021"/>
      <w:bookmarkEnd w:id="43"/>
      <w:r>
        <w:t xml:space="preserve">[14] </w:t>
      </w:r>
      <w:r>
        <w:tab/>
        <w:t xml:space="preserve">Bangura U, </w:t>
      </w:r>
      <w:proofErr w:type="spellStart"/>
      <w:r>
        <w:t>Buanie</w:t>
      </w:r>
      <w:proofErr w:type="spellEnd"/>
      <w:r>
        <w:t xml:space="preserve"> J, Lamin J, Davis C, Bongo GN, Dawson M, et al. Lassa Virus Circulation in Small Mammal Populations in Bo District, Sierra Leone. BIOLOGY-BASEL 2021;10. </w:t>
      </w:r>
      <w:hyperlink r:id="rId19">
        <w:r w:rsidR="00FB6DB0">
          <w:t>https://doi.org/10.3390/biology10010028</w:t>
        </w:r>
      </w:hyperlink>
      <w:r>
        <w:t>.</w:t>
      </w:r>
    </w:p>
    <w:p w14:paraId="046A08DB" w14:textId="77777777" w:rsidR="00FB6DB0" w:rsidRDefault="00000000">
      <w:bookmarkStart w:id="45" w:name="X0ff919c2149c8697adaeabf17ca4911e635a86c"/>
      <w:bookmarkEnd w:id="44"/>
      <w:r>
        <w:t xml:space="preserve">[15] </w:t>
      </w:r>
      <w:r>
        <w:tab/>
        <w:t xml:space="preserve">Eskew EA, Bird BH, Ghersi BM, Bangura J, Basinski AJ, Amara E, et al. Reservoir displacement by an invasive rodent reduces Lassa virus zoonotic spillover risk. Nature Communications </w:t>
      </w:r>
      <w:proofErr w:type="gramStart"/>
      <w:r>
        <w:t>2024;15:3589</w:t>
      </w:r>
      <w:proofErr w:type="gramEnd"/>
      <w:r>
        <w:t xml:space="preserve">. </w:t>
      </w:r>
      <w:hyperlink r:id="rId20">
        <w:r w:rsidR="00FB6DB0">
          <w:t>https://doi.org/10.1038/s41467-024-47991-1</w:t>
        </w:r>
      </w:hyperlink>
      <w:r>
        <w:t>.</w:t>
      </w:r>
    </w:p>
    <w:p w14:paraId="72E25E7F" w14:textId="77777777" w:rsidR="00FB6DB0" w:rsidRPr="00687CDC" w:rsidRDefault="00000000">
      <w:pPr>
        <w:rPr>
          <w:lang w:val="sv-SE"/>
        </w:rPr>
      </w:pPr>
      <w:bookmarkStart w:id="46" w:name="ref-simonsLandUseGradients2025"/>
      <w:bookmarkEnd w:id="45"/>
      <w:r w:rsidRPr="00772F5E">
        <w:rPr>
          <w:lang w:val="sv-SE"/>
        </w:rPr>
        <w:t xml:space="preserve">[16] </w:t>
      </w:r>
      <w:r w:rsidRPr="00772F5E">
        <w:rPr>
          <w:lang w:val="sv-SE"/>
        </w:rPr>
        <w:tab/>
        <w:t xml:space="preserve">Simons D, Gibb R, Bangura U, Sondufu D, Lamin J, Koninga J, et al. </w:t>
      </w:r>
      <w:r>
        <w:t xml:space="preserve">Land use gradients drive spatial variation in Lassa fever host communities in the Eastern Province of Sierra Leone. </w:t>
      </w:r>
      <w:r w:rsidRPr="00687CDC">
        <w:rPr>
          <w:lang w:val="sv-SE"/>
        </w:rPr>
        <w:t xml:space="preserve">2025. </w:t>
      </w:r>
      <w:hyperlink r:id="rId21">
        <w:r w:rsidR="00FB6DB0" w:rsidRPr="00687CDC">
          <w:rPr>
            <w:lang w:val="sv-SE"/>
          </w:rPr>
          <w:t>https://doi.org/10.32942/X2N33P</w:t>
        </w:r>
      </w:hyperlink>
      <w:r w:rsidRPr="00687CDC">
        <w:rPr>
          <w:lang w:val="sv-SE"/>
        </w:rPr>
        <w:t>.</w:t>
      </w:r>
    </w:p>
    <w:p w14:paraId="71501D07" w14:textId="77777777" w:rsidR="00FB6DB0" w:rsidRDefault="00000000">
      <w:bookmarkStart w:id="47" w:name="ref-Grant2023-em"/>
      <w:bookmarkEnd w:id="46"/>
      <w:r w:rsidRPr="00687CDC">
        <w:rPr>
          <w:lang w:val="sv-SE"/>
        </w:rPr>
        <w:t xml:space="preserve">[17] </w:t>
      </w:r>
      <w:r w:rsidRPr="00687CDC">
        <w:rPr>
          <w:lang w:val="sv-SE"/>
        </w:rPr>
        <w:tab/>
        <w:t xml:space="preserve">Grant DS, Engel EJ, Roberts Yerkes N, Kanneh L, Koninga J, Gbakie MA, et al. </w:t>
      </w:r>
      <w:r>
        <w:t>Seroprevalence of anti-</w:t>
      </w:r>
      <w:proofErr w:type="spellStart"/>
      <w:r>
        <w:t>lassa</w:t>
      </w:r>
      <w:proofErr w:type="spellEnd"/>
      <w:r>
        <w:t xml:space="preserve"> virus IgG antibodies in three districts of </w:t>
      </w:r>
      <w:proofErr w:type="spellStart"/>
      <w:r>
        <w:t>sierra</w:t>
      </w:r>
      <w:proofErr w:type="spellEnd"/>
      <w:r>
        <w:t xml:space="preserve"> </w:t>
      </w:r>
      <w:proofErr w:type="spellStart"/>
      <w:r>
        <w:t>leone</w:t>
      </w:r>
      <w:proofErr w:type="spellEnd"/>
      <w:r>
        <w:t xml:space="preserve">: A cross-sectional, population-based study. </w:t>
      </w:r>
      <w:proofErr w:type="spellStart"/>
      <w:r>
        <w:t>PLoS</w:t>
      </w:r>
      <w:proofErr w:type="spellEnd"/>
      <w:r>
        <w:t xml:space="preserve"> </w:t>
      </w:r>
      <w:proofErr w:type="spellStart"/>
      <w:r>
        <w:t>Negl</w:t>
      </w:r>
      <w:proofErr w:type="spellEnd"/>
      <w:r>
        <w:t xml:space="preserve"> Trop Dis 2023;</w:t>
      </w:r>
      <w:proofErr w:type="gramStart"/>
      <w:r>
        <w:t>17:e</w:t>
      </w:r>
      <w:proofErr w:type="gramEnd"/>
      <w:r>
        <w:t>0010938.</w:t>
      </w:r>
    </w:p>
    <w:p w14:paraId="29768F27" w14:textId="77777777" w:rsidR="00FB6DB0" w:rsidRDefault="00000000">
      <w:bookmarkStart w:id="48" w:name="X60a08ed044c51b6218d0acc2297bbc5df3dad9f"/>
      <w:bookmarkEnd w:id="47"/>
      <w:r>
        <w:lastRenderedPageBreak/>
        <w:t xml:space="preserve">[18] </w:t>
      </w:r>
      <w:r>
        <w:tab/>
        <w:t xml:space="preserve">Mariën J, </w:t>
      </w:r>
      <w:proofErr w:type="spellStart"/>
      <w:r>
        <w:t>Nuismer</w:t>
      </w:r>
      <w:proofErr w:type="spellEnd"/>
      <w:r>
        <w:t xml:space="preserve"> SL, Magassouba N, </w:t>
      </w:r>
      <w:proofErr w:type="spellStart"/>
      <w:r>
        <w:t>Soropogui</w:t>
      </w:r>
      <w:proofErr w:type="spellEnd"/>
      <w:r>
        <w:t xml:space="preserve"> B, Günther S, Becker-Ziaja B, et al. </w:t>
      </w:r>
      <w:proofErr w:type="spellStart"/>
      <w:r>
        <w:t>Serosurveillance</w:t>
      </w:r>
      <w:proofErr w:type="spellEnd"/>
      <w:r>
        <w:t xml:space="preserve"> Identifies an Endemic Hotspot of Lassa Fever in </w:t>
      </w:r>
      <w:proofErr w:type="spellStart"/>
      <w:r>
        <w:t>Faranah</w:t>
      </w:r>
      <w:proofErr w:type="spellEnd"/>
      <w:r>
        <w:t xml:space="preserve">, Upper Guinea. The Journal of Infectious Diseases 2025. </w:t>
      </w:r>
      <w:hyperlink r:id="rId22">
        <w:r w:rsidR="00FB6DB0">
          <w:t>https://doi.org/10.1093/infdis/jiaf308</w:t>
        </w:r>
      </w:hyperlink>
      <w:r>
        <w:t>.</w:t>
      </w:r>
    </w:p>
    <w:p w14:paraId="445E9D84" w14:textId="77777777" w:rsidR="00FB6DB0" w:rsidRDefault="00000000">
      <w:bookmarkStart w:id="49" w:name="ref-friantScalingLassaVirus2025"/>
      <w:bookmarkEnd w:id="48"/>
      <w:r w:rsidRPr="00687CDC">
        <w:rPr>
          <w:lang w:val="sv-SE"/>
        </w:rPr>
        <w:t xml:space="preserve">[19] </w:t>
      </w:r>
      <w:r w:rsidRPr="00687CDC">
        <w:rPr>
          <w:lang w:val="sv-SE"/>
        </w:rPr>
        <w:tab/>
        <w:t xml:space="preserve">Friant S, Simons D, Bjornstad O, Gibb R, Harden C, Imirzian N, et al. </w:t>
      </w:r>
      <w:r>
        <w:t xml:space="preserve">Scaling Lassa Virus Dynamics within Anthropogenic Ecosystems (SCAPES) study: A mixed-methods observational cohort study of humans, rodents, and landscapes in Nigeria 2025:2025.09.12.25335176. </w:t>
      </w:r>
      <w:hyperlink r:id="rId23">
        <w:r w:rsidR="00FB6DB0">
          <w:t>https://doi.org/10.1101/2025.09.12.25335176</w:t>
        </w:r>
      </w:hyperlink>
      <w:r>
        <w:t>.</w:t>
      </w:r>
    </w:p>
    <w:p w14:paraId="7CCD9C54" w14:textId="77777777" w:rsidR="00FB6DB0" w:rsidRDefault="00000000">
      <w:bookmarkStart w:id="50" w:name="ref-imirzianSitetoolApplicationField2025"/>
      <w:bookmarkEnd w:id="49"/>
      <w:r>
        <w:t xml:space="preserve">[20] </w:t>
      </w:r>
      <w:r>
        <w:tab/>
        <w:t xml:space="preserve">Imirzian N, Simons D, Harden C, Johnson E, Hewitson M, Friant S, et al. </w:t>
      </w:r>
      <w:proofErr w:type="spellStart"/>
      <w:r>
        <w:t>Sitetool</w:t>
      </w:r>
      <w:proofErr w:type="spellEnd"/>
      <w:r>
        <w:t xml:space="preserve">: An application for field site selection and evaluation 2025. </w:t>
      </w:r>
      <w:hyperlink r:id="rId24">
        <w:r w:rsidR="00FB6DB0">
          <w:t>https://doi.org/10.32942/X2G65X</w:t>
        </w:r>
      </w:hyperlink>
      <w:r>
        <w:t>.</w:t>
      </w:r>
    </w:p>
    <w:p w14:paraId="76F33860" w14:textId="77777777" w:rsidR="00FB6DB0" w:rsidRDefault="00000000">
      <w:bookmarkStart w:id="51" w:name="ref-Kerneis2009-sb"/>
      <w:bookmarkEnd w:id="50"/>
      <w:r>
        <w:t xml:space="preserve">[21] </w:t>
      </w:r>
      <w:r>
        <w:tab/>
      </w:r>
      <w:proofErr w:type="spellStart"/>
      <w:r>
        <w:t>Kernéis</w:t>
      </w:r>
      <w:proofErr w:type="spellEnd"/>
      <w:r>
        <w:t xml:space="preserve"> S, </w:t>
      </w:r>
      <w:proofErr w:type="spellStart"/>
      <w:r>
        <w:t>Koivogui</w:t>
      </w:r>
      <w:proofErr w:type="spellEnd"/>
      <w:r>
        <w:t xml:space="preserve"> L, Magassouba N, </w:t>
      </w:r>
      <w:proofErr w:type="spellStart"/>
      <w:r>
        <w:t>Koulemou</w:t>
      </w:r>
      <w:proofErr w:type="spellEnd"/>
      <w:r>
        <w:t xml:space="preserve"> K, Lewis R, </w:t>
      </w:r>
      <w:proofErr w:type="spellStart"/>
      <w:r>
        <w:t>Aplogan</w:t>
      </w:r>
      <w:proofErr w:type="spellEnd"/>
      <w:r>
        <w:t xml:space="preserve"> A, et al. Prevalence and risk factors of </w:t>
      </w:r>
      <w:proofErr w:type="spellStart"/>
      <w:r>
        <w:t>lassa</w:t>
      </w:r>
      <w:proofErr w:type="spellEnd"/>
      <w:r>
        <w:t xml:space="preserve"> seropositivity in inhabitants of the forest region of guinea: A cross-sectional study. </w:t>
      </w:r>
      <w:proofErr w:type="spellStart"/>
      <w:r>
        <w:t>PLoS</w:t>
      </w:r>
      <w:proofErr w:type="spellEnd"/>
      <w:r>
        <w:t xml:space="preserve"> </w:t>
      </w:r>
      <w:proofErr w:type="spellStart"/>
      <w:r>
        <w:t>Negl</w:t>
      </w:r>
      <w:proofErr w:type="spellEnd"/>
      <w:r>
        <w:t xml:space="preserve"> Trop Dis 2009;</w:t>
      </w:r>
      <w:proofErr w:type="gramStart"/>
      <w:r>
        <w:t>3:e</w:t>
      </w:r>
      <w:proofErr w:type="gramEnd"/>
      <w:r>
        <w:t>548.</w:t>
      </w:r>
    </w:p>
    <w:p w14:paraId="6BC6B06F" w14:textId="77777777" w:rsidR="00FB6DB0" w:rsidRDefault="00000000">
      <w:bookmarkStart w:id="52" w:name="ref-Tobin2015-ic"/>
      <w:bookmarkEnd w:id="51"/>
      <w:r>
        <w:t xml:space="preserve">[22] </w:t>
      </w:r>
      <w:r>
        <w:tab/>
        <w:t xml:space="preserve">Tobin E, </w:t>
      </w:r>
      <w:proofErr w:type="spellStart"/>
      <w:r>
        <w:t>Asogun</w:t>
      </w:r>
      <w:proofErr w:type="spellEnd"/>
      <w:r>
        <w:t xml:space="preserve"> D, </w:t>
      </w:r>
      <w:proofErr w:type="spellStart"/>
      <w:r>
        <w:t>Akpede</w:t>
      </w:r>
      <w:proofErr w:type="spellEnd"/>
      <w:r>
        <w:t xml:space="preserve"> N, </w:t>
      </w:r>
      <w:proofErr w:type="spellStart"/>
      <w:r>
        <w:t>Adomeh</w:t>
      </w:r>
      <w:proofErr w:type="spellEnd"/>
      <w:r>
        <w:t xml:space="preserve"> D, Odia I, Gunther S. Lassa fever in </w:t>
      </w:r>
      <w:proofErr w:type="spellStart"/>
      <w:r>
        <w:t>nigeria</w:t>
      </w:r>
      <w:proofErr w:type="spellEnd"/>
      <w:r>
        <w:t xml:space="preserve">: Insights into seroprevalence and risk factors in rural </w:t>
      </w:r>
      <w:proofErr w:type="spellStart"/>
      <w:r>
        <w:t>edo</w:t>
      </w:r>
      <w:proofErr w:type="spellEnd"/>
      <w:r>
        <w:t xml:space="preserve"> state: A pilot study. J Med Trop </w:t>
      </w:r>
      <w:proofErr w:type="gramStart"/>
      <w:r>
        <w:t>2015;17:51</w:t>
      </w:r>
      <w:proofErr w:type="gramEnd"/>
      <w:r>
        <w:t>.</w:t>
      </w:r>
    </w:p>
    <w:p w14:paraId="406B9261" w14:textId="77777777" w:rsidR="00FB6DB0" w:rsidRDefault="00000000">
      <w:bookmarkStart w:id="53" w:name="ref-Longet2023-hk"/>
      <w:bookmarkEnd w:id="52"/>
      <w:r>
        <w:t xml:space="preserve">[23] </w:t>
      </w:r>
      <w:r>
        <w:tab/>
        <w:t xml:space="preserve">Longet S, Leggio C, Bore JA, Key S, Tipton T, Hall Y, et al. Influence of landscape patterns on exposure to </w:t>
      </w:r>
      <w:proofErr w:type="spellStart"/>
      <w:r>
        <w:t>lassa</w:t>
      </w:r>
      <w:proofErr w:type="spellEnd"/>
      <w:r>
        <w:t xml:space="preserve"> fever virus, guinea. Emerg Infect Dis </w:t>
      </w:r>
      <w:proofErr w:type="gramStart"/>
      <w:r>
        <w:t>2023;29:304</w:t>
      </w:r>
      <w:proofErr w:type="gramEnd"/>
      <w:r>
        <w:t>–13.</w:t>
      </w:r>
    </w:p>
    <w:p w14:paraId="79DB570C" w14:textId="77777777" w:rsidR="00FB6DB0" w:rsidRDefault="00000000">
      <w:bookmarkStart w:id="54" w:name="ref-Soubrier2022-gr"/>
      <w:bookmarkEnd w:id="53"/>
      <w:r>
        <w:t xml:space="preserve">[24] </w:t>
      </w:r>
      <w:r>
        <w:tab/>
      </w:r>
      <w:proofErr w:type="spellStart"/>
      <w:r>
        <w:t>Soubrier</w:t>
      </w:r>
      <w:proofErr w:type="spellEnd"/>
      <w:r>
        <w:t xml:space="preserve"> H, Bangura U, Hoffmann C, Olayemi A, Adesina AS, Günther S, et al. Detection of </w:t>
      </w:r>
      <w:proofErr w:type="spellStart"/>
      <w:r>
        <w:t>lassa</w:t>
      </w:r>
      <w:proofErr w:type="spellEnd"/>
      <w:r>
        <w:t xml:space="preserve"> virus-reactive IgG antibodies in wild rodents: Validation of a capture enzyme-linked immunological assay. Viruses </w:t>
      </w:r>
      <w:proofErr w:type="gramStart"/>
      <w:r>
        <w:t>2022;14:993</w:t>
      </w:r>
      <w:proofErr w:type="gramEnd"/>
      <w:r>
        <w:t>.</w:t>
      </w:r>
    </w:p>
    <w:p w14:paraId="6EA74FF5" w14:textId="77777777" w:rsidR="00FB6DB0" w:rsidRDefault="00000000">
      <w:bookmarkStart w:id="55" w:name="ref-R"/>
      <w:bookmarkEnd w:id="54"/>
      <w:r>
        <w:t xml:space="preserve">[25] </w:t>
      </w:r>
      <w:r>
        <w:tab/>
        <w:t xml:space="preserve">R Core Team. </w:t>
      </w:r>
      <w:hyperlink r:id="rId25">
        <w:r w:rsidR="00FB6DB0">
          <w:t>R: A language and environment for statistical computing</w:t>
        </w:r>
      </w:hyperlink>
      <w:r>
        <w:t>. Vienna, Austria: R Foundation for Statistical Computing; 2023.</w:t>
      </w:r>
    </w:p>
    <w:p w14:paraId="23B359B9" w14:textId="77777777" w:rsidR="00FB6DB0" w:rsidRDefault="00000000">
      <w:bookmarkStart w:id="56" w:name="ref-brms"/>
      <w:bookmarkEnd w:id="55"/>
      <w:r>
        <w:t xml:space="preserve">[26] </w:t>
      </w:r>
      <w:r>
        <w:tab/>
      </w:r>
      <w:proofErr w:type="spellStart"/>
      <w:r>
        <w:t>Bürkner</w:t>
      </w:r>
      <w:proofErr w:type="spellEnd"/>
      <w:r>
        <w:t xml:space="preserve"> P-C. brms: An R package for Bayesian multilevel models using Stan. Journal of Statistical Software </w:t>
      </w:r>
      <w:proofErr w:type="gramStart"/>
      <w:r>
        <w:t>2017;80:1</w:t>
      </w:r>
      <w:proofErr w:type="gramEnd"/>
      <w:r>
        <w:t xml:space="preserve">–28. </w:t>
      </w:r>
      <w:hyperlink r:id="rId26">
        <w:r w:rsidR="00FB6DB0">
          <w:t>https://doi.org/10.18637/jss.v080.i01</w:t>
        </w:r>
      </w:hyperlink>
      <w:r>
        <w:t>.</w:t>
      </w:r>
    </w:p>
    <w:p w14:paraId="19FE750D" w14:textId="03B5F8D7" w:rsidR="00344289" w:rsidRDefault="00344289">
      <w:r>
        <w:lastRenderedPageBreak/>
        <w:t>[27]</w:t>
      </w:r>
      <w:r>
        <w:tab/>
      </w:r>
      <w:proofErr w:type="spellStart"/>
      <w:r w:rsidRPr="00344289">
        <w:t>RiskLabPSU</w:t>
      </w:r>
      <w:proofErr w:type="spellEnd"/>
      <w:r w:rsidRPr="00344289">
        <w:t>. Baseline LASV Seroprevalence Public Repository [Internet]. 2024 [cited 2025 Dec 16]. Available from: https://github.com/RiskLabPSU/baseline-seroprev-public</w:t>
      </w:r>
    </w:p>
    <w:p w14:paraId="3285E174" w14:textId="6E234A40" w:rsidR="00FB6DB0" w:rsidRDefault="00000000">
      <w:bookmarkStart w:id="57" w:name="ref-spdep"/>
      <w:bookmarkEnd w:id="56"/>
      <w:r>
        <w:t>[2</w:t>
      </w:r>
      <w:r w:rsidR="00344289">
        <w:t>8</w:t>
      </w:r>
      <w:r>
        <w:t xml:space="preserve">] </w:t>
      </w:r>
      <w:r>
        <w:tab/>
      </w:r>
      <w:proofErr w:type="spellStart"/>
      <w:r>
        <w:t>Bivand</w:t>
      </w:r>
      <w:proofErr w:type="spellEnd"/>
      <w:r>
        <w:t xml:space="preserve"> R, Wong DWS. Comparing implementations of global and local indicators of spatial association. TEST </w:t>
      </w:r>
      <w:proofErr w:type="gramStart"/>
      <w:r>
        <w:t>2018;27:716</w:t>
      </w:r>
      <w:proofErr w:type="gramEnd"/>
      <w:r>
        <w:t xml:space="preserve">–48. </w:t>
      </w:r>
      <w:hyperlink r:id="rId27">
        <w:r w:rsidR="00FB6DB0">
          <w:t>https://doi.org/10.1007/s11749-018-0599-x</w:t>
        </w:r>
      </w:hyperlink>
      <w:r>
        <w:t>.</w:t>
      </w:r>
    </w:p>
    <w:p w14:paraId="5526F169" w14:textId="0545E03E" w:rsidR="00FB6DB0" w:rsidRDefault="00000000">
      <w:bookmarkStart w:id="58" w:name="ref-lerchProjectingVaccineDemand2022"/>
      <w:bookmarkEnd w:id="57"/>
      <w:r>
        <w:t>[2</w:t>
      </w:r>
      <w:r w:rsidR="00344289">
        <w:t>9</w:t>
      </w:r>
      <w:r>
        <w:t xml:space="preserve">] </w:t>
      </w:r>
      <w:r>
        <w:tab/>
        <w:t xml:space="preserve">Lerch A, Ten Bosch QA, </w:t>
      </w:r>
      <w:proofErr w:type="spellStart"/>
      <w:r>
        <w:t>L’Azou</w:t>
      </w:r>
      <w:proofErr w:type="spellEnd"/>
      <w:r>
        <w:t xml:space="preserve"> Jackson M, Bettis AA, </w:t>
      </w:r>
      <w:proofErr w:type="spellStart"/>
      <w:r>
        <w:t>Bernuzzi</w:t>
      </w:r>
      <w:proofErr w:type="spellEnd"/>
      <w:r>
        <w:t xml:space="preserve"> M, Murphy GAV, et al. Projecting vaccine demand and impact for emerging zoonotic pathogens. BMC Medicine </w:t>
      </w:r>
      <w:proofErr w:type="gramStart"/>
      <w:r>
        <w:t>2022;20:202</w:t>
      </w:r>
      <w:proofErr w:type="gramEnd"/>
      <w:r>
        <w:t xml:space="preserve">. </w:t>
      </w:r>
      <w:hyperlink r:id="rId28">
        <w:r w:rsidR="00FB6DB0">
          <w:t>https://doi.org/10.1186/s12916-022-02405-1</w:t>
        </w:r>
      </w:hyperlink>
      <w:r>
        <w:t>.</w:t>
      </w:r>
    </w:p>
    <w:p w14:paraId="520833EB" w14:textId="789D60AC" w:rsidR="00FB6DB0" w:rsidRDefault="00000000">
      <w:bookmarkStart w:id="59" w:name="ref-haySerodynamicsPrimerSynthetic2024"/>
      <w:bookmarkEnd w:id="58"/>
      <w:r>
        <w:t>[</w:t>
      </w:r>
      <w:r w:rsidR="00344289">
        <w:t>30</w:t>
      </w:r>
      <w:r>
        <w:t xml:space="preserve">] </w:t>
      </w:r>
      <w:r>
        <w:tab/>
        <w:t xml:space="preserve">Hay JA, Routledge I, Takahashi S. </w:t>
      </w:r>
      <w:proofErr w:type="spellStart"/>
      <w:r>
        <w:t>Serodynamics</w:t>
      </w:r>
      <w:proofErr w:type="spellEnd"/>
      <w:r>
        <w:t xml:space="preserve">: A primer and synthetic review of methods for epidemiological inference using serological data. Epidemics </w:t>
      </w:r>
      <w:proofErr w:type="gramStart"/>
      <w:r>
        <w:t>2024;49:100806</w:t>
      </w:r>
      <w:proofErr w:type="gramEnd"/>
      <w:r>
        <w:t xml:space="preserve">. </w:t>
      </w:r>
      <w:hyperlink r:id="rId29">
        <w:r w:rsidR="00FB6DB0">
          <w:t>https://doi.org/10.1016/j.epidem.2024.100806</w:t>
        </w:r>
      </w:hyperlink>
      <w:r>
        <w:t>.</w:t>
      </w:r>
    </w:p>
    <w:p w14:paraId="1FBC91FE" w14:textId="39CA2573" w:rsidR="00FB6DB0" w:rsidRDefault="00000000">
      <w:bookmarkStart w:id="60" w:name="ref-mooreEstimationLassaFever2025"/>
      <w:bookmarkEnd w:id="59"/>
      <w:r>
        <w:t>[3</w:t>
      </w:r>
      <w:r w:rsidR="00344289">
        <w:t>1</w:t>
      </w:r>
      <w:r>
        <w:t xml:space="preserve">] </w:t>
      </w:r>
      <w:r>
        <w:tab/>
        <w:t xml:space="preserve">Moore SM, Rapheal E, Mendoza Guerrero S, Dean NE, Stoddard ST. Estimation of Lassa fever incidence rates in West Africa: Development of a </w:t>
      </w:r>
      <w:proofErr w:type="spellStart"/>
      <w:r>
        <w:t>modeling</w:t>
      </w:r>
      <w:proofErr w:type="spellEnd"/>
      <w:r>
        <w:t xml:space="preserve"> framework to inform vaccine trial design. PLOS Neglected Tropical Diseases 2025;</w:t>
      </w:r>
      <w:proofErr w:type="gramStart"/>
      <w:r>
        <w:t>19:e</w:t>
      </w:r>
      <w:proofErr w:type="gramEnd"/>
      <w:r>
        <w:t xml:space="preserve">0012751. </w:t>
      </w:r>
      <w:hyperlink r:id="rId30">
        <w:r w:rsidR="00FB6DB0">
          <w:t>https://doi.org/10.1371/journal.pntd.0012751</w:t>
        </w:r>
      </w:hyperlink>
      <w:r>
        <w:t>.</w:t>
      </w:r>
    </w:p>
    <w:p w14:paraId="20398C06" w14:textId="218EEBB9" w:rsidR="00FB6DB0" w:rsidRDefault="00000000">
      <w:bookmarkStart w:id="61" w:name="ref-ogundeleLassaFeverWest2025"/>
      <w:bookmarkEnd w:id="60"/>
      <w:r>
        <w:t>[3</w:t>
      </w:r>
      <w:r w:rsidR="00344289">
        <w:t>2</w:t>
      </w:r>
      <w:r>
        <w:t xml:space="preserve">] </w:t>
      </w:r>
      <w:r>
        <w:tab/>
        <w:t xml:space="preserve">Ogundele GO, </w:t>
      </w:r>
      <w:proofErr w:type="spellStart"/>
      <w:r>
        <w:t>Jolayemi</w:t>
      </w:r>
      <w:proofErr w:type="spellEnd"/>
      <w:r>
        <w:t xml:space="preserve"> KO, Bello S. Lassa fever in West Africa: A systematic review and meta-analysis of attack rates, case fatality rates and risk factors. BMC Public Health </w:t>
      </w:r>
      <w:proofErr w:type="gramStart"/>
      <w:r>
        <w:t>2025;25:2948</w:t>
      </w:r>
      <w:proofErr w:type="gramEnd"/>
      <w:r>
        <w:t xml:space="preserve">. </w:t>
      </w:r>
      <w:hyperlink r:id="rId31">
        <w:r w:rsidR="00FB6DB0">
          <w:t>https://doi.org/10.1186/s12889-025-24377-6</w:t>
        </w:r>
      </w:hyperlink>
      <w:r>
        <w:t>.</w:t>
      </w:r>
      <w:bookmarkEnd w:id="29"/>
      <w:bookmarkEnd w:id="31"/>
      <w:bookmarkEnd w:id="61"/>
    </w:p>
    <w:sectPr w:rsidR="00FB6DB0" w:rsidSect="00772F5E">
      <w:pgSz w:w="11906" w:h="16838"/>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43A66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37098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B21"/>
    <w:rsid w:val="00090DE4"/>
    <w:rsid w:val="000B64F2"/>
    <w:rsid w:val="00344289"/>
    <w:rsid w:val="0038702A"/>
    <w:rsid w:val="003A648A"/>
    <w:rsid w:val="004E5A18"/>
    <w:rsid w:val="00502DDE"/>
    <w:rsid w:val="005302EB"/>
    <w:rsid w:val="005F1C88"/>
    <w:rsid w:val="00660CB9"/>
    <w:rsid w:val="00687CDC"/>
    <w:rsid w:val="006E751A"/>
    <w:rsid w:val="00772F5E"/>
    <w:rsid w:val="00854B21"/>
    <w:rsid w:val="008B2C09"/>
    <w:rsid w:val="00A11EBC"/>
    <w:rsid w:val="00AB4A7F"/>
    <w:rsid w:val="00AD2C91"/>
    <w:rsid w:val="00AF327B"/>
    <w:rsid w:val="00BD1AB2"/>
    <w:rsid w:val="00BE2021"/>
    <w:rsid w:val="00C5059C"/>
    <w:rsid w:val="00D32485"/>
    <w:rsid w:val="00D404F9"/>
    <w:rsid w:val="00D44C5D"/>
    <w:rsid w:val="00F91D0A"/>
    <w:rsid w:val="00FB6D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27D99"/>
  <w15:docId w15:val="{54199CA3-5386-455B-88DD-C6EC16B03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B21"/>
    <w:pPr>
      <w:spacing w:before="120" w:after="120" w:line="480" w:lineRule="auto"/>
    </w:pPr>
    <w:rPr>
      <w:rFonts w:ascii="Times New Roman" w:hAnsi="Times New Roman"/>
      <w:sz w:val="24"/>
    </w:rPr>
  </w:style>
  <w:style w:type="paragraph" w:styleId="Heading1">
    <w:name w:val="heading 1"/>
    <w:basedOn w:val="Normal"/>
    <w:next w:val="Normal"/>
    <w:link w:val="Heading1Char"/>
    <w:uiPriority w:val="9"/>
    <w:qFormat/>
    <w:rsid w:val="00854B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4B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4B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4B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4B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4B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B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B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B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B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4B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4B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4B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4B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4B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B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B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B21"/>
    <w:rPr>
      <w:rFonts w:eastAsiaTheme="majorEastAsia" w:cstheme="majorBidi"/>
      <w:color w:val="272727" w:themeColor="text1" w:themeTint="D8"/>
    </w:rPr>
  </w:style>
  <w:style w:type="paragraph" w:styleId="Title">
    <w:name w:val="Title"/>
    <w:basedOn w:val="Normal"/>
    <w:next w:val="Normal"/>
    <w:link w:val="TitleChar"/>
    <w:uiPriority w:val="10"/>
    <w:qFormat/>
    <w:rsid w:val="00854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B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B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B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B21"/>
    <w:pPr>
      <w:spacing w:before="160"/>
      <w:jc w:val="center"/>
    </w:pPr>
    <w:rPr>
      <w:i/>
      <w:iCs/>
      <w:color w:val="404040" w:themeColor="text1" w:themeTint="BF"/>
    </w:rPr>
  </w:style>
  <w:style w:type="character" w:customStyle="1" w:styleId="QuoteChar">
    <w:name w:val="Quote Char"/>
    <w:basedOn w:val="DefaultParagraphFont"/>
    <w:link w:val="Quote"/>
    <w:uiPriority w:val="29"/>
    <w:rsid w:val="00854B21"/>
    <w:rPr>
      <w:i/>
      <w:iCs/>
      <w:color w:val="404040" w:themeColor="text1" w:themeTint="BF"/>
    </w:rPr>
  </w:style>
  <w:style w:type="paragraph" w:styleId="ListParagraph">
    <w:name w:val="List Paragraph"/>
    <w:basedOn w:val="Normal"/>
    <w:uiPriority w:val="34"/>
    <w:qFormat/>
    <w:rsid w:val="00854B21"/>
    <w:pPr>
      <w:ind w:left="720"/>
      <w:contextualSpacing/>
    </w:pPr>
  </w:style>
  <w:style w:type="character" w:styleId="IntenseEmphasis">
    <w:name w:val="Intense Emphasis"/>
    <w:basedOn w:val="DefaultParagraphFont"/>
    <w:uiPriority w:val="21"/>
    <w:qFormat/>
    <w:rsid w:val="00854B21"/>
    <w:rPr>
      <w:i/>
      <w:iCs/>
      <w:color w:val="2F5496" w:themeColor="accent1" w:themeShade="BF"/>
    </w:rPr>
  </w:style>
  <w:style w:type="paragraph" w:styleId="IntenseQuote">
    <w:name w:val="Intense Quote"/>
    <w:basedOn w:val="Normal"/>
    <w:next w:val="Normal"/>
    <w:link w:val="IntenseQuoteChar"/>
    <w:uiPriority w:val="30"/>
    <w:qFormat/>
    <w:rsid w:val="00854B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4B21"/>
    <w:rPr>
      <w:i/>
      <w:iCs/>
      <w:color w:val="2F5496" w:themeColor="accent1" w:themeShade="BF"/>
    </w:rPr>
  </w:style>
  <w:style w:type="character" w:styleId="IntenseReference">
    <w:name w:val="Intense Reference"/>
    <w:basedOn w:val="DefaultParagraphFont"/>
    <w:uiPriority w:val="32"/>
    <w:qFormat/>
    <w:rsid w:val="00854B21"/>
    <w:rPr>
      <w:b/>
      <w:bCs/>
      <w:smallCaps/>
      <w:color w:val="2F5496" w:themeColor="accent1" w:themeShade="BF"/>
      <w:spacing w:val="5"/>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paragraph" w:styleId="Caption">
    <w:name w:val="caption"/>
    <w:basedOn w:val="Normal"/>
    <w:next w:val="Normal"/>
    <w:uiPriority w:val="35"/>
    <w:unhideWhenUsed/>
    <w:qFormat/>
    <w:rsid w:val="00660CB9"/>
    <w:pPr>
      <w:spacing w:before="0" w:after="200" w:line="240" w:lineRule="auto"/>
    </w:pPr>
    <w:rPr>
      <w:i/>
      <w:iCs/>
      <w:color w:val="44546A" w:themeColor="text2"/>
      <w:sz w:val="18"/>
      <w:szCs w:val="18"/>
    </w:rPr>
  </w:style>
  <w:style w:type="character" w:styleId="LineNumber">
    <w:name w:val="line number"/>
    <w:basedOn w:val="DefaultParagraphFont"/>
    <w:uiPriority w:val="99"/>
    <w:semiHidden/>
    <w:unhideWhenUsed/>
    <w:rsid w:val="00772F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80/22221751.2020.1766381" TargetMode="External"/><Relationship Id="rId18" Type="http://schemas.openxmlformats.org/officeDocument/2006/relationships/hyperlink" Target="https://doi.org/10.1111/2041-210X.12549" TargetMode="External"/><Relationship Id="rId26" Type="http://schemas.openxmlformats.org/officeDocument/2006/relationships/hyperlink" Target="https://doi.org/10.18637/jss.v080.i01" TargetMode="External"/><Relationship Id="rId3" Type="http://schemas.openxmlformats.org/officeDocument/2006/relationships/settings" Target="settings.xml"/><Relationship Id="rId21" Type="http://schemas.openxmlformats.org/officeDocument/2006/relationships/hyperlink" Target="https://doi.org/10.32942/X2N33P" TargetMode="External"/><Relationship Id="rId7" Type="http://schemas.openxmlformats.org/officeDocument/2006/relationships/image" Target="media/image3.png"/><Relationship Id="rId12" Type="http://schemas.openxmlformats.org/officeDocument/2006/relationships/hyperlink" Target="https://doi.org/10.25225/jvb.20018" TargetMode="External"/><Relationship Id="rId17" Type="http://schemas.openxmlformats.org/officeDocument/2006/relationships/hyperlink" Target="https://doi.org/10.1093/inthealth/ihac076" TargetMode="External"/><Relationship Id="rId25" Type="http://schemas.openxmlformats.org/officeDocument/2006/relationships/hyperlink" Target="https://www.R-project.org/"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89/15303660160025903" TargetMode="External"/><Relationship Id="rId20" Type="http://schemas.openxmlformats.org/officeDocument/2006/relationships/hyperlink" Target="https://doi.org/10.1038/s41467-024-47991-1" TargetMode="External"/><Relationship Id="rId29" Type="http://schemas.openxmlformats.org/officeDocument/2006/relationships/hyperlink" Target="https://doi.org/10.1016/j.epidem.2024.100806"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371/journal.pntd.0010289" TargetMode="External"/><Relationship Id="rId24" Type="http://schemas.openxmlformats.org/officeDocument/2006/relationships/hyperlink" Target="https://doi.org/10.32942/X2G65X" TargetMode="Externa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doi.org/10.1038/s41597-023-02700-3" TargetMode="External"/><Relationship Id="rId23" Type="http://schemas.openxmlformats.org/officeDocument/2006/relationships/hyperlink" Target="https://doi.org/10.1101/2025.09.12.25335176" TargetMode="External"/><Relationship Id="rId28" Type="http://schemas.openxmlformats.org/officeDocument/2006/relationships/hyperlink" Target="https://doi.org/10.1186/s12916-022-02405-1" TargetMode="External"/><Relationship Id="rId10" Type="http://schemas.openxmlformats.org/officeDocument/2006/relationships/hyperlink" Target="https://doi.org/10.1371/journal.pntd.0008589" TargetMode="External"/><Relationship Id="rId19" Type="http://schemas.openxmlformats.org/officeDocument/2006/relationships/hyperlink" Target="https://doi.org/10.3390/biology10010028" TargetMode="External"/><Relationship Id="rId31" Type="http://schemas.openxmlformats.org/officeDocument/2006/relationships/hyperlink" Target="https://doi.org/10.1186/s12889-025-24377-6" TargetMode="External"/><Relationship Id="rId4" Type="http://schemas.openxmlformats.org/officeDocument/2006/relationships/webSettings" Target="webSettings.xml"/><Relationship Id="rId9" Type="http://schemas.openxmlformats.org/officeDocument/2006/relationships/hyperlink" Target="https://doi.org/10.1371/journal.pcbi.1008811" TargetMode="External"/><Relationship Id="rId14" Type="http://schemas.openxmlformats.org/officeDocument/2006/relationships/hyperlink" Target="https://doi.org/10.1038/s41467-024-53616-4" TargetMode="External"/><Relationship Id="rId22" Type="http://schemas.openxmlformats.org/officeDocument/2006/relationships/hyperlink" Target="https://doi.org/10.1093/infdis/jiaf308" TargetMode="External"/><Relationship Id="rId27" Type="http://schemas.openxmlformats.org/officeDocument/2006/relationships/hyperlink" Target="https://doi.org/10.1007/s11749-018-0599-x" TargetMode="External"/><Relationship Id="rId30" Type="http://schemas.openxmlformats.org/officeDocument/2006/relationships/hyperlink" Target="https://doi.org/10.1371/journal.pntd.0012751" TargetMode="External"/><Relationship Id="rId8" Type="http://schemas.openxmlformats.org/officeDocument/2006/relationships/hyperlink" Target="https://doi.org/10.1038/s41579-022-0078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28</Pages>
  <Words>6558</Words>
  <Characters>37386</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Cross-sectional seroprevalence study of Lassa fever in three southern Nigerian states</vt:lpstr>
    </vt:vector>
  </TitlesOfParts>
  <Company/>
  <LinksUpToDate>false</LinksUpToDate>
  <CharactersWithSpaces>43857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Cross-sectional seroprevalence study of Lassa fever in three southern Nigerian states</dc:title>
  <dc:creator>David Simons</dc:creator>
  <cp:keywords/>
  <cp:lastModifiedBy>David Simons</cp:lastModifiedBy>
  <cp:revision>3</cp:revision>
  <dcterms:created xsi:type="dcterms:W3CDTF">2025-12-17T09:05:00Z</dcterms:created>
  <dcterms:modified xsi:type="dcterms:W3CDTF">2025-12-17T09:24:00Z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emerging-infectious-diseases.csl</vt:lpwstr>
  </property>
  <property fmtid="{D5CDD505-2E9C-101B-9397-08002B2CF9AE}" pid="5" name="editor">
    <vt:lpwstr>source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