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bottom w:val="single" w:sz="12" w:space="4" w:color="D4AF37"/>
        </w:pBdr>
      </w:pPr>
      <w:r>
        <w:rPr>
          <w:b/>
          <w:color w:val="D4AF37"/>
          <w:sz w:val="18"/>
        </w:rPr>
        <w:t>WIZARDOFODDS.COM</w:t>
      </w:r>
      <w:r>
        <w:rPr>
          <w:color w:val="555555"/>
          <w:sz w:val="18"/>
        </w:rPr>
        <w:t xml:space="preserve">     |     A Guide to the WC 2026 Prediction Pages</w:t>
      </w:r>
    </w:p>
    <w:p>
      <w:pPr>
        <w:spacing w:before="0" w:after="120"/>
      </w:pPr>
    </w:p>
    <w:p>
      <w:pPr>
        <w:spacing w:before="240" w:after="120"/>
        <w:keepWithNext/>
        <w:keepLines/>
      </w:pPr>
      <w:r>
        <w:rPr>
          <w:b/>
          <w:color w:val="111111"/>
          <w:sz w:val="44"/>
        </w:rPr>
        <w:t>A Guide to the WC 2026 Prediction Pages</w:t>
      </w:r>
    </w:p>
    <w:p>
      <w:pPr>
        <w:spacing w:before="0" w:after="200"/>
      </w:pPr>
      <w:r>
        <w:rPr>
          <w:i/>
          <w:color w:val="555555"/>
          <w:sz w:val="22"/>
        </w:rPr>
        <w:t>What every number, chart, and indicator means -- WizardOfOdds.com -- June 2026</w:t>
      </w:r>
    </w:p>
    <w:p>
      <w:pPr>
        <w:spacing w:before="0" w:after="140"/>
        <w:jc w:val="both"/>
      </w:pPr>
      <w:r>
        <w:rPr>
          <w:color w:val="111111"/>
          <w:sz w:val="20"/>
        </w:rPr>
        <w:t>There are five pages in the WC 2026 prediction section. Each draws from the same underlying joint score PMF engine and 12-signal composite rating system. The PMF is a two-dimensional grid where each cell (h, a) holds P(Home = h, Away = a) -- the probability that the home team scores exactly h goals and the away team scores exactly a goals in regulation time. Every market on every page flows from this single grid. The numbers cannot contradict each other by construction.</w:t>
      </w:r>
    </w:p>
    <w:p>
      <w:pPr>
        <w:keepNext/>
        <w:spacing w:before="360" w:after="60"/>
        <w:keepWithNext/>
        <w:keepLines/>
        <w:pBdr>
          <w:bottom w:val="single" w:sz="6" w:space="3" w:color="D4AF37"/>
        </w:pBdr>
      </w:pPr>
      <w:r>
        <w:rPr>
          <w:b/>
          <w:color w:val="111111"/>
          <w:sz w:val="28"/>
        </w:rPr>
        <w:t>Page 1 -- Pre-Match Predictions</w:t>
      </w:r>
    </w:p>
    <w:p>
      <w:pPr>
        <w:spacing w:before="0" w:after="160"/>
        <w:jc w:val="both"/>
      </w:pPr>
      <w:r>
        <w:rPr>
          <w:color w:val="111111"/>
          <w:sz w:val="20"/>
        </w:rPr>
        <w:t>URL: pre-match.html</w:t>
      </w:r>
    </w:p>
    <w:p>
      <w:pPr>
        <w:spacing w:before="0" w:after="140"/>
        <w:jc w:val="both"/>
      </w:pPr>
      <w:r>
        <w:rPr>
          <w:color w:val="111111"/>
          <w:sz w:val="20"/>
        </w:rPr>
        <w:t>This is the command center. Every World Cup match scheduled for today appears in the main table with the model's probability estimates, expected goals, and edge analysis against live bookmaker prices. The data refreshes automatically. A red banner appears if the underlying prediction file is more than four hours old.</w:t>
      </w:r>
    </w:p>
    <w:p>
      <w:pPr>
        <w:spacing w:before="240" w:after="60"/>
        <w:keepWithNext/>
        <w:keepLines/>
      </w:pPr>
      <w:r>
        <w:rPr>
          <w:b/>
          <w:color w:val="1A3A6B"/>
          <w:sz w:val="22"/>
        </w:rPr>
        <w:t>The KPI Cards</w:t>
      </w:r>
    </w:p>
    <w:p>
      <w:pPr>
        <w:pStyle w:val="ListBullet"/>
        <w:spacing w:before="20" w:after="40"/>
        <w:ind w:left="432"/>
      </w:pPr>
      <w:r>
        <w:rPr>
          <w:b/>
          <w:color w:val="111111"/>
          <w:sz w:val="20"/>
        </w:rPr>
        <w:t xml:space="preserve">Matches Today: </w:t>
      </w:r>
      <w:r>
        <w:rPr>
          <w:color w:val="111111"/>
          <w:sz w:val="20"/>
        </w:rPr>
        <w:t>The number of regulation kickoffs scheduled for today's date in Eastern Time.</w:t>
      </w:r>
    </w:p>
    <w:p>
      <w:pPr>
        <w:pStyle w:val="ListBullet"/>
        <w:spacing w:before="20" w:after="40"/>
        <w:ind w:left="432"/>
      </w:pPr>
      <w:r>
        <w:rPr>
          <w:b/>
          <w:color w:val="111111"/>
          <w:sz w:val="20"/>
        </w:rPr>
        <w:t xml:space="preserve">Value Bets: </w:t>
      </w:r>
      <w:r>
        <w:rPr>
          <w:color w:val="111111"/>
          <w:sz w:val="20"/>
        </w:rPr>
        <w:t>Individual betting markets across all today's matches passing all three edge filters simultaneously: raw edge &gt;= 4%, 90% CI lower bound above market no-vig price, and market implied &gt; 2%. This is a strict filter -- the count is frequently zero or very small. That is correct behavior.</w:t>
      </w:r>
    </w:p>
    <w:p>
      <w:pPr>
        <w:pStyle w:val="ListBullet"/>
        <w:spacing w:before="20" w:after="40"/>
        <w:ind w:left="432"/>
      </w:pPr>
      <w:r>
        <w:rPr>
          <w:b/>
          <w:color w:val="111111"/>
          <w:sz w:val="20"/>
        </w:rPr>
        <w:t xml:space="preserve">Best Edge: </w:t>
      </w:r>
      <w:r>
        <w:rPr>
          <w:color w:val="111111"/>
          <w:sz w:val="20"/>
        </w:rPr>
        <w:t>The single largest edge percentage found across all today's markets, with the specific market and match identified. An edge of +12% means the model estimates that outcome is 12% more likely than the bookmaker's no-vig price implies.</w:t>
      </w:r>
    </w:p>
    <w:p>
      <w:pPr>
        <w:pStyle w:val="ListBullet"/>
        <w:spacing w:before="20" w:after="40"/>
        <w:ind w:left="432"/>
      </w:pPr>
      <w:r>
        <w:rPr>
          <w:b/>
          <w:color w:val="111111"/>
          <w:sz w:val="20"/>
        </w:rPr>
        <w:t xml:space="preserve">Avg xG / Match: </w:t>
      </w:r>
      <w:r>
        <w:rPr>
          <w:color w:val="111111"/>
          <w:sz w:val="20"/>
        </w:rPr>
        <w:t>The average total expected goals across today's fixtures -- the model's best estimate of how many goals each match will produce under current conditions.</w:t>
      </w:r>
    </w:p>
    <w:p>
      <w:pPr>
        <w:spacing w:before="240" w:after="60"/>
        <w:keepWithNext/>
        <w:keepLines/>
      </w:pPr>
      <w:r>
        <w:rPr>
          <w:b/>
          <w:color w:val="1A3A6B"/>
          <w:sz w:val="22"/>
        </w:rPr>
        <w:t>The Bankroll Sizing Tool</w:t>
      </w:r>
    </w:p>
    <w:p>
      <w:pPr>
        <w:spacing w:before="0" w:after="140"/>
        <w:jc w:val="both"/>
      </w:pPr>
      <w:r>
        <w:rPr>
          <w:color w:val="111111"/>
          <w:sz w:val="20"/>
        </w:rPr>
        <w:t>Enter a bankroll amount and select a Kelly fraction. For every market passing all three edge filters, the tool computes a recommended dollar stake.</w:t>
      </w:r>
    </w:p>
    <w:p>
      <w:pPr>
        <w:pStyle w:val="ListBullet"/>
        <w:spacing w:before="20" w:after="40"/>
        <w:ind w:left="432"/>
      </w:pPr>
      <w:r>
        <w:rPr>
          <w:b/>
          <w:color w:val="111111"/>
          <w:sz w:val="20"/>
        </w:rPr>
        <w:t xml:space="preserve">Full Kelly: </w:t>
      </w:r>
      <w:r>
        <w:rPr>
          <w:color w:val="111111"/>
          <w:sz w:val="20"/>
        </w:rPr>
        <w:t>Theoretically optimal. Produces large drawdowns when edge estimates contain error. Not recommended unless confidence in the edge is very high.</w:t>
      </w:r>
    </w:p>
    <w:p>
      <w:pPr>
        <w:pStyle w:val="ListBullet"/>
        <w:spacing w:before="20" w:after="40"/>
        <w:ind w:left="432"/>
      </w:pPr>
      <w:r>
        <w:rPr>
          <w:b/>
          <w:color w:val="111111"/>
          <w:sz w:val="20"/>
        </w:rPr>
        <w:t xml:space="preserve">Half Kelly: </w:t>
      </w:r>
      <w:r>
        <w:rPr>
          <w:color w:val="111111"/>
          <w:sz w:val="20"/>
        </w:rPr>
        <w:t>Bet size divided by two. Substantially reduces variance while retaining most compounding advantage. The default and standard recommendation.</w:t>
      </w:r>
    </w:p>
    <w:p>
      <w:pPr>
        <w:pStyle w:val="ListBullet"/>
        <w:spacing w:before="20" w:after="40"/>
        <w:ind w:left="432"/>
      </w:pPr>
      <w:r>
        <w:rPr>
          <w:b/>
          <w:color w:val="111111"/>
          <w:sz w:val="20"/>
        </w:rPr>
        <w:t xml:space="preserve">Quarter Kelly: </w:t>
      </w:r>
      <w:r>
        <w:rPr>
          <w:color w:val="111111"/>
          <w:sz w:val="20"/>
        </w:rPr>
        <w:t>Conservative setting. Appropriate when acknowledging significant uncertainty in the model's estimates.</w:t>
      </w:r>
    </w:p>
    <w:p>
      <w:pPr>
        <w:spacing w:before="0" w:after="140"/>
        <w:jc w:val="both"/>
      </w:pPr>
      <w:r>
        <w:rPr>
          <w:color w:val="111111"/>
          <w:sz w:val="20"/>
        </w:rPr>
        <w:t>All three fractions are hard-capped at 5% of entered bankroll regardless of what the formula computes.</w:t>
      </w:r>
    </w:p>
    <w:p>
      <w:pPr>
        <w:spacing w:before="240" w:after="60"/>
        <w:keepWithNext/>
        <w:keepLines/>
      </w:pPr>
      <w:r>
        <w:rPr>
          <w:b/>
          <w:color w:val="1A3A6B"/>
          <w:sz w:val="22"/>
        </w:rPr>
        <w:t>The Match Table</w:t>
      </w:r>
    </w:p>
    <w:p>
      <w:pPr>
        <w:pStyle w:val="ListBullet"/>
        <w:spacing w:before="20" w:after="40"/>
        <w:ind w:left="432"/>
      </w:pPr>
      <w:r>
        <w:rPr>
          <w:b/>
          <w:color w:val="111111"/>
          <w:sz w:val="20"/>
        </w:rPr>
        <w:t xml:space="preserve">Match: </w:t>
      </w:r>
      <w:r>
        <w:rPr>
          <w:color w:val="111111"/>
          <w:sz w:val="20"/>
        </w:rPr>
        <w:t>Home vs away. All matches treated as neutral venue except USA, Canada, and Mexico which carry a co-host adjustment (+0.10 attack, -0.10 defense).</w:t>
      </w:r>
    </w:p>
    <w:p>
      <w:pPr>
        <w:pStyle w:val="ListBullet"/>
        <w:spacing w:before="20" w:after="40"/>
        <w:ind w:left="432"/>
      </w:pPr>
      <w:r>
        <w:rPr>
          <w:b/>
          <w:color w:val="111111"/>
          <w:sz w:val="20"/>
        </w:rPr>
        <w:t xml:space="preserve">1X2 Probability Bars: </w:t>
      </w:r>
      <w:r>
        <w:rPr>
          <w:color w:val="111111"/>
          <w:sz w:val="20"/>
        </w:rPr>
        <w:t>Three-segment bar showing Home Win (gold), Draw (gray), Away Win (blue) probabilities for regulation time. Derived by summing the appropriate cells of the joint PMF grid.</w:t>
      </w:r>
    </w:p>
    <w:p>
      <w:pPr>
        <w:pStyle w:val="ListBullet"/>
        <w:spacing w:before="20" w:after="40"/>
        <w:ind w:left="432"/>
      </w:pPr>
      <w:r>
        <w:rPr>
          <w:b/>
          <w:color w:val="111111"/>
          <w:sz w:val="20"/>
        </w:rPr>
        <w:t xml:space="preserve">O/U 2.5: </w:t>
      </w:r>
      <w:r>
        <w:rPr>
          <w:color w:val="111111"/>
          <w:sz w:val="20"/>
        </w:rPr>
        <w:t>Probability that total regulation goals exceed 2.5 -- three or more goals scored. Sum of all PMF cells where home_goals + away_goals &gt;= 3.</w:t>
      </w:r>
    </w:p>
    <w:p>
      <w:pPr>
        <w:pStyle w:val="ListBullet"/>
        <w:spacing w:before="20" w:after="40"/>
        <w:ind w:left="432"/>
      </w:pPr>
      <w:r>
        <w:rPr>
          <w:b/>
          <w:color w:val="111111"/>
          <w:sz w:val="20"/>
        </w:rPr>
        <w:t xml:space="preserve">BTTS: </w:t>
      </w:r>
      <w:r>
        <w:rPr>
          <w:color w:val="111111"/>
          <w:sz w:val="20"/>
        </w:rPr>
        <w:t>Both Teams to Score. Sum of all cells where home_goals &gt;= 1 AND away_goals &gt;= 1.</w:t>
      </w:r>
    </w:p>
    <w:p>
      <w:pPr>
        <w:pStyle w:val="ListBullet"/>
        <w:spacing w:before="20" w:after="40"/>
        <w:ind w:left="432"/>
      </w:pPr>
      <w:r>
        <w:rPr>
          <w:b/>
          <w:color w:val="111111"/>
          <w:sz w:val="20"/>
        </w:rPr>
        <w:t xml:space="preserve">Top Score: </w:t>
      </w:r>
      <w:r>
        <w:rPr>
          <w:color w:val="111111"/>
          <w:sz w:val="20"/>
        </w:rPr>
        <w:t>The single most probable final scoreline and its probability -- the peak cell of the joint grid.</w:t>
      </w:r>
    </w:p>
    <w:p>
      <w:pPr>
        <w:pStyle w:val="ListBullet"/>
        <w:spacing w:before="20" w:after="40"/>
        <w:ind w:left="432"/>
      </w:pPr>
      <w:r>
        <w:rPr>
          <w:b/>
          <w:color w:val="111111"/>
          <w:sz w:val="20"/>
        </w:rPr>
        <w:t xml:space="preserve">xG (H-A): </w:t>
      </w:r>
      <w:r>
        <w:rPr>
          <w:color w:val="111111"/>
          <w:sz w:val="20"/>
        </w:rPr>
        <w:t>The model's expected goals for home and away separately after market reconciliation -- lambda_home and lambda_away.</w:t>
      </w:r>
    </w:p>
    <w:p>
      <w:pPr>
        <w:pStyle w:val="ListBullet"/>
        <w:spacing w:before="20" w:after="40"/>
        <w:ind w:left="432"/>
      </w:pPr>
      <w:r>
        <w:rPr>
          <w:b/>
          <w:color w:val="111111"/>
          <w:sz w:val="20"/>
        </w:rPr>
        <w:t xml:space="preserve">Best Edge / Fair Odds: </w:t>
      </w:r>
      <w:r>
        <w:rPr>
          <w:color w:val="111111"/>
          <w:sz w:val="20"/>
        </w:rPr>
        <w:t>Highest-edge market for this match passing all three value filters. If no market passes, this cell is blank.</w:t>
      </w:r>
    </w:p>
    <w:p>
      <w:pPr>
        <w:spacing w:before="240" w:after="60"/>
        <w:keepWithNext/>
        <w:keepLines/>
      </w:pPr>
      <w:r>
        <w:rPr>
          <w:b/>
          <w:color w:val="1A3A6B"/>
          <w:sz w:val="22"/>
        </w:rPr>
        <w:t>The Expanded Row</w:t>
      </w:r>
    </w:p>
    <w:p>
      <w:pPr>
        <w:spacing w:before="0" w:after="140"/>
        <w:jc w:val="both"/>
      </w:pPr>
      <w:r>
        <w:rPr>
          <w:color w:val="111111"/>
          <w:sz w:val="20"/>
        </w:rPr>
        <w:t>Click any match row to reveal three additional panels:</w:t>
      </w:r>
    </w:p>
    <w:p>
      <w:pPr>
        <w:pStyle w:val="ListBullet"/>
        <w:spacing w:before="20" w:after="40"/>
        <w:ind w:left="432"/>
      </w:pPr>
      <w:r>
        <w:rPr>
          <w:b/>
          <w:color w:val="111111"/>
          <w:sz w:val="20"/>
        </w:rPr>
        <w:t xml:space="preserve">Full Scoreline Distribution: </w:t>
      </w:r>
      <w:r>
        <w:rPr>
          <w:color w:val="111111"/>
          <w:sz w:val="20"/>
        </w:rPr>
        <w:t>All non-trivial scorelines ranked from most to least likely, with proportion bars. Raw joint PMF values read directly from the grid.</w:t>
      </w:r>
    </w:p>
    <w:p>
      <w:pPr>
        <w:pStyle w:val="ListBullet"/>
        <w:spacing w:before="20" w:after="40"/>
        <w:ind w:left="432"/>
      </w:pPr>
      <w:r>
        <w:rPr>
          <w:b/>
          <w:color w:val="111111"/>
          <w:sz w:val="20"/>
        </w:rPr>
        <w:t xml:space="preserve">All Markets: </w:t>
      </w:r>
      <w:r>
        <w:rPr>
          <w:color w:val="111111"/>
          <w:sz w:val="20"/>
        </w:rPr>
        <w:t>Every market the engine has priced: 1X2, BTTS, Over/Under at every standard line from 0.5 through 6.5, Draw No Bet, Double Chance, Win to Nil, Asian Handicap, and team-level totals.</w:t>
      </w:r>
    </w:p>
    <w:p>
      <w:pPr>
        <w:pStyle w:val="ListBullet"/>
        <w:spacing w:before="20" w:after="40"/>
        <w:ind w:left="432"/>
      </w:pPr>
      <w:r>
        <w:rPr>
          <w:b/>
          <w:color w:val="111111"/>
          <w:sz w:val="20"/>
        </w:rPr>
        <w:t xml:space="preserve">Edge Report: </w:t>
      </w:r>
      <w:r>
        <w:rPr>
          <w:color w:val="111111"/>
          <w:sz w:val="20"/>
        </w:rPr>
        <w:t>For each market: model probability, market no-vig implied probability, edge %, fair odds, and current market odds. Rows highlighted in gold have passed all three value filters.</w:t>
      </w:r>
    </w:p>
    <w:p>
      <w:pPr>
        <w:keepNext/>
        <w:spacing w:before="360" w:after="60"/>
        <w:keepWithNext/>
        <w:keepLines/>
        <w:pBdr>
          <w:bottom w:val="single" w:sz="6" w:space="3" w:color="D4AF37"/>
        </w:pBdr>
      </w:pPr>
      <w:r>
        <w:rPr>
          <w:b/>
          <w:color w:val="111111"/>
          <w:sz w:val="28"/>
        </w:rPr>
        <w:t>Page 2 -- PMF Distributions</w:t>
      </w:r>
    </w:p>
    <w:p>
      <w:pPr>
        <w:spacing w:before="0" w:after="160"/>
        <w:jc w:val="both"/>
      </w:pPr>
      <w:r>
        <w:rPr>
          <w:color w:val="111111"/>
          <w:sz w:val="20"/>
        </w:rPr>
        <w:t>URL: pmf-distributions.html</w:t>
      </w:r>
    </w:p>
    <w:p>
      <w:pPr>
        <w:spacing w:before="0" w:after="140"/>
        <w:jc w:val="both"/>
      </w:pPr>
      <w:r>
        <w:rPr>
          <w:color w:val="111111"/>
          <w:sz w:val="20"/>
        </w:rPr>
        <w:t>Where Page 1 compresses the model output into a single row per match, this page opens it up completely. Select a match using the navigation chips at the top and every chart updates immediately to show the full probability landscape.</w:t>
      </w:r>
    </w:p>
    <w:p>
      <w:pPr>
        <w:spacing w:before="240" w:after="60"/>
        <w:keepWithNext/>
        <w:keepLines/>
      </w:pPr>
      <w:r>
        <w:rPr>
          <w:b/>
          <w:color w:val="1A3A6B"/>
          <w:sz w:val="22"/>
        </w:rPr>
        <w:t>Chart 1 -- Joint Score PMF Heatmap</w:t>
      </w:r>
    </w:p>
    <w:p>
      <w:pPr>
        <w:spacing w:before="0" w:after="140"/>
        <w:jc w:val="both"/>
      </w:pPr>
      <w:r>
        <w:rPr>
          <w:color w:val="111111"/>
          <w:sz w:val="20"/>
        </w:rPr>
        <w:t>The heatmap is the model in its purest form. Every cell (h, a) shows the probability that the home team scores exactly h goals and the away team scores exactly a goals. Home goals increase along the vertical axis, away goals along the horizontal. The color scale uses the square root of each cell's probability relative to the grid maximum -- without this transformation, cells above 8% would dominate and everything else would appear uniformly dark. Every betting market is readable directly from this heatmap.</w:t>
      </w:r>
    </w:p>
    <w:p>
      <w:pPr>
        <w:spacing w:before="240" w:after="60"/>
        <w:keepWithNext/>
        <w:keepLines/>
      </w:pPr>
      <w:r>
        <w:rPr>
          <w:b/>
          <w:color w:val="1A3A6B"/>
          <w:sz w:val="22"/>
        </w:rPr>
        <w:t>Chart 2 -- Marginal Goal Distributions</w:t>
      </w:r>
    </w:p>
    <w:p>
      <w:pPr>
        <w:spacing w:before="0" w:after="140"/>
        <w:jc w:val="both"/>
      </w:pPr>
      <w:r>
        <w:rPr>
          <w:color w:val="111111"/>
          <w:sz w:val="20"/>
        </w:rPr>
        <w:t>Two bar charts showing the probability each team scores exactly k goals. The marginal for the home team is obtained by summing across all away goal counts:</w:t>
      </w:r>
    </w:p>
    <w:p>
      <w:pPr>
        <w:spacing w:before="80" w:after="120"/>
        <w:ind w:left="432" w:right="432"/>
        <w:shd w:val="clear" w:color="auto" w:fill="EEF2FF"/>
      </w:pPr>
      <w:r>
        <w:rPr>
          <w:rFonts w:ascii="Courier New" w:hAnsi="Courier New"/>
          <w:color w:val="1A2060"/>
          <w:sz w:val="18"/>
        </w:rPr>
        <w:t>P(Home = h) = SUM over all a of  P(Home = h, Away = a)</w:t>
      </w:r>
    </w:p>
    <w:p>
      <w:pPr>
        <w:spacing w:before="0" w:after="140"/>
        <w:jc w:val="both"/>
      </w:pPr>
      <w:r>
        <w:rPr>
          <w:color w:val="111111"/>
          <w:sz w:val="20"/>
        </w:rPr>
        <w:t>A team with a very tall bar at k=0 is frequently expected to be shut out. The tallest bar for most group-stage matches sits at k=1 for both teams.</w:t>
      </w:r>
    </w:p>
    <w:p>
      <w:pPr>
        <w:spacing w:before="240" w:after="60"/>
        <w:keepWithNext/>
        <w:keepLines/>
      </w:pPr>
      <w:r>
        <w:rPr>
          <w:b/>
          <w:color w:val="1A3A6B"/>
          <w:sz w:val="22"/>
        </w:rPr>
        <w:t>Chart 3 -- Total Goals Distribution</w:t>
      </w:r>
    </w:p>
    <w:p>
      <w:pPr>
        <w:spacing w:before="0" w:after="140"/>
        <w:jc w:val="both"/>
      </w:pPr>
      <w:r>
        <w:rPr>
          <w:color w:val="111111"/>
          <w:sz w:val="20"/>
        </w:rPr>
        <w:t>Shows P(total goals = k) for k = 0, 1, 2, ... Computed by summing all joint PMF cells along each anti-diagonal where h + a = k. Standard over/under lines (0.5, 1.5, 2.5, 3.5, 4.5, 5.5) appear as vertical dividers. The probability to the right of any divider is the Over probability for that line.</w:t>
      </w:r>
    </w:p>
    <w:p>
      <w:pPr>
        <w:spacing w:before="240" w:after="60"/>
        <w:keepWithNext/>
        <w:keepLines/>
      </w:pPr>
      <w:r>
        <w:rPr>
          <w:b/>
          <w:color w:val="1A3A6B"/>
          <w:sz w:val="22"/>
        </w:rPr>
        <w:t>Chart 4 -- Goal Difference Distribution</w:t>
      </w:r>
    </w:p>
    <w:p>
      <w:pPr>
        <w:spacing w:before="0" w:after="140"/>
        <w:jc w:val="both"/>
      </w:pPr>
      <w:r>
        <w:rPr>
          <w:color w:val="111111"/>
          <w:sz w:val="20"/>
        </w:rPr>
        <w:t>Centered on zero. Gold bars are home wins (positive difference), gray is draw, blue is away wins. The height of the gray bar relative to gold and blue tells you how likely a draw is given the specific attacking and defensive qualities of these two teams.</w:t>
      </w:r>
    </w:p>
    <w:p>
      <w:pPr>
        <w:spacing w:before="240" w:after="60"/>
        <w:keepWithNext/>
        <w:keepLines/>
      </w:pPr>
      <w:r>
        <w:rPr>
          <w:b/>
          <w:color w:val="1A3A6B"/>
          <w:sz w:val="22"/>
        </w:rPr>
        <w:t>Chart 5 -- Top 20 Most Likely Scorelines</w:t>
      </w:r>
    </w:p>
    <w:p>
      <w:pPr>
        <w:spacing w:before="0" w:after="140"/>
        <w:jc w:val="both"/>
      </w:pPr>
      <w:r>
        <w:rPr>
          <w:color w:val="111111"/>
          <w:sz w:val="20"/>
        </w:rPr>
        <w:t>A ranked bar chart of the 20 highest-probability individual final scores with exact percentages and fair American odds. The top cell in most group-stage matches carries between 12% and 20% probability. If your sportsbook offers better odds than the fair odds shown, you may have found a value opportunity.</w:t>
      </w:r>
    </w:p>
    <w:p>
      <w:pPr>
        <w:spacing w:before="240" w:after="60"/>
        <w:keepWithNext/>
        <w:keepLines/>
      </w:pPr>
      <w:r>
        <w:rPr>
          <w:b/>
          <w:color w:val="1A3A6B"/>
          <w:sz w:val="22"/>
        </w:rPr>
        <w:t>Model vs Market Comparison Panel</w:t>
      </w:r>
    </w:p>
    <w:p>
      <w:pPr>
        <w:spacing w:before="0" w:after="140"/>
        <w:jc w:val="both"/>
      </w:pPr>
      <w:r>
        <w:rPr>
          <w:color w:val="111111"/>
          <w:sz w:val="20"/>
        </w:rPr>
        <w:t>A side-by-side table comparing model probabilities to BDL market no-vig prices for all standard markets: 1X2, BTTS, O/U lines from 0.5 through 6.5. Each row shows the model probability, market-implied probability, edge, and fair odds. This is the same data surfaced in more detail on the Market X-Ray page.</w:t>
      </w:r>
    </w:p>
    <w:p>
      <w:pPr>
        <w:spacing w:before="240" w:after="60"/>
        <w:keepWithNext/>
        <w:keepLines/>
      </w:pPr>
      <w:r>
        <w:rPr>
          <w:b/>
          <w:color w:val="1A3A6B"/>
          <w:sz w:val="22"/>
        </w:rPr>
        <w:t>O/U Lines Table</w:t>
      </w:r>
    </w:p>
    <w:p>
      <w:pPr>
        <w:spacing w:before="0" w:after="140"/>
        <w:jc w:val="both"/>
      </w:pPr>
      <w:r>
        <w:rPr>
          <w:color w:val="111111"/>
          <w:sz w:val="20"/>
        </w:rPr>
        <w:t>Over and Under probabilities for every standard total line from 0.5 through 6.5, all in one place. Every number is computed by summing the appropriate region of the joint PMF -- no approximations.</w:t>
      </w:r>
    </w:p>
    <w:p>
      <w:pPr>
        <w:keepNext/>
        <w:spacing w:before="360" w:after="60"/>
        <w:keepWithNext/>
        <w:keepLines/>
        <w:pBdr>
          <w:bottom w:val="single" w:sz="6" w:space="3" w:color="D4AF37"/>
        </w:pBdr>
      </w:pPr>
      <w:r>
        <w:rPr>
          <w:b/>
          <w:color w:val="111111"/>
          <w:sz w:val="28"/>
        </w:rPr>
        <w:t>Page 3 -- Live In-Play PMF</w:t>
      </w:r>
    </w:p>
    <w:p>
      <w:pPr>
        <w:spacing w:before="0" w:after="160"/>
        <w:jc w:val="both"/>
      </w:pPr>
      <w:r>
        <w:rPr>
          <w:color w:val="111111"/>
          <w:sz w:val="20"/>
        </w:rPr>
        <w:t>URL: live-pmf.html</w:t>
      </w:r>
    </w:p>
    <w:p>
      <w:pPr>
        <w:spacing w:before="0" w:after="140"/>
        <w:jc w:val="both"/>
      </w:pPr>
      <w:r>
        <w:rPr>
          <w:color w:val="111111"/>
          <w:sz w:val="20"/>
        </w:rPr>
        <w:t>This page activates when a World Cup match is in progress. When no match is live, it shows the next scheduled kickoff time. All probabilities are regulation time only. Data updates every ~5 minutes during live matches.</w:t>
      </w:r>
    </w:p>
    <w:p>
      <w:pPr>
        <w:spacing w:before="240" w:after="60"/>
        <w:keepWithNext/>
        <w:keepLines/>
      </w:pPr>
      <w:r>
        <w:rPr>
          <w:b/>
          <w:color w:val="1A3A6B"/>
          <w:sz w:val="22"/>
        </w:rPr>
        <w:t>How the Live Model Differs From Pre-Game</w:t>
      </w:r>
    </w:p>
    <w:p>
      <w:pPr>
        <w:spacing w:before="0" w:after="140"/>
        <w:jc w:val="both"/>
      </w:pPr>
      <w:r>
        <w:rPr>
          <w:color w:val="111111"/>
          <w:sz w:val="20"/>
        </w:rPr>
        <w:t>The pre-game model asks: what will the final score be from kickoff? The live model asks: given that the current score is H-A at minute t, what will the final score be at 90+ minutes? This is conditional probability. Any score lower than the current score is impossible -- those cells of the PMF grid are locked at zero. The remaining probability redistributes entirely across reachable scores.</w:t>
      </w:r>
    </w:p>
    <w:p>
      <w:pPr>
        <w:spacing w:before="0" w:after="140"/>
        <w:jc w:val="both"/>
      </w:pPr>
      <w:r>
        <w:rPr>
          <w:color w:val="111111"/>
          <w:sz w:val="20"/>
        </w:rPr>
        <w:t>The live model uses a non-homogeneous hazard model -- goal-scoring rate varies by match minute, calibrated from 2018 and 2022 World Cup data. On top of this temporal baseline, score-state multipliers adjust each team's rate, xG data from BallDontLie is blended when available (60% live / 40% prior from minute 15), passes_final_third wires momentum directly into the hazard (+-3% attack), and the BDL match momentum API applies +-8/5% hazard scaling when available.</w:t>
      </w:r>
    </w:p>
    <w:p>
      <w:pPr>
        <w:spacing w:before="240" w:after="60"/>
        <w:keepWithNext/>
        <w:keepLines/>
      </w:pPr>
      <w:r>
        <w:rPr>
          <w:b/>
          <w:color w:val="1A3A6B"/>
          <w:sz w:val="22"/>
        </w:rPr>
        <w:t>Score-State Multipliers</w:t>
      </w:r>
    </w:p>
    <w:tbl>
      <w:tblPr>
        <w:tblStyle w:val="TableGrid"/>
        <w:tblW w:type="auto" w:w="0"/>
        <w:tblLook w:firstColumn="1" w:firstRow="1" w:lastColumn="0" w:lastRow="0" w:noHBand="0" w:noVBand="1" w:val="04A0"/>
      </w:tblPr>
      <w:tblGrid>
        <w:gridCol w:w="4536"/>
        <w:gridCol w:w="4536"/>
      </w:tblGrid>
      <w:tr>
        <w:tc>
          <w:tcPr>
            <w:tcW w:type="dxa" w:w="3600"/>
            <w:shd w:val="clear" w:color="auto" w:fill="0A0E1A"/>
          </w:tcPr>
          <w:p>
            <w:r/>
            <w:r>
              <w:rPr>
                <w:b/>
                <w:color w:val="D4AF37"/>
                <w:sz w:val="18"/>
              </w:rPr>
              <w:t>Score State</w:t>
            </w:r>
          </w:p>
        </w:tc>
        <w:tc>
          <w:tcPr>
            <w:tcW w:type="dxa" w:w="5400"/>
            <w:shd w:val="clear" w:color="auto" w:fill="0A0E1A"/>
          </w:tcPr>
          <w:p>
            <w:r/>
            <w:r>
              <w:rPr>
                <w:b/>
                <w:color w:val="D4AF37"/>
                <w:sz w:val="18"/>
              </w:rPr>
              <w:t>Effect on Goal Rates</w:t>
            </w:r>
          </w:p>
        </w:tc>
      </w:tr>
      <w:tr>
        <w:tc>
          <w:tcPr>
            <w:tcW w:type="dxa" w:w="3600"/>
            <w:shd w:val="clear" w:color="auto" w:fill="FFFFFF"/>
          </w:tcPr>
          <w:p>
            <w:r>
              <w:rPr>
                <w:color w:val="111111"/>
                <w:sz w:val="18"/>
              </w:rPr>
              <w:t>Draw at minute 60+</w:t>
            </w:r>
          </w:p>
        </w:tc>
        <w:tc>
          <w:tcPr>
            <w:tcW w:type="dxa" w:w="5400"/>
            <w:shd w:val="clear" w:color="auto" w:fill="FFFFFF"/>
          </w:tcPr>
          <w:p>
            <w:r>
              <w:rPr>
                <w:color w:val="111111"/>
                <w:sz w:val="18"/>
              </w:rPr>
              <w:t>Both teams x1.10 -- games open up in the final 30 minutes</w:t>
            </w:r>
          </w:p>
        </w:tc>
      </w:tr>
      <w:tr>
        <w:tc>
          <w:tcPr>
            <w:tcW w:type="dxa" w:w="3600"/>
            <w:shd w:val="clear" w:color="auto" w:fill="F0F0F0"/>
          </w:tcPr>
          <w:p>
            <w:r>
              <w:rPr>
                <w:color w:val="111111"/>
                <w:sz w:val="18"/>
              </w:rPr>
              <w:t>Home team losing by 1</w:t>
            </w:r>
          </w:p>
        </w:tc>
        <w:tc>
          <w:tcPr>
            <w:tcW w:type="dxa" w:w="5400"/>
            <w:shd w:val="clear" w:color="auto" w:fill="F0F0F0"/>
          </w:tcPr>
          <w:p>
            <w:r>
              <w:rPr>
                <w:color w:val="111111"/>
                <w:sz w:val="18"/>
              </w:rPr>
              <w:t>Home x1.25, Away x1.05 -- counter-attack risk increases</w:t>
            </w:r>
          </w:p>
        </w:tc>
      </w:tr>
      <w:tr>
        <w:tc>
          <w:tcPr>
            <w:tcW w:type="dxa" w:w="3600"/>
            <w:shd w:val="clear" w:color="auto" w:fill="FFFFFF"/>
          </w:tcPr>
          <w:p>
            <w:r>
              <w:rPr>
                <w:color w:val="111111"/>
                <w:sz w:val="18"/>
              </w:rPr>
              <w:t>Home team losing by 2+</w:t>
            </w:r>
          </w:p>
        </w:tc>
        <w:tc>
          <w:tcPr>
            <w:tcW w:type="dxa" w:w="5400"/>
            <w:shd w:val="clear" w:color="auto" w:fill="FFFFFF"/>
          </w:tcPr>
          <w:p>
            <w:r>
              <w:rPr>
                <w:color w:val="111111"/>
                <w:sz w:val="18"/>
              </w:rPr>
              <w:t>Home x1.40, Away x1.10</w:t>
            </w:r>
          </w:p>
        </w:tc>
      </w:tr>
      <w:tr>
        <w:tc>
          <w:tcPr>
            <w:tcW w:type="dxa" w:w="3600"/>
            <w:shd w:val="clear" w:color="auto" w:fill="F0F0F0"/>
          </w:tcPr>
          <w:p>
            <w:r>
              <w:rPr>
                <w:color w:val="111111"/>
                <w:sz w:val="18"/>
              </w:rPr>
              <w:t>Home team winning by 1</w:t>
            </w:r>
          </w:p>
        </w:tc>
        <w:tc>
          <w:tcPr>
            <w:tcW w:type="dxa" w:w="5400"/>
            <w:shd w:val="clear" w:color="auto" w:fill="F0F0F0"/>
          </w:tcPr>
          <w:p>
            <w:r>
              <w:rPr>
                <w:color w:val="111111"/>
                <w:sz w:val="18"/>
              </w:rPr>
              <w:t>Home x0.90, Away x1.10 -- away team pushes forward</w:t>
            </w:r>
          </w:p>
        </w:tc>
      </w:tr>
      <w:tr>
        <w:tc>
          <w:tcPr>
            <w:tcW w:type="dxa" w:w="3600"/>
            <w:shd w:val="clear" w:color="auto" w:fill="FFFFFF"/>
          </w:tcPr>
          <w:p>
            <w:r>
              <w:rPr>
                <w:color w:val="111111"/>
                <w:sz w:val="18"/>
              </w:rPr>
              <w:t>Home team winning by 2+</w:t>
            </w:r>
          </w:p>
        </w:tc>
        <w:tc>
          <w:tcPr>
            <w:tcW w:type="dxa" w:w="5400"/>
            <w:shd w:val="clear" w:color="auto" w:fill="FFFFFF"/>
          </w:tcPr>
          <w:p>
            <w:r>
              <w:rPr>
                <w:color w:val="111111"/>
                <w:sz w:val="18"/>
              </w:rPr>
              <w:t>Home x0.80, Away x1.15</w:t>
            </w:r>
          </w:p>
        </w:tc>
      </w:tr>
    </w:tbl>
    <w:p>
      <w:pPr>
        <w:spacing w:before="0" w:after="120"/>
      </w:pPr>
    </w:p>
    <w:p>
      <w:pPr>
        <w:spacing w:before="240" w:after="60"/>
        <w:keepWithNext/>
        <w:keepLines/>
      </w:pPr>
      <w:r>
        <w:rPr>
          <w:b/>
          <w:color w:val="1A3A6B"/>
          <w:sz w:val="22"/>
        </w:rPr>
        <w:t>Connection Badge</w:t>
      </w:r>
    </w:p>
    <w:p>
      <w:pPr>
        <w:pStyle w:val="ListBullet"/>
        <w:spacing w:before="20" w:after="40"/>
        <w:ind w:left="432"/>
      </w:pPr>
      <w:r>
        <w:rPr>
          <w:b/>
          <w:color w:val="111111"/>
          <w:sz w:val="20"/>
        </w:rPr>
        <w:t xml:space="preserve">WebSocket (green): </w:t>
      </w:r>
      <w:r>
        <w:rPr>
          <w:color w:val="111111"/>
          <w:sz w:val="20"/>
        </w:rPr>
        <w:t>Active push connection. When a goal or status change is reported, the server recomputes the full conditional PMF and pushes it to connected browsers. Target latency: under 200 milliseconds.</w:t>
      </w:r>
    </w:p>
    <w:p>
      <w:pPr>
        <w:pStyle w:val="ListBullet"/>
        <w:spacing w:before="20" w:after="40"/>
        <w:ind w:left="432"/>
      </w:pPr>
      <w:r>
        <w:rPr>
          <w:b/>
          <w:color w:val="111111"/>
          <w:sz w:val="20"/>
        </w:rPr>
        <w:t xml:space="preserve">Polling (yellow): </w:t>
      </w:r>
      <w:r>
        <w:rPr>
          <w:color w:val="111111"/>
          <w:sz w:val="20"/>
        </w:rPr>
        <w:t>Push connection unavailable. The page fetches updated data from a static JSON file every 60 seconds. Automatic fallback -- no user action needed.</w:t>
      </w:r>
    </w:p>
    <w:p>
      <w:pPr>
        <w:spacing w:before="240" w:after="60"/>
        <w:keepWithNext/>
        <w:keepLines/>
      </w:pPr>
      <w:r>
        <w:rPr>
          <w:b/>
          <w:color w:val="1A3A6B"/>
          <w:sz w:val="22"/>
        </w:rPr>
        <w:t>Live KPI Cards</w:t>
      </w:r>
    </w:p>
    <w:p>
      <w:pPr>
        <w:pStyle w:val="ListBullet"/>
        <w:spacing w:before="20" w:after="40"/>
        <w:ind w:left="432"/>
      </w:pPr>
      <w:r>
        <w:rPr>
          <w:b/>
          <w:color w:val="111111"/>
          <w:sz w:val="20"/>
        </w:rPr>
        <w:t xml:space="preserve">Matches Live: </w:t>
      </w:r>
      <w:r>
        <w:rPr>
          <w:color w:val="111111"/>
          <w:sz w:val="20"/>
        </w:rPr>
        <w:t>Number of World Cup matches currently in progress.</w:t>
      </w:r>
    </w:p>
    <w:p>
      <w:pPr>
        <w:pStyle w:val="ListBullet"/>
        <w:spacing w:before="20" w:after="40"/>
        <w:ind w:left="432"/>
      </w:pPr>
      <w:r>
        <w:rPr>
          <w:b/>
          <w:color w:val="111111"/>
          <w:sz w:val="20"/>
        </w:rPr>
        <w:t xml:space="preserve">Next Kickoff: </w:t>
      </w:r>
      <w:r>
        <w:rPr>
          <w:color w:val="111111"/>
          <w:sz w:val="20"/>
        </w:rPr>
        <w:t>Next scheduled match with Eastern Time kickoff.</w:t>
      </w:r>
    </w:p>
    <w:p>
      <w:pPr>
        <w:pStyle w:val="ListBullet"/>
        <w:spacing w:before="20" w:after="40"/>
        <w:ind w:left="432"/>
      </w:pPr>
      <w:r>
        <w:rPr>
          <w:b/>
          <w:color w:val="111111"/>
          <w:sz w:val="20"/>
        </w:rPr>
        <w:t xml:space="preserve">Goals Today: </w:t>
      </w:r>
      <w:r>
        <w:rPr>
          <w:color w:val="111111"/>
          <w:sz w:val="20"/>
        </w:rPr>
        <w:t>Total goals scored across all live and recently completed matches.</w:t>
      </w:r>
    </w:p>
    <w:p>
      <w:pPr>
        <w:pStyle w:val="ListBullet"/>
        <w:spacing w:before="20" w:after="40"/>
        <w:ind w:left="432"/>
      </w:pPr>
      <w:r>
        <w:rPr>
          <w:b/>
          <w:color w:val="111111"/>
          <w:sz w:val="20"/>
        </w:rPr>
        <w:t xml:space="preserve">Data Age: </w:t>
      </w:r>
      <w:r>
        <w:rPr>
          <w:color w:val="111111"/>
          <w:sz w:val="20"/>
        </w:rPr>
        <w:t>Time since the last live snapshot. Under 2 minutes is normal. Above 10 minutes during a live match triggers a health warning banner.</w:t>
      </w:r>
    </w:p>
    <w:p>
      <w:pPr>
        <w:spacing w:before="240" w:after="60"/>
        <w:keepWithNext/>
        <w:keepLines/>
      </w:pPr>
      <w:r>
        <w:rPr>
          <w:b/>
          <w:color w:val="1A3A6B"/>
          <w:sz w:val="22"/>
        </w:rPr>
        <w:t>Win Probability Bar and Shift Table</w:t>
      </w:r>
    </w:p>
    <w:p>
      <w:pPr>
        <w:spacing w:before="0" w:after="140"/>
        <w:jc w:val="both"/>
      </w:pPr>
      <w:r>
        <w:rPr>
          <w:color w:val="111111"/>
          <w:sz w:val="20"/>
        </w:rPr>
        <w:t>The same three-segment bar as on Page 1 -- Home Win (gold), Draw (gray), Away Win (blue) -- but now conditional on the current score and minute. Directly below the bar, the Pre-Game to Live Shift table shows, for each main market, the pre-game probability, current live probability, and arithmetic difference.</w:t>
      </w:r>
    </w:p>
    <w:p>
      <w:pPr>
        <w:spacing w:before="240" w:after="60"/>
        <w:keepWithNext/>
        <w:keepLines/>
      </w:pPr>
      <w:r>
        <w:rPr>
          <w:b/>
          <w:color w:val="1A3A6B"/>
          <w:sz w:val="22"/>
        </w:rPr>
        <w:t>Win Probability Sparkline</w:t>
      </w:r>
    </w:p>
    <w:p>
      <w:pPr>
        <w:spacing w:before="0" w:after="140"/>
        <w:jc w:val="both"/>
      </w:pPr>
      <w:r>
        <w:rPr>
          <w:color w:val="111111"/>
          <w:sz w:val="20"/>
        </w:rPr>
        <w:t>A compact line chart showing the home team's win probability from kickoff to the current minute. Sharp upward jumps are home goals; sharp downward drops are away goals. This history accumulates within your browser session and resets on page reload.</w:t>
      </w:r>
    </w:p>
    <w:p>
      <w:pPr>
        <w:spacing w:before="240" w:after="60"/>
        <w:keepWithNext/>
        <w:keepLines/>
      </w:pPr>
      <w:r>
        <w:rPr>
          <w:b/>
          <w:color w:val="1A3A6B"/>
          <w:sz w:val="22"/>
        </w:rPr>
        <w:t>Live Joint Score PMF Heatmap</w:t>
      </w:r>
    </w:p>
    <w:p>
      <w:pPr>
        <w:spacing w:before="0" w:after="140"/>
        <w:jc w:val="both"/>
      </w:pPr>
      <w:r>
        <w:rPr>
          <w:color w:val="111111"/>
          <w:sz w:val="20"/>
        </w:rPr>
        <w:t>The same heatmap as on Page 2, updated with every live snapshot. The cell corresponding to the current live score is outlined in red. All unreachable cells are forced to zero and appear dark. As the match progresses, the dark region grows and probability concentrates into fewer and fewer bright cells. In stoppage time of a 1-0 match, the heatmap may assign 85-90% probability to the single 1-0 cell.</w:t>
      </w:r>
    </w:p>
    <w:p>
      <w:pPr>
        <w:spacing w:before="240" w:after="60"/>
        <w:keepWithNext/>
        <w:keepLines/>
      </w:pPr>
      <w:r>
        <w:rPr>
          <w:b/>
          <w:color w:val="1A3A6B"/>
          <w:sz w:val="22"/>
        </w:rPr>
        <w:t>Next Goal Probabilities</w:t>
      </w:r>
    </w:p>
    <w:p>
      <w:pPr>
        <w:spacing w:before="80" w:after="120"/>
        <w:ind w:left="432" w:right="432"/>
        <w:shd w:val="clear" w:color="auto" w:fill="EEF2FF"/>
      </w:pPr>
      <w:r>
        <w:rPr>
          <w:rFonts w:ascii="Courier New" w:hAnsi="Courier New"/>
          <w:color w:val="1A2060"/>
          <w:sz w:val="18"/>
        </w:rPr>
        <w:t>Home scores next: lambda_h_rem / (lambda_h_rem + lambda_a_rem)</w:t>
        <w:br/>
        <w:t>Away scores next: lambda_a_rem / (lambda_h_rem + lambda_a_rem)</w:t>
        <w:br/>
        <w:t>No more goals:   e^(-lambda_h_rem) * e^(-lambda_a_rem)</w:t>
      </w:r>
    </w:p>
    <w:p>
      <w:pPr>
        <w:spacing w:before="0" w:after="140"/>
        <w:jc w:val="both"/>
      </w:pPr>
      <w:r>
        <w:rPr>
          <w:color w:val="111111"/>
          <w:sz w:val="20"/>
        </w:rPr>
        <w:t>As the match enters stoppage time with small remaining expected goals, the 'No more goals' value typically climbs above 80-90%.</w:t>
      </w:r>
    </w:p>
    <w:p>
      <w:pPr>
        <w:spacing w:before="240" w:after="60"/>
        <w:keepWithNext/>
        <w:keepLines/>
      </w:pPr>
      <w:r>
        <w:rPr>
          <w:b/>
          <w:color w:val="1A3A6B"/>
          <w:sz w:val="22"/>
        </w:rPr>
        <w:t>Top 10 Most Likely Final Scores (Live)</w:t>
      </w:r>
    </w:p>
    <w:p>
      <w:pPr>
        <w:spacing w:before="0" w:after="140"/>
        <w:jc w:val="both"/>
      </w:pPr>
      <w:r>
        <w:rPr>
          <w:color w:val="111111"/>
          <w:sz w:val="20"/>
        </w:rPr>
        <w:t>Same ranked list as Page 2, restricted to reachable outcomes only. The current live score is marked. As the match approaches the final whistle, the probability on the leading score climbs rapidly.</w:t>
      </w:r>
    </w:p>
    <w:p>
      <w:pPr>
        <w:keepNext/>
        <w:spacing w:before="360" w:after="60"/>
        <w:keepWithNext/>
        <w:keepLines/>
        <w:pBdr>
          <w:bottom w:val="single" w:sz="6" w:space="3" w:color="D4AF37"/>
        </w:pBdr>
      </w:pPr>
      <w:r>
        <w:rPr>
          <w:b/>
          <w:color w:val="111111"/>
          <w:sz w:val="28"/>
        </w:rPr>
        <w:t>Page 4 -- Live Pitch</w:t>
      </w:r>
    </w:p>
    <w:p>
      <w:pPr>
        <w:spacing w:before="0" w:after="160"/>
        <w:jc w:val="both"/>
      </w:pPr>
      <w:r>
        <w:rPr>
          <w:color w:val="111111"/>
          <w:sz w:val="20"/>
        </w:rPr>
        <w:t>URL: live-pitch.html</w:t>
      </w:r>
    </w:p>
    <w:p>
      <w:pPr>
        <w:spacing w:before="0" w:after="140"/>
        <w:jc w:val="both"/>
      </w:pPr>
      <w:r>
        <w:rPr>
          <w:color w:val="111111"/>
          <w:sz w:val="20"/>
        </w:rPr>
        <w:t>The Live Pitch page provides a real-time animated shot map for any match currently in progress, rendered using BallDontLie player coordinate data. It is the most visually intensive page in the suite and is designed for in-play monitoring.</w:t>
      </w:r>
    </w:p>
    <w:p>
      <w:pPr>
        <w:spacing w:before="240" w:after="60"/>
        <w:keepWithNext/>
        <w:keepLines/>
      </w:pPr>
      <w:r>
        <w:rPr>
          <w:b/>
          <w:color w:val="1A3A6B"/>
          <w:sz w:val="22"/>
        </w:rPr>
        <w:t>Animated Shot Map</w:t>
      </w:r>
    </w:p>
    <w:p>
      <w:pPr>
        <w:spacing w:before="0" w:after="140"/>
        <w:jc w:val="both"/>
      </w:pPr>
      <w:r>
        <w:rPr>
          <w:color w:val="111111"/>
          <w:sz w:val="20"/>
        </w:rPr>
        <w:t>Each shot attempt in the live match is plotted on a scaled pitch diagram using the player_x and player_y coordinates from the BallDontLie live player data feed. Shot markers are color-coded by outcome:</w:t>
      </w:r>
    </w:p>
    <w:p>
      <w:pPr>
        <w:pStyle w:val="ListBullet"/>
        <w:spacing w:before="20" w:after="40"/>
        <w:ind w:left="432"/>
      </w:pPr>
      <w:r>
        <w:rPr>
          <w:color w:val="111111"/>
          <w:sz w:val="20"/>
        </w:rPr>
        <w:t>Gold filled circle: goal scored</w:t>
      </w:r>
    </w:p>
    <w:p>
      <w:pPr>
        <w:pStyle w:val="ListBullet"/>
        <w:spacing w:before="20" w:after="40"/>
        <w:ind w:left="432"/>
      </w:pPr>
      <w:r>
        <w:rPr>
          <w:color w:val="111111"/>
          <w:sz w:val="20"/>
        </w:rPr>
        <w:t>White open circle: shot on target, saved</w:t>
      </w:r>
    </w:p>
    <w:p>
      <w:pPr>
        <w:pStyle w:val="ListBullet"/>
        <w:spacing w:before="20" w:after="40"/>
        <w:ind w:left="432"/>
      </w:pPr>
      <w:r>
        <w:rPr>
          <w:color w:val="111111"/>
          <w:sz w:val="20"/>
        </w:rPr>
        <w:t>Gray X: shot off target or blocked</w:t>
      </w:r>
    </w:p>
    <w:p>
      <w:pPr>
        <w:spacing w:before="0" w:after="140"/>
        <w:jc w:val="both"/>
      </w:pPr>
      <w:r>
        <w:rPr>
          <w:color w:val="111111"/>
          <w:sz w:val="20"/>
        </w:rPr>
        <w:t>Markers animate onto the pitch at the minute they occurred, allowing you to reconstruct the attacking flow of the match visually. Older shots fade slightly to help distinguish recent activity from early match shots.</w:t>
      </w:r>
    </w:p>
    <w:p>
      <w:pPr>
        <w:spacing w:before="240" w:after="60"/>
        <w:keepWithNext/>
        <w:keepLines/>
      </w:pPr>
      <w:r>
        <w:rPr>
          <w:b/>
          <w:color w:val="1A3A6B"/>
          <w:sz w:val="22"/>
        </w:rPr>
        <w:t>Momentum KPIs</w:t>
      </w:r>
    </w:p>
    <w:p>
      <w:pPr>
        <w:spacing w:before="0" w:after="140"/>
        <w:jc w:val="both"/>
      </w:pPr>
      <w:r>
        <w:rPr>
          <w:color w:val="111111"/>
          <w:sz w:val="20"/>
        </w:rPr>
        <w:t>Below the pitch, a row of key performance indicators derived from the live stats feed shows each team's current in-match momentum. These same KPIs feed directly into the live hazard model:</w:t>
      </w:r>
    </w:p>
    <w:p>
      <w:pPr>
        <w:pStyle w:val="ListBullet"/>
        <w:spacing w:before="20" w:after="40"/>
        <w:ind w:left="432"/>
      </w:pPr>
      <w:r>
        <w:rPr>
          <w:b/>
          <w:color w:val="111111"/>
          <w:sz w:val="20"/>
        </w:rPr>
        <w:t xml:space="preserve">Passes Final Third: </w:t>
      </w:r>
      <w:r>
        <w:rPr>
          <w:color w:val="111111"/>
          <w:sz w:val="20"/>
        </w:rPr>
        <w:t>Passes into the final third, updated each snapshot. The ratio between teams wires into the +/-3% attack hazard adjustment.</w:t>
      </w:r>
    </w:p>
    <w:p>
      <w:pPr>
        <w:pStyle w:val="ListBullet"/>
        <w:spacing w:before="20" w:after="40"/>
        <w:ind w:left="432"/>
      </w:pPr>
      <w:r>
        <w:rPr>
          <w:b/>
          <w:color w:val="111111"/>
          <w:sz w:val="20"/>
        </w:rPr>
        <w:t xml:space="preserve">Match Momentum: </w:t>
      </w:r>
      <w:r>
        <w:rPr>
          <w:color w:val="111111"/>
          <w:sz w:val="20"/>
        </w:rPr>
        <w:t>The BDL match momentum score for each team, displayed as a bar. When one team's momentum score exceeds the threshold, the +8% (home) or +5% (away) hazard scaling activates.</w:t>
      </w:r>
    </w:p>
    <w:p>
      <w:pPr>
        <w:pStyle w:val="ListBullet"/>
        <w:spacing w:before="20" w:after="40"/>
        <w:ind w:left="432"/>
      </w:pPr>
      <w:r>
        <w:rPr>
          <w:b/>
          <w:color w:val="111111"/>
          <w:sz w:val="20"/>
        </w:rPr>
        <w:t xml:space="preserve">Live xG: </w:t>
      </w:r>
      <w:r>
        <w:rPr>
          <w:color w:val="111111"/>
          <w:sz w:val="20"/>
        </w:rPr>
        <w:t>Running xG for each team accumulated during the match, blended at 60% into the live hazard from minute 15 onward.</w:t>
      </w:r>
    </w:p>
    <w:p>
      <w:pPr>
        <w:pStyle w:val="ListBullet"/>
        <w:spacing w:before="20" w:after="40"/>
        <w:ind w:left="432"/>
      </w:pPr>
      <w:r>
        <w:rPr>
          <w:b/>
          <w:color w:val="111111"/>
          <w:sz w:val="20"/>
        </w:rPr>
        <w:t xml:space="preserve">Shots: </w:t>
      </w:r>
      <w:r>
        <w:rPr>
          <w:color w:val="111111"/>
          <w:sz w:val="20"/>
        </w:rPr>
        <w:t>Total shots attempted by each team in the match.</w:t>
      </w:r>
    </w:p>
    <w:p>
      <w:pPr>
        <w:pStyle w:val="ListBullet"/>
        <w:spacing w:before="20" w:after="40"/>
        <w:ind w:left="432"/>
      </w:pPr>
      <w:r>
        <w:rPr>
          <w:b/>
          <w:color w:val="111111"/>
          <w:sz w:val="20"/>
        </w:rPr>
        <w:t xml:space="preserve">Shots on Target: </w:t>
      </w:r>
      <w:r>
        <w:rPr>
          <w:color w:val="111111"/>
          <w:sz w:val="20"/>
        </w:rPr>
        <w:t>Shots on target for each team -- the most predictive single stat for in-play goal likelihood.</w:t>
      </w:r>
    </w:p>
    <w:p>
      <w:pPr>
        <w:spacing w:before="240" w:after="60"/>
        <w:keepWithNext/>
        <w:keepLines/>
      </w:pPr>
      <w:r>
        <w:rPr>
          <w:b/>
          <w:color w:val="1A3A6B"/>
          <w:sz w:val="22"/>
        </w:rPr>
        <w:t>Data Freshness</w:t>
      </w:r>
    </w:p>
    <w:p>
      <w:pPr>
        <w:spacing w:before="0" w:after="140"/>
        <w:jc w:val="both"/>
      </w:pPr>
      <w:r>
        <w:rPr>
          <w:color w:val="111111"/>
          <w:sz w:val="20"/>
        </w:rPr>
        <w:t>The Live Pitch updates on the same 2-minute snapshot cycle as the Live PMF page. A timestamp shows the age of the current coordinate data. Because BDL player coordinate data has slightly higher latency than score/clock data, the shot map may lag the Live PMF page by one snapshot cycle during fast-moving moments.</w:t>
      </w:r>
    </w:p>
    <w:p>
      <w:pPr>
        <w:keepNext/>
        <w:spacing w:before="360" w:after="60"/>
        <w:keepWithNext/>
        <w:keepLines/>
        <w:pBdr>
          <w:bottom w:val="single" w:sz="6" w:space="3" w:color="D4AF37"/>
        </w:pBdr>
      </w:pPr>
      <w:r>
        <w:rPr>
          <w:b/>
          <w:color w:val="111111"/>
          <w:sz w:val="28"/>
        </w:rPr>
        <w:t>Page 5 -- Market X-Ray</w:t>
      </w:r>
    </w:p>
    <w:p>
      <w:pPr>
        <w:spacing w:before="0" w:after="160"/>
        <w:jc w:val="both"/>
      </w:pPr>
      <w:r>
        <w:rPr>
          <w:color w:val="111111"/>
          <w:sz w:val="20"/>
        </w:rPr>
        <w:t>URL: market-xray/index.html</w:t>
      </w:r>
    </w:p>
    <w:p>
      <w:pPr>
        <w:spacing w:before="0" w:after="140"/>
        <w:jc w:val="both"/>
      </w:pPr>
      <w:r>
        <w:rPr>
          <w:color w:val="111111"/>
          <w:sz w:val="20"/>
        </w:rPr>
        <w:t>The Market X-Ray is a trader-grade analysis tool providing the deepest level of model-vs-market comparison available on the site. It is designed for users who want to go beyond edge percentages and understand the full picture of value, confidence, and market movement for every active match.</w:t>
      </w:r>
    </w:p>
    <w:p>
      <w:pPr>
        <w:spacing w:before="240" w:after="60"/>
        <w:keepWithNext/>
        <w:keepLines/>
      </w:pPr>
      <w:r>
        <w:rPr>
          <w:b/>
          <w:color w:val="1A3A6B"/>
          <w:sz w:val="22"/>
        </w:rPr>
        <w:t>Fair Odds vs Market Comparison</w:t>
      </w:r>
    </w:p>
    <w:p>
      <w:pPr>
        <w:spacing w:before="0" w:after="140"/>
        <w:jc w:val="both"/>
      </w:pPr>
      <w:r>
        <w:rPr>
          <w:color w:val="111111"/>
          <w:sz w:val="20"/>
        </w:rPr>
        <w:t>For each match and each market, the X-Ray shows the model's fair (no-vig) odds alongside the current market odds from all available BDL bookmakers. The comparison is presented as both American odds and implied probability, making it easy to identify where the model and market diverge significantly.</w:t>
      </w:r>
    </w:p>
    <w:p>
      <w:pPr>
        <w:spacing w:before="240" w:after="60"/>
        <w:keepWithNext/>
        <w:keepLines/>
      </w:pPr>
      <w:r>
        <w:rPr>
          <w:b/>
          <w:color w:val="1A3A6B"/>
          <w:sz w:val="22"/>
        </w:rPr>
        <w:t>Edge, EV, and Confidence Grades</w:t>
      </w:r>
    </w:p>
    <w:p>
      <w:pPr>
        <w:pStyle w:val="ListBullet"/>
        <w:spacing w:before="20" w:after="40"/>
        <w:ind w:left="432"/>
      </w:pPr>
      <w:r>
        <w:rPr>
          <w:b/>
          <w:color w:val="111111"/>
          <w:sz w:val="20"/>
        </w:rPr>
        <w:t xml:space="preserve">Edge: </w:t>
      </w:r>
      <w:r>
        <w:rPr>
          <w:color w:val="111111"/>
          <w:sz w:val="20"/>
        </w:rPr>
        <w:t>The percentage by which the model's probability exceeds the market's no-vig probability. Computed identically to the edge on Page 1 -- same formula, same source.</w:t>
      </w:r>
    </w:p>
    <w:p>
      <w:pPr>
        <w:pStyle w:val="ListBullet"/>
        <w:spacing w:before="20" w:after="40"/>
        <w:ind w:left="432"/>
      </w:pPr>
      <w:r>
        <w:rPr>
          <w:b/>
          <w:color w:val="111111"/>
          <w:sz w:val="20"/>
        </w:rPr>
        <w:t xml:space="preserve">EV: </w:t>
      </w:r>
      <w:r>
        <w:rPr>
          <w:color w:val="111111"/>
          <w:sz w:val="20"/>
        </w:rPr>
        <w:t>Expected Value: the dollar return per $100 wagered assuming the model's probability is the true probability. EV = (model_prob x net_payout) - (1 - model_prob) x 100.</w:t>
      </w:r>
    </w:p>
    <w:p>
      <w:pPr>
        <w:pStyle w:val="ListBullet"/>
        <w:spacing w:before="20" w:after="40"/>
        <w:ind w:left="432"/>
      </w:pPr>
      <w:r>
        <w:rPr>
          <w:b/>
          <w:color w:val="111111"/>
          <w:sz w:val="20"/>
        </w:rPr>
        <w:t xml:space="preserve">Confidence Grade: </w:t>
      </w:r>
      <w:r>
        <w:rPr>
          <w:color w:val="111111"/>
          <w:sz w:val="20"/>
        </w:rPr>
        <w:t>A letter grade (A through F) reflecting the combined strength of the edge, the CI lower bound check, and the number of bookmakers confirming the price. An A grade means the edge is large, robust to lambda uncertainty, and confirmed across multiple books.</w:t>
      </w:r>
    </w:p>
    <w:p>
      <w:pPr>
        <w:spacing w:before="240" w:after="60"/>
        <w:keepWithNext/>
        <w:keepLines/>
      </w:pPr>
      <w:r>
        <w:rPr>
          <w:b/>
          <w:color w:val="1A3A6B"/>
          <w:sz w:val="22"/>
        </w:rPr>
        <w:t>Trader Action Notes</w:t>
      </w:r>
    </w:p>
    <w:p>
      <w:pPr>
        <w:spacing w:before="0" w:after="140"/>
        <w:jc w:val="both"/>
      </w:pPr>
      <w:r>
        <w:rPr>
          <w:color w:val="111111"/>
          <w:sz w:val="20"/>
        </w:rPr>
        <w:t>Each market receives one of six action labels derived from the edge and confidence grade:</w:t>
      </w:r>
    </w:p>
    <w:tbl>
      <w:tblPr>
        <w:tblStyle w:val="TableGrid"/>
        <w:tblW w:type="auto" w:w="0"/>
        <w:tblLook w:firstColumn="1" w:firstRow="1" w:lastColumn="0" w:lastRow="0" w:noHBand="0" w:noVBand="1" w:val="04A0"/>
      </w:tblPr>
      <w:tblGrid>
        <w:gridCol w:w="4536"/>
        <w:gridCol w:w="4536"/>
      </w:tblGrid>
      <w:tr>
        <w:tc>
          <w:tcPr>
            <w:tcW w:type="dxa" w:w="2016"/>
            <w:shd w:val="clear" w:color="auto" w:fill="0A0E1A"/>
          </w:tcPr>
          <w:p>
            <w:r/>
            <w:r>
              <w:rPr>
                <w:b/>
                <w:color w:val="D4AF37"/>
                <w:sz w:val="18"/>
              </w:rPr>
              <w:t>Action</w:t>
            </w:r>
          </w:p>
        </w:tc>
        <w:tc>
          <w:tcPr>
            <w:tcW w:type="dxa" w:w="6912"/>
            <w:shd w:val="clear" w:color="auto" w:fill="0A0E1A"/>
          </w:tcPr>
          <w:p>
            <w:r/>
            <w:r>
              <w:rPr>
                <w:b/>
                <w:color w:val="D4AF37"/>
                <w:sz w:val="18"/>
              </w:rPr>
              <w:t>Meaning</w:t>
            </w:r>
          </w:p>
        </w:tc>
      </w:tr>
      <w:tr>
        <w:tc>
          <w:tcPr>
            <w:tcW w:type="dxa" w:w="2016"/>
            <w:shd w:val="clear" w:color="auto" w:fill="FFFFFF"/>
          </w:tcPr>
          <w:p>
            <w:r>
              <w:rPr>
                <w:color w:val="111111"/>
                <w:sz w:val="18"/>
              </w:rPr>
              <w:t>BET</w:t>
            </w:r>
          </w:p>
        </w:tc>
        <w:tc>
          <w:tcPr>
            <w:tcW w:type="dxa" w:w="6912"/>
            <w:shd w:val="clear" w:color="auto" w:fill="FFFFFF"/>
          </w:tcPr>
          <w:p>
            <w:r>
              <w:rPr>
                <w:color w:val="111111"/>
                <w:sz w:val="18"/>
              </w:rPr>
              <w:t>Edge &gt;= 8%, Confidence A or B, CI lower bound clears market. Full signal -- act at current price.</w:t>
            </w:r>
          </w:p>
        </w:tc>
      </w:tr>
      <w:tr>
        <w:tc>
          <w:tcPr>
            <w:tcW w:type="dxa" w:w="2016"/>
            <w:shd w:val="clear" w:color="auto" w:fill="F0F0F0"/>
          </w:tcPr>
          <w:p>
            <w:r>
              <w:rPr>
                <w:color w:val="111111"/>
                <w:sz w:val="18"/>
              </w:rPr>
              <w:t>SMALL BET</w:t>
            </w:r>
          </w:p>
        </w:tc>
        <w:tc>
          <w:tcPr>
            <w:tcW w:type="dxa" w:w="6912"/>
            <w:shd w:val="clear" w:color="auto" w:fill="F0F0F0"/>
          </w:tcPr>
          <w:p>
            <w:r>
              <w:rPr>
                <w:color w:val="111111"/>
                <w:sz w:val="18"/>
              </w:rPr>
              <w:t>Edge 4-8%, Confidence B or C. Positive signal but uncertainty warrants reduced size.</w:t>
            </w:r>
          </w:p>
        </w:tc>
      </w:tr>
      <w:tr>
        <w:tc>
          <w:tcPr>
            <w:tcW w:type="dxa" w:w="2016"/>
            <w:shd w:val="clear" w:color="auto" w:fill="FFFFFF"/>
          </w:tcPr>
          <w:p>
            <w:r>
              <w:rPr>
                <w:color w:val="111111"/>
                <w:sz w:val="18"/>
              </w:rPr>
              <w:t>LEAN</w:t>
            </w:r>
          </w:p>
        </w:tc>
        <w:tc>
          <w:tcPr>
            <w:tcW w:type="dxa" w:w="6912"/>
            <w:shd w:val="clear" w:color="auto" w:fill="FFFFFF"/>
          </w:tcPr>
          <w:p>
            <w:r>
              <w:rPr>
                <w:color w:val="111111"/>
                <w:sz w:val="18"/>
              </w:rPr>
              <w:t>Edge 2-4%, not quite threshold. Monitor -- may develop into a BET as odds move.</w:t>
            </w:r>
          </w:p>
        </w:tc>
      </w:tr>
      <w:tr>
        <w:tc>
          <w:tcPr>
            <w:tcW w:type="dxa" w:w="2016"/>
            <w:shd w:val="clear" w:color="auto" w:fill="F0F0F0"/>
          </w:tcPr>
          <w:p>
            <w:r>
              <w:rPr>
                <w:color w:val="111111"/>
                <w:sz w:val="18"/>
              </w:rPr>
              <w:t>WAIT</w:t>
            </w:r>
          </w:p>
        </w:tc>
        <w:tc>
          <w:tcPr>
            <w:tcW w:type="dxa" w:w="6912"/>
            <w:shd w:val="clear" w:color="auto" w:fill="F0F0F0"/>
          </w:tcPr>
          <w:p>
            <w:r>
              <w:rPr>
                <w:color w:val="111111"/>
                <w:sz w:val="18"/>
              </w:rPr>
              <w:t>Edge present but line moving unfavorably. Do not act until line stabilizes.</w:t>
            </w:r>
          </w:p>
        </w:tc>
      </w:tr>
      <w:tr>
        <w:tc>
          <w:tcPr>
            <w:tcW w:type="dxa" w:w="2016"/>
            <w:shd w:val="clear" w:color="auto" w:fill="FFFFFF"/>
          </w:tcPr>
          <w:p>
            <w:r>
              <w:rPr>
                <w:color w:val="111111"/>
                <w:sz w:val="18"/>
              </w:rPr>
              <w:t>PASS</w:t>
            </w:r>
          </w:p>
        </w:tc>
        <w:tc>
          <w:tcPr>
            <w:tcW w:type="dxa" w:w="6912"/>
            <w:shd w:val="clear" w:color="auto" w:fill="FFFFFF"/>
          </w:tcPr>
          <w:p>
            <w:r>
              <w:rPr>
                <w:color w:val="111111"/>
                <w:sz w:val="18"/>
              </w:rPr>
              <w:t>Edge below threshold or CI check fails. No actionable value at current price.</w:t>
            </w:r>
          </w:p>
        </w:tc>
      </w:tr>
      <w:tr>
        <w:tc>
          <w:tcPr>
            <w:tcW w:type="dxa" w:w="2016"/>
            <w:shd w:val="clear" w:color="auto" w:fill="F0F0F0"/>
          </w:tcPr>
          <w:p>
            <w:r>
              <w:rPr>
                <w:color w:val="111111"/>
                <w:sz w:val="18"/>
              </w:rPr>
              <w:t>DO NOT CHASE</w:t>
            </w:r>
          </w:p>
        </w:tc>
        <w:tc>
          <w:tcPr>
            <w:tcW w:type="dxa" w:w="6912"/>
            <w:shd w:val="clear" w:color="auto" w:fill="F0F0F0"/>
          </w:tcPr>
          <w:p>
            <w:r>
              <w:rPr>
                <w:color w:val="111111"/>
                <w:sz w:val="18"/>
              </w:rPr>
              <w:t>Line has already moved significantly toward model fair value. CLV has been consumed.</w:t>
            </w:r>
          </w:p>
        </w:tc>
      </w:tr>
    </w:tbl>
    <w:p>
      <w:pPr>
        <w:spacing w:before="0" w:after="120"/>
      </w:pPr>
    </w:p>
    <w:p>
      <w:pPr>
        <w:spacing w:before="240" w:after="60"/>
        <w:keepWithNext/>
        <w:keepLines/>
      </w:pPr>
      <w:r>
        <w:rPr>
          <w:b/>
          <w:color w:val="1A3A6B"/>
          <w:sz w:val="22"/>
        </w:rPr>
        <w:t>Line Movement Tracking</w:t>
      </w:r>
    </w:p>
    <w:p>
      <w:pPr>
        <w:spacing w:before="0" w:after="140"/>
        <w:jc w:val="both"/>
      </w:pPr>
      <w:r>
        <w:rPr>
          <w:color w:val="111111"/>
          <w:sz w:val="20"/>
        </w:rPr>
        <w:t>The X-Ray records the opening line, the current line, and the direction and magnitude of movement for each market. A sparkline shows the price history from the model's first prediction through the current moment. Markets moving toward the model's fair value confirm the signal; markets moving away suggest new information the model has not yet incorporated.</w:t>
      </w:r>
    </w:p>
    <w:p>
      <w:pPr>
        <w:spacing w:before="240" w:after="60"/>
        <w:keepWithNext/>
        <w:keepLines/>
      </w:pPr>
      <w:r>
        <w:rPr>
          <w:b/>
          <w:color w:val="1A3A6B"/>
          <w:sz w:val="22"/>
        </w:rPr>
        <w:t>CLV Tracker</w:t>
      </w:r>
    </w:p>
    <w:p>
      <w:pPr>
        <w:spacing w:before="0" w:after="140"/>
        <w:jc w:val="both"/>
      </w:pPr>
      <w:r>
        <w:rPr>
          <w:color w:val="111111"/>
          <w:sz w:val="20"/>
        </w:rPr>
        <w:t>For matches that have already kicked off, the CLV Tracker shows the model's opening prediction probability versus the closing no-vig probability for all 15 tracked markets. Positive CLV (model was ahead of where the market closed) is highlighted in gold. Negative CLV is shown in muted gray. The aggregate CLV across all markets and all completed matches is displayed as the primary performance metric at the top of the tracker panel.</w:t>
      </w:r>
    </w:p>
    <w:tbl>
      <w:tblPr>
        <w:tblStyle w:val="TableGrid"/>
        <w:tblW w:type="auto" w:w="0"/>
        <w:tblLook w:firstColumn="1" w:firstRow="1" w:lastColumn="0" w:lastRow="0" w:noHBand="0" w:noVBand="1" w:val="04A0"/>
      </w:tblPr>
      <w:tblGrid>
        <w:gridCol w:w="9072"/>
      </w:tblGrid>
      <w:tr>
        <w:tc>
          <w:tcPr>
            <w:tcW w:type="dxa" w:w="9072"/>
            <w:shd w:val="clear" w:color="auto" w:fill="FDF8ED"/>
            <w:tcBorders>
              <w:top w:val="none"/>
              <w:right w:val="none"/>
              <w:bottom w:val="none"/>
              <w:insideH w:val="none"/>
              <w:insideV w:val="none"/>
              <w:left w:val="single" w:sz="18" w:color="D4AF37"/>
            </w:tcBorders>
          </w:tcPr>
          <w:p>
            <w:pPr>
              <w:spacing w:before="40" w:after="40"/>
            </w:pPr>
            <w:r>
              <w:rPr>
                <w:b/>
                <w:color w:val="D4AF37"/>
                <w:sz w:val="18"/>
              </w:rPr>
              <w:t>How to Use the Market X-Ray</w:t>
            </w:r>
          </w:p>
          <w:p>
            <w:pPr>
              <w:spacing w:before="0" w:after="80"/>
              <w:jc w:val="both"/>
            </w:pPr>
            <w:r>
              <w:rPr>
                <w:i/>
                <w:color w:val="333355"/>
                <w:sz w:val="19"/>
              </w:rPr>
              <w:t>Start with the Trader Action Notes. BET and SMALL BET are the only actionable signals. LEAN is worth monitoring. WAIT means check back after the next pipeline run. PASS and DO NOT CHASE mean no action at this price. The CLV Tracker accumulates over the tournament and is the fairest measure of whether the model's edges have been genuine.</w:t>
            </w:r>
          </w:p>
        </w:tc>
      </w:tr>
    </w:tbl>
    <w:p>
      <w:pPr>
        <w:spacing w:after="120"/>
      </w:pPr>
    </w:p>
    <w:p>
      <w:pPr>
        <w:keepNext/>
        <w:spacing w:before="360" w:after="60"/>
        <w:keepWithNext/>
        <w:keepLines/>
        <w:pBdr>
          <w:bottom w:val="single" w:sz="6" w:space="3" w:color="D4AF37"/>
        </w:pBdr>
      </w:pPr>
      <w:r>
        <w:rPr>
          <w:b/>
          <w:color w:val="111111"/>
          <w:sz w:val="28"/>
        </w:rPr>
        <w:t>Scope and Limitations -- All Pages</w:t>
      </w:r>
    </w:p>
    <w:p>
      <w:pPr>
        <w:pStyle w:val="ListBullet"/>
        <w:spacing w:before="20" w:after="40"/>
        <w:ind w:left="432"/>
      </w:pPr>
      <w:r>
        <w:rPr>
          <w:color w:val="111111"/>
          <w:sz w:val="20"/>
        </w:rPr>
        <w:t>All probabilities represent regulation time (90 minutes plus stoppage time) only. Extra time and penalty shootouts are not modeled.</w:t>
      </w:r>
    </w:p>
    <w:p>
      <w:pPr>
        <w:pStyle w:val="ListBullet"/>
        <w:spacing w:before="20" w:after="40"/>
        <w:ind w:left="432"/>
      </w:pPr>
      <w:r>
        <w:rPr>
          <w:color w:val="111111"/>
          <w:sz w:val="20"/>
        </w:rPr>
        <w:t>The Bivariate Poisson substantially reduces the independence assumption (lambda_3 = 0.170), but it remains an average across match types. Score-state multipliers in the live model provide additional correction.</w:t>
      </w:r>
    </w:p>
    <w:p>
      <w:pPr>
        <w:pStyle w:val="ListBullet"/>
        <w:spacing w:before="20" w:after="40"/>
        <w:ind w:left="432"/>
      </w:pPr>
      <w:r>
        <w:rPr>
          <w:color w:val="111111"/>
          <w:sz w:val="20"/>
        </w:rPr>
        <w:t>Calibration rests on 2018 and 2022 World Cup data augmented by completed 2026 matches. The adaptive temperature weighting (30/70 vs 60/40) shifts automatically as 2026 data accumulates.</w:t>
      </w:r>
    </w:p>
    <w:p>
      <w:pPr>
        <w:pStyle w:val="ListBullet"/>
        <w:spacing w:before="20" w:after="40"/>
        <w:ind w:left="432"/>
      </w:pPr>
      <w:r>
        <w:rPr>
          <w:color w:val="111111"/>
          <w:sz w:val="20"/>
        </w:rPr>
        <w:t>Edge estimates are outputs of a probabilistic model. Market odds move between prediction time and kickoff. Always verify current prices at your book before acting.</w:t>
      </w:r>
    </w:p>
    <w:p>
      <w:pPr>
        <w:pStyle w:val="ListBullet"/>
        <w:spacing w:before="20" w:after="40"/>
        <w:ind w:left="432"/>
      </w:pPr>
      <w:r>
        <w:rPr>
          <w:color w:val="111111"/>
          <w:sz w:val="20"/>
        </w:rPr>
        <w:t>WebSocket update speed is subject to network latency and server load. The stated target of under 200 milliseconds applies under normal conditions.</w:t>
      </w:r>
    </w:p>
    <w:p>
      <w:pPr>
        <w:pStyle w:val="ListBullet"/>
        <w:spacing w:before="20" w:after="40"/>
        <w:ind w:left="432"/>
      </w:pPr>
      <w:r>
        <w:rPr>
          <w:color w:val="111111"/>
          <w:sz w:val="20"/>
        </w:rPr>
        <w:t>Live Pitch coordinate data (player_x/player_y) may lag the Live PMF score data by one snapshot cycle during fast-moving moments.</w:t>
      </w:r>
    </w:p>
    <w:p>
      <w:pPr>
        <w:spacing w:before="0" w:after="240"/>
      </w:pPr>
    </w:p>
    <w:p>
      <w:pPr>
        <w:spacing w:before="320"/>
        <w:jc w:val="center"/>
      </w:pPr>
      <w:r>
        <w:rPr>
          <w:i/>
          <w:color w:val="555555"/>
          <w:sz w:val="16"/>
        </w:rPr>
        <w:t>All probabilities represent regulation time (90 minutes + stoppage time) only. Extra time and penalties are excluded. This article is for informational and educational purposes. Please gamble responsibly. WizardOfOdds.com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