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color w:val="D4AF37"/>
          <w:sz w:val="18"/>
        </w:rPr>
        <w:t>WIZARDOFODDS.COM     |     How the 2026 World Cup Prediction Model Works</w:t>
      </w:r>
    </w:p>
    <w:p>
      <w:pPr/>
      <w:r>
        <w:rPr>
          <w:b/>
          <w:color w:val="111111"/>
          <w:sz w:val="44"/>
        </w:rPr>
        <w:t>How the 2026 World Cup Prediction Model Works</w:t>
      </w:r>
    </w:p>
    <w:p>
      <w:pPr/>
      <w:r>
        <w:rPr>
          <w:color w:val="555555"/>
          <w:sz w:val="22"/>
        </w:rPr>
        <w:t>A complete guide to the mathematics behind the joint score probability engine -- WizardOfOdds.com -- June 2026</w:t>
      </w:r>
    </w:p>
    <w:p>
      <w:pPr/>
      <w:r>
        <w:rPr>
          <w:b/>
          <w:color w:val="111111"/>
          <w:sz w:val="28"/>
        </w:rPr>
        <w:t>Introduction</w:t>
      </w:r>
    </w:p>
    <w:p>
      <w:pPr/>
      <w:r>
        <w:rPr>
          <w:color w:val="111111"/>
          <w:sz w:val="20"/>
        </w:rPr>
        <w:t>Predicting the outcome of a football match is an exercise in structured humility. A match produces roughly two or three goals, arriving from a nearly infinite set of possible game states. Even the best model cannot predict which foot Mbappe uses in the 73rd minute. Uncertainty is not a flaw to be engineered away -- it is the fundamental nature of the problem.</w:t>
      </w:r>
    </w:p>
    <w:p>
      <w:pPr/>
      <w:r>
        <w:rPr>
          <w:color w:val="111111"/>
          <w:sz w:val="20"/>
        </w:rPr>
        <w:t>What a well-built model can do is get the probabilities right over a large number of matches. Assign 30% probability to outcomes that happen 30% of the time. Assign 5% probability to outcomes that happen 5% of the time. Over a full tournament, calibration -- not luck -- is the competitive advantage.</w:t>
      </w:r>
    </w:p>
    <w:p>
      <w:pPr/>
      <w:r>
        <w:rPr>
          <w:color w:val="111111"/>
          <w:sz w:val="20"/>
        </w:rPr>
        <w:t>This model produces a full joint probability distribution over every possible final score for every 2026 FIFA World Cup match. It runs six competing parametric models daily, selects the best by log-likelihood on out-of-sample data, reconciles with bookmaker markets, temperature-scales for calibration, and deploys four public-facing pages on WizardOfOdds.com. Every number on every page traces directly to a single master PMF grid for each match.</w:t>
      </w:r>
    </w:p>
    <w:p>
      <w:pPr/>
      <w:r>
        <w:rPr>
          <w:b/>
          <w:color w:val="111111"/>
          <w:sz w:val="28"/>
        </w:rPr>
        <w:t>What a Joint Score PMF Actually Is</w:t>
      </w:r>
    </w:p>
    <w:p>
      <w:pPr/>
      <w:r>
        <w:rPr>
          <w:color w:val="111111"/>
          <w:sz w:val="20"/>
        </w:rPr>
        <w:t>Before describing the engine, it helps to understand precisely what it produces. A PMF -- Probability Mass Function -- is a complete assignment of probabilities to every possible outcome. For a football match, the outcome space is the set of all regulation-time final scores: (0,0), (1,0), (0,1), (1,1), (2,0), ... and so on.</w:t>
      </w:r>
    </w:p>
    <w:p>
      <w:pPr/>
      <w:r>
        <w:rPr>
          <w:color w:val="111111"/>
          <w:sz w:val="20"/>
        </w:rPr>
        <w:t>The grid runs from (0, 0) through 8 or 9 goals per team, plus an explicit tail-mass bucket for extreme scores beyond the boundary. Every cell sums to a number between 0 and 1, and all cells sum to exactly 1.000.</w:t>
      </w:r>
    </w:p>
    <w:p>
      <w:pPr/>
      <w:r>
        <w:rPr>
          <w:color w:val="111111"/>
          <w:sz w:val="20"/>
        </w:rPr>
        <w:t>Every betting market is simply a different question about this same grid. There is no separate model for Over/Under, no separate model for BTTS, no separate model for correct score. There is one PMF. Everything else is arithmetic.</w:t>
      </w:r>
    </w:p>
    <w:p>
      <w:pPr/>
      <w:r>
        <w:rPr>
          <w:b/>
          <w:color w:val="111111"/>
          <w:sz w:val="28"/>
        </w:rPr>
        <w:t>Step 1: Rating Every Team -- The Composite Prior</w:t>
      </w:r>
    </w:p>
    <w:p>
      <w:pPr/>
      <w:r>
        <w:rPr>
          <w:color w:val="111111"/>
          <w:sz w:val="20"/>
        </w:rPr>
        <w:t>The first task is assigning each of the 48 World Cup teams an attack strength and a defense strength expressed in Expected Goal Margin (EGM) units -- the expected goals a team scores minus the expected goals it concedes against an average World Cup opponent on a neutral field.</w:t>
      </w:r>
    </w:p>
    <w:p>
      <w:pPr/>
      <w:r>
        <w:rPr>
          <w:b/>
          <w:color w:val="1A3A6B"/>
          <w:sz w:val="22"/>
        </w:rPr>
        <w:t>The Rating Sources</w:t>
      </w:r>
    </w:p>
    <w:p>
      <w:pPr/>
      <w:r>
        <w:rPr>
          <w:color w:val="111111"/>
          <w:sz w:val="20"/>
        </w:rPr>
        <w:t>The composite rating blends seven sources weighted by data quality and predictive validation:</w:t>
      </w:r>
    </w:p>
    <w:p>
      <w:pPr>
        <w:pStyle w:val="ListBullet"/>
      </w:pPr>
      <w:r>
        <w:rPr>
          <w:b/>
          <w:color w:val="111111"/>
          <w:sz w:val="20"/>
        </w:rPr>
        <w:t xml:space="preserve">Market-Implied Strength (30% weight when odds available): </w:t>
      </w:r>
      <w:r>
        <w:rPr>
          <w:color w:val="111111"/>
          <w:sz w:val="20"/>
        </w:rPr>
        <w:t>When bookmaker odds are available, they encode information no rating system can access: late team news, undisclosed injuries, sharp professional opinion. The model inverts the no-vig 1X2 prices using a Bivariate Poisson solver to extract the market's implied attack and defense lambdas.</w:t>
      </w:r>
    </w:p>
    <w:p>
      <w:pPr>
        <w:pStyle w:val="ListBullet"/>
      </w:pPr>
      <w:r>
        <w:rPr>
          <w:b/>
          <w:color w:val="111111"/>
          <w:sz w:val="20"/>
        </w:rPr>
        <w:t xml:space="preserve">Pi Ratings -- Standalone Engine (25% weight): </w:t>
      </w:r>
      <w:r>
        <w:rPr>
          <w:color w:val="111111"/>
          <w:sz w:val="20"/>
        </w:rPr>
        <w:t>A pure-mathematics, goal-margin-sensitive rating system built entirely in-house with no external dependencies. Pi Ratings update dynamically after every match result. The system applies opponent adjustment (a team's rating improves more for defeating a strong team than a weak one) and recency weighting (recent matches count more). Pi Ratings are retrained and recalibrated automatically every morning on all available WC2026 match results.</w:t>
      </w:r>
    </w:p>
    <w:p>
      <w:pPr>
        <w:pStyle w:val="ListBullet"/>
      </w:pPr>
      <w:r>
        <w:rPr>
          <w:b/>
          <w:color w:val="111111"/>
          <w:sz w:val="20"/>
        </w:rPr>
        <w:t xml:space="preserve">Dixon-Coles Historical (20% weight): </w:t>
      </w:r>
      <w:r>
        <w:rPr>
          <w:color w:val="111111"/>
          <w:sz w:val="20"/>
        </w:rPr>
        <w:t>Attack and defense parameters fitted by maximum likelihood on pre-tournament historical data from qualifying campaigns, friendlies, and previous World Cups. Provides a stable prior before WC2026 results accumulate.</w:t>
      </w:r>
    </w:p>
    <w:p>
      <w:pPr>
        <w:pStyle w:val="ListBullet"/>
      </w:pPr>
      <w:r>
        <w:rPr>
          <w:b/>
          <w:color w:val="111111"/>
          <w:sz w:val="20"/>
        </w:rPr>
        <w:t xml:space="preserve">Elo Rating (10% weight): </w:t>
      </w:r>
      <w:r>
        <w:rPr>
          <w:color w:val="111111"/>
          <w:sz w:val="20"/>
        </w:rPr>
        <w:t>A widely-used dynamic rating system that updates after each match result. World Football Elo serves as a cross-check and tiebreaker between rating sources.</w:t>
      </w:r>
    </w:p>
    <w:p>
      <w:pPr>
        <w:pStyle w:val="ListBullet"/>
      </w:pPr>
      <w:r>
        <w:rPr>
          <w:b/>
          <w:color w:val="111111"/>
          <w:sz w:val="20"/>
        </w:rPr>
        <w:t xml:space="preserve">Tournament Results Bayesian Update (10% weight): </w:t>
      </w:r>
      <w:r>
        <w:rPr>
          <w:color w:val="111111"/>
          <w:sz w:val="20"/>
        </w:rPr>
        <w:t>Once WC2026 matches complete, their results feed back through a Bayesian shrinkage mechanism. For a team with n_wc completed WC2026 matches, tournament weight scales as n_wc / (n_wc + 3), so it is near zero early in the group stage and rises as more data accumulates.</w:t>
      </w:r>
    </w:p>
    <w:p>
      <w:pPr>
        <w:pStyle w:val="ListBullet"/>
      </w:pPr>
      <w:r>
        <w:rPr>
          <w:b/>
          <w:color w:val="111111"/>
          <w:sz w:val="20"/>
        </w:rPr>
        <w:t xml:space="preserve">Shot and xG Process (5% weight): </w:t>
      </w:r>
      <w:r>
        <w:rPr>
          <w:color w:val="111111"/>
          <w:sz w:val="20"/>
        </w:rPr>
        <w:t>Underlying process quality measured by expected goals created and conceded per match (not just results). Particularly important for teams with luck-adjusted performance diverging from their scoreline record.</w:t>
      </w:r>
    </w:p>
    <w:p>
      <w:pPr/>
      <w:r>
        <w:rPr>
          <w:b/>
          <w:color w:val="1A3A6B"/>
          <w:sz w:val="22"/>
        </w:rPr>
        <w:t>Host Advantage and Altitude Adjustments</w:t>
      </w:r>
    </w:p>
    <w:p>
      <w:pPr/>
      <w:r>
        <w:rPr>
          <w:color w:val="111111"/>
          <w:sz w:val="20"/>
        </w:rPr>
        <w:t>USA, Canada, and Mexico each receive +0.10 to attack lambda and -0.10 to defense lambda as co-hosts. All other matches are treated as neutral venue. Three Mexican venues require altitude corrections:</w:t>
      </w:r>
    </w:p>
    <w:p>
      <w:pPr>
        <w:pStyle w:val="ListBullet"/>
      </w:pPr>
      <w:r>
        <w:rPr>
          <w:b/>
          <w:color w:val="111111"/>
          <w:sz w:val="20"/>
        </w:rPr>
        <w:t xml:space="preserve">Estadio Azteca, Mexico City (2,230m): </w:t>
      </w:r>
      <w:r>
        <w:rPr>
          <w:color w:val="111111"/>
          <w:sz w:val="20"/>
        </w:rPr>
        <w:t>0.93x multiplier -- approximately 7% scoring reduction</w:t>
      </w:r>
    </w:p>
    <w:p>
      <w:pPr>
        <w:pStyle w:val="ListBullet"/>
      </w:pPr>
      <w:r>
        <w:rPr>
          <w:b/>
          <w:color w:val="111111"/>
          <w:sz w:val="20"/>
        </w:rPr>
        <w:t xml:space="preserve">Estadio Akron, Guadalajara (1,560m): </w:t>
      </w:r>
      <w:r>
        <w:rPr>
          <w:color w:val="111111"/>
          <w:sz w:val="20"/>
        </w:rPr>
        <w:t>0.97x multiplier -- approximately 3% reduction</w:t>
      </w:r>
    </w:p>
    <w:p>
      <w:pPr>
        <w:pStyle w:val="ListBullet"/>
      </w:pPr>
      <w:r>
        <w:rPr>
          <w:b/>
          <w:color w:val="111111"/>
          <w:sz w:val="20"/>
        </w:rPr>
        <w:t xml:space="preserve">Estadio BBVA, Monterrey (530m): </w:t>
      </w:r>
      <w:r>
        <w:rPr>
          <w:color w:val="111111"/>
          <w:sz w:val="20"/>
        </w:rPr>
        <w:t>no adjustment</w:t>
      </w:r>
    </w:p>
    <w:p>
      <w:pPr/>
      <w:r>
        <w:rPr>
          <w:b/>
          <w:color w:val="1A3A6B"/>
          <w:sz w:val="22"/>
        </w:rPr>
        <w:t>Dynamic WC_AVG Scaling</w:t>
      </w:r>
    </w:p>
    <w:p>
      <w:pPr/>
      <w:r>
        <w:rPr>
          <w:color w:val="111111"/>
          <w:sz w:val="20"/>
        </w:rPr>
        <w:t>The model sets a total_anchor parameter representing the expected total goals for an average match at this tournament. Historical average from 2018 and 2022 was 2.65 goals per match. Based on 26 completed WC2026 matches, the current calibrated total_anchor is 3.15 -- reflecting this tournament's historically high scoring rate. This anchor controls all PMF outputs: raising it shifts probability mass toward higher-scoring scorelines across every match.</w:t>
      </w:r>
    </w:p>
    <w:p>
      <w:pPr/>
      <w:r>
        <w:rPr>
          <w:b/>
          <w:color w:val="1A3A6B"/>
          <w:sz w:val="22"/>
        </w:rPr>
        <w:t>Current Pi Ratings -- Top Teams (as of June 19, 2026)</w:t>
      </w:r>
    </w:p>
    <w:p>
      <w:pPr/>
      <w:r>
        <w:rPr>
          <w:color w:val="111111"/>
          <w:sz w:val="20"/>
        </w:rPr>
        <w:t>Pi Rating EGM scores represent expected goal margin against an average World Cup opponent on neutral ground. Calibrated on 26 completed WC2026 matches:</w:t>
      </w:r>
    </w:p>
    <w:tbl>
      <w:tblPr>
        <w:tblStyle w:val="TableGrid"/>
        <w:tblW w:type="auto" w:w="0"/>
        <w:tblLook w:firstColumn="1" w:firstRow="1" w:lastColumn="0" w:lastRow="0" w:noHBand="0" w:noVBand="1" w:val="04A0"/>
      </w:tblPr>
      <w:tblGrid>
        <w:gridCol w:w="4320"/>
        <w:gridCol w:w="4320"/>
      </w:tblGrid>
      <w:tr>
        <w:tc>
          <w:tcPr>
            <w:tcW w:type="dxa" w:w="4320"/>
          </w:tcPr>
          <w:p>
            <w:r/>
            <w:r>
              <w:rPr>
                <w:b/>
                <w:color w:val="111111"/>
                <w:sz w:val="20"/>
              </w:rPr>
              <w:t>Team</w:t>
            </w:r>
          </w:p>
        </w:tc>
        <w:tc>
          <w:tcPr>
            <w:tcW w:type="dxa" w:w="4320"/>
          </w:tcPr>
          <w:p>
            <w:r/>
            <w:r>
              <w:rPr>
                <w:b/>
                <w:color w:val="111111"/>
                <w:sz w:val="20"/>
              </w:rPr>
              <w:t>EGM vs Average</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r>
              <w:rPr>
                <w:color w:val="111111"/>
                <w:sz w:val="20"/>
              </w:rPr>
              <w:t>France</w:t>
            </w:r>
          </w:p>
        </w:tc>
        <w:tc>
          <w:tcPr>
            <w:tcW w:type="dxa" w:w="4320"/>
          </w:tcPr>
          <w:p>
            <w:r/>
            <w:r>
              <w:rPr>
                <w:color w:val="111111"/>
                <w:sz w:val="20"/>
              </w:rPr>
              <w:t>+0.501</w:t>
            </w:r>
          </w:p>
        </w:tc>
      </w:tr>
      <w:tr>
        <w:tc>
          <w:tcPr>
            <w:tcW w:type="dxa" w:w="4320"/>
          </w:tcPr>
          <w:p>
            <w:r/>
            <w:r>
              <w:rPr>
                <w:color w:val="111111"/>
                <w:sz w:val="20"/>
              </w:rPr>
              <w:t>England</w:t>
            </w:r>
          </w:p>
        </w:tc>
        <w:tc>
          <w:tcPr>
            <w:tcW w:type="dxa" w:w="4320"/>
          </w:tcPr>
          <w:p>
            <w:r/>
            <w:r>
              <w:rPr>
                <w:color w:val="111111"/>
                <w:sz w:val="20"/>
              </w:rPr>
              <w:t>+0.475</w:t>
            </w:r>
          </w:p>
        </w:tc>
      </w:tr>
      <w:tr>
        <w:tc>
          <w:tcPr>
            <w:tcW w:type="dxa" w:w="4320"/>
          </w:tcPr>
          <w:p>
            <w:r/>
            <w:r>
              <w:rPr>
                <w:color w:val="111111"/>
                <w:sz w:val="20"/>
              </w:rPr>
              <w:t>Argentina</w:t>
            </w:r>
          </w:p>
        </w:tc>
        <w:tc>
          <w:tcPr>
            <w:tcW w:type="dxa" w:w="4320"/>
          </w:tcPr>
          <w:p>
            <w:r/>
            <w:r>
              <w:rPr>
                <w:color w:val="111111"/>
                <w:sz w:val="20"/>
              </w:rPr>
              <w:t>+0.421</w:t>
            </w:r>
          </w:p>
        </w:tc>
      </w:tr>
      <w:tr>
        <w:tc>
          <w:tcPr>
            <w:tcW w:type="dxa" w:w="4320"/>
          </w:tcPr>
          <w:p>
            <w:r/>
            <w:r>
              <w:rPr>
                <w:color w:val="111111"/>
                <w:sz w:val="20"/>
              </w:rPr>
              <w:t>Germany</w:t>
            </w:r>
          </w:p>
        </w:tc>
        <w:tc>
          <w:tcPr>
            <w:tcW w:type="dxa" w:w="4320"/>
          </w:tcPr>
          <w:p>
            <w:r/>
            <w:r>
              <w:rPr>
                <w:color w:val="111111"/>
                <w:sz w:val="20"/>
              </w:rPr>
              <w:t>+0.414</w:t>
            </w:r>
          </w:p>
        </w:tc>
      </w:tr>
      <w:tr>
        <w:tc>
          <w:tcPr>
            <w:tcW w:type="dxa" w:w="4320"/>
          </w:tcPr>
          <w:p>
            <w:r/>
            <w:r>
              <w:rPr>
                <w:color w:val="111111"/>
                <w:sz w:val="20"/>
              </w:rPr>
              <w:t>Spain</w:t>
            </w:r>
          </w:p>
        </w:tc>
        <w:tc>
          <w:tcPr>
            <w:tcW w:type="dxa" w:w="4320"/>
          </w:tcPr>
          <w:p>
            <w:r/>
            <w:r>
              <w:rPr>
                <w:color w:val="111111"/>
                <w:sz w:val="20"/>
              </w:rPr>
              <w:t>+0.383</w:t>
            </w:r>
          </w:p>
        </w:tc>
      </w:tr>
      <w:tr>
        <w:tc>
          <w:tcPr>
            <w:tcW w:type="dxa" w:w="4320"/>
          </w:tcPr>
          <w:p>
            <w:r/>
            <w:r>
              <w:rPr>
                <w:color w:val="111111"/>
                <w:sz w:val="20"/>
              </w:rPr>
              <w:t>Portugal</w:t>
            </w:r>
          </w:p>
        </w:tc>
        <w:tc>
          <w:tcPr>
            <w:tcW w:type="dxa" w:w="4320"/>
          </w:tcPr>
          <w:p>
            <w:r/>
            <w:r>
              <w:rPr>
                <w:color w:val="111111"/>
                <w:sz w:val="20"/>
              </w:rPr>
              <w:t>+0.369</w:t>
            </w:r>
          </w:p>
        </w:tc>
      </w:tr>
      <w:tr>
        <w:tc>
          <w:tcPr>
            <w:tcW w:type="dxa" w:w="4320"/>
          </w:tcPr>
          <w:p>
            <w:r/>
            <w:r>
              <w:rPr>
                <w:color w:val="111111"/>
                <w:sz w:val="20"/>
              </w:rPr>
              <w:t>Brazil</w:t>
            </w:r>
          </w:p>
        </w:tc>
        <w:tc>
          <w:tcPr>
            <w:tcW w:type="dxa" w:w="4320"/>
          </w:tcPr>
          <w:p>
            <w:r/>
            <w:r>
              <w:rPr>
                <w:color w:val="111111"/>
                <w:sz w:val="20"/>
              </w:rPr>
              <w:t>+0.352</w:t>
            </w:r>
          </w:p>
        </w:tc>
      </w:tr>
      <w:tr>
        <w:tc>
          <w:tcPr>
            <w:tcW w:type="dxa" w:w="4320"/>
          </w:tcPr>
          <w:p>
            <w:r/>
            <w:r>
              <w:rPr>
                <w:color w:val="111111"/>
                <w:sz w:val="20"/>
              </w:rPr>
              <w:t>Netherlands</w:t>
            </w:r>
          </w:p>
        </w:tc>
        <w:tc>
          <w:tcPr>
            <w:tcW w:type="dxa" w:w="4320"/>
          </w:tcPr>
          <w:p>
            <w:r/>
            <w:r>
              <w:rPr>
                <w:color w:val="111111"/>
                <w:sz w:val="20"/>
              </w:rPr>
              <w:t>+0.341</w:t>
            </w:r>
          </w:p>
        </w:tc>
      </w:tr>
      <w:tr>
        <w:tc>
          <w:tcPr>
            <w:tcW w:type="dxa" w:w="4320"/>
          </w:tcPr>
          <w:p>
            <w:r/>
            <w:r>
              <w:rPr>
                <w:color w:val="111111"/>
                <w:sz w:val="20"/>
              </w:rPr>
              <w:t>USA (host)</w:t>
            </w:r>
          </w:p>
        </w:tc>
        <w:tc>
          <w:tcPr>
            <w:tcW w:type="dxa" w:w="4320"/>
          </w:tcPr>
          <w:p>
            <w:r/>
            <w:r>
              <w:rPr>
                <w:color w:val="111111"/>
                <w:sz w:val="20"/>
              </w:rPr>
              <w:t>+0.310</w:t>
            </w:r>
          </w:p>
        </w:tc>
      </w:tr>
      <w:tr>
        <w:tc>
          <w:tcPr>
            <w:tcW w:type="dxa" w:w="4320"/>
          </w:tcPr>
          <w:p>
            <w:r/>
            <w:r>
              <w:rPr>
                <w:color w:val="111111"/>
                <w:sz w:val="20"/>
              </w:rPr>
              <w:t>Morocco</w:t>
            </w:r>
          </w:p>
        </w:tc>
        <w:tc>
          <w:tcPr>
            <w:tcW w:type="dxa" w:w="4320"/>
          </w:tcPr>
          <w:p>
            <w:r/>
            <w:r>
              <w:rPr>
                <w:color w:val="111111"/>
                <w:sz w:val="20"/>
              </w:rPr>
              <w:t>+0.298</w:t>
            </w:r>
          </w:p>
        </w:tc>
      </w:tr>
    </w:tbl>
    <w:p>
      <w:pPr/>
      <w:r>
        <w:rPr>
          <w:b/>
          <w:color w:val="111111"/>
          <w:sz w:val="28"/>
        </w:rPr>
        <w:t>Step 2: How P(Home=h, Away=a) Is Calculated -- The Bivariate Poisson</w:t>
      </w:r>
    </w:p>
    <w:p>
      <w:pPr/>
      <w:r>
        <w:rPr>
          <w:color w:val="111111"/>
          <w:sz w:val="20"/>
        </w:rPr>
        <w:t>This is the most technically interesting stage of the model -- the one that separates it from the standard approach found in most public football models.</w:t>
      </w:r>
    </w:p>
    <w:p>
      <w:pPr/>
      <w:r>
        <w:rPr>
          <w:b/>
          <w:color w:val="1A3A6B"/>
          <w:sz w:val="22"/>
        </w:rPr>
        <w:t>The Standard Approach and Its Flaw</w:t>
      </w:r>
    </w:p>
    <w:p>
      <w:pPr/>
      <w:r>
        <w:rPr>
          <w:color w:val="111111"/>
          <w:sz w:val="20"/>
        </w:rPr>
        <w:t>The naive approach assumes home and away goals are independent Poisson random variables:</w:t>
      </w:r>
    </w:p>
    <w:p>
      <w:pPr/>
      <w:r>
        <w:rPr>
          <w:color w:val="111111"/>
          <w:sz w:val="18"/>
        </w:rPr>
        <w:t>P(H=h, A=a) = P(H=h) * P(A=a)</w:t>
        <w:br/>
        <w:t xml:space="preserve">           = [e^(-lam_h) * lam_h^h / h!] * [e^(-lam_a) * lam_a^a / a!]</w:t>
      </w:r>
    </w:p>
    <w:p>
      <w:pPr/>
      <w:r>
        <w:rPr>
          <w:color w:val="111111"/>
          <w:sz w:val="20"/>
        </w:rPr>
        <w:t>This is the textbook starting point and it is wrong in a subtle but important way. Goals are not independent. When a goal goes in at the 25th minute, it changes how both teams play for the next 65 minutes. The independence assumption underestimates the probability of 0-0 and 1-1 draws -- an empirically robust finding in the academic literature going back to Dixon and Coles (1997).</w:t>
      </w:r>
    </w:p>
    <w:p>
      <w:pPr/>
      <w:r>
        <w:rPr>
          <w:b/>
          <w:color w:val="1A3A6B"/>
          <w:sz w:val="22"/>
        </w:rPr>
        <w:t>The Bivariate Poisson: Three Latent Processes</w:t>
      </w:r>
    </w:p>
    <w:p>
      <w:pPr/>
      <w:r>
        <w:rPr>
          <w:color w:val="111111"/>
          <w:sz w:val="20"/>
        </w:rPr>
        <w:t>The Bivariate Poisson model handles this properly. The mathematical intuition: instead of two independent processes, model the goals as arising from three independent latent Poisson processes:</w:t>
      </w:r>
    </w:p>
    <w:p>
      <w:pPr>
        <w:pStyle w:val="ListBullet"/>
      </w:pPr>
      <w:r>
        <w:rPr>
          <w:b/>
          <w:color w:val="111111"/>
          <w:sz w:val="20"/>
        </w:rPr>
        <w:t xml:space="preserve">Z1 ~ Poisson(lambda_1): </w:t>
      </w:r>
      <w:r>
        <w:rPr>
          <w:color w:val="111111"/>
          <w:sz w:val="20"/>
        </w:rPr>
        <w:t>goals generated by the home team independently</w:t>
      </w:r>
    </w:p>
    <w:p>
      <w:pPr>
        <w:pStyle w:val="ListBullet"/>
      </w:pPr>
      <w:r>
        <w:rPr>
          <w:b/>
          <w:color w:val="111111"/>
          <w:sz w:val="20"/>
        </w:rPr>
        <w:t xml:space="preserve">Z2 ~ Poisson(lambda_2): </w:t>
      </w:r>
      <w:r>
        <w:rPr>
          <w:color w:val="111111"/>
          <w:sz w:val="20"/>
        </w:rPr>
        <w:t>goals generated by the away team independently</w:t>
      </w:r>
    </w:p>
    <w:p>
      <w:pPr>
        <w:pStyle w:val="ListBullet"/>
      </w:pPr>
      <w:r>
        <w:rPr>
          <w:b/>
          <w:color w:val="111111"/>
          <w:sz w:val="20"/>
        </w:rPr>
        <w:t xml:space="preserve">Z3 ~ Poisson(lambda_3): </w:t>
      </w:r>
      <w:r>
        <w:rPr>
          <w:color w:val="111111"/>
          <w:sz w:val="20"/>
        </w:rPr>
        <w:t>a shared match intensity component -- extra goals that tend to occur simultaneously in high-energy matches</w:t>
      </w:r>
    </w:p>
    <w:p>
      <w:pPr/>
      <w:r>
        <w:rPr>
          <w:color w:val="111111"/>
          <w:sz w:val="20"/>
        </w:rPr>
        <w:t>Then: H = Z1 + Z3,   A = Z2 + Z3</w:t>
      </w:r>
    </w:p>
    <w:p>
      <w:pPr/>
      <w:r>
        <w:rPr>
          <w:color w:val="111111"/>
          <w:sz w:val="20"/>
        </w:rPr>
        <w:t>Z3 is the key innovation. It creates positive correlation between home and away goals through a shared latent process. A match with high Z3 tends to produce goals for both teams.</w:t>
      </w:r>
    </w:p>
    <w:p>
      <w:pPr/>
      <w:r>
        <w:rPr>
          <w:b/>
          <w:color w:val="1A3A6B"/>
          <w:sz w:val="22"/>
        </w:rPr>
        <w:t>The Joint Probability Formula</w:t>
      </w:r>
    </w:p>
    <w:p>
      <w:pPr/>
      <w:r>
        <w:rPr>
          <w:color w:val="111111"/>
          <w:sz w:val="20"/>
        </w:rPr>
        <w:t>The joint probability of observing exactly h home goals and a away goals:</w:t>
      </w:r>
    </w:p>
    <w:p>
      <w:pPr/>
      <w:r>
        <w:rPr>
          <w:color w:val="111111"/>
          <w:sz w:val="18"/>
        </w:rPr>
        <w:t>P(H=h, A=a) = e^(-(lam_1 + lam_2 + lam_3))</w:t>
        <w:br/>
        <w:t xml:space="preserve">              * SUM_{k=0}^{min(h,a)}</w:t>
        <w:br/>
        <w:t xml:space="preserve">                  [lam_1^(h-k) / (h-k)!]</w:t>
        <w:br/>
        <w:t xml:space="preserve">                * [lam_2^(a-k) / (a-k)!]</w:t>
        <w:br/>
        <w:t xml:space="preserve">                * [lam_3^k / k!]</w:t>
      </w:r>
    </w:p>
    <w:p>
      <w:pPr/>
      <w:r>
        <w:rPr>
          <w:color w:val="111111"/>
          <w:sz w:val="20"/>
        </w:rPr>
        <w:t>When lambda_3 = 0, the sum has only one term (k=0) and the formula reduces exactly to the independent Poisson product. The Bivariate Poisson subsumes the naive model as a special case.</w:t>
      </w:r>
    </w:p>
    <w:p>
      <w:pPr/>
      <w:r>
        <w:rPr>
          <w:b/>
          <w:color w:val="1A3A6B"/>
          <w:sz w:val="22"/>
        </w:rPr>
        <w:t>The Six Parametric Competitors</w:t>
      </w:r>
    </w:p>
    <w:p>
      <w:pPr/>
      <w:r>
        <w:rPr>
          <w:color w:val="111111"/>
          <w:sz w:val="20"/>
        </w:rPr>
        <w:t>The model does not simply use the Bivariate Poisson. It runs six competing parametric models daily, selects the winner by negative log-likelihood on out-of-sample match results, and uses that model's PMF as the prior for SLSQP optimization:</w:t>
      </w:r>
    </w:p>
    <w:p>
      <w:pPr>
        <w:pStyle w:val="ListBullet"/>
      </w:pPr>
      <w:r>
        <w:rPr>
          <w:b/>
          <w:color w:val="111111"/>
          <w:sz w:val="20"/>
        </w:rPr>
        <w:t xml:space="preserve">Independent Poisson: </w:t>
      </w:r>
      <w:r>
        <w:rPr>
          <w:color w:val="111111"/>
          <w:sz w:val="20"/>
        </w:rPr>
        <w:t>baseline independence assumption</w:t>
      </w:r>
    </w:p>
    <w:p>
      <w:pPr>
        <w:pStyle w:val="ListBullet"/>
      </w:pPr>
      <w:r>
        <w:rPr>
          <w:b/>
          <w:color w:val="111111"/>
          <w:sz w:val="20"/>
        </w:rPr>
        <w:t xml:space="preserve">Bivariate Poisson: </w:t>
      </w:r>
      <w:r>
        <w:rPr>
          <w:color w:val="111111"/>
          <w:sz w:val="20"/>
        </w:rPr>
        <w:t>three-process correlation model</w:t>
      </w:r>
    </w:p>
    <w:p>
      <w:pPr>
        <w:pStyle w:val="ListBullet"/>
      </w:pPr>
      <w:r>
        <w:rPr>
          <w:b/>
          <w:color w:val="111111"/>
          <w:sz w:val="20"/>
        </w:rPr>
        <w:t xml:space="preserve">Dixon-Coles: </w:t>
      </w:r>
      <w:r>
        <w:rPr>
          <w:color w:val="111111"/>
          <w:sz w:val="20"/>
        </w:rPr>
        <w:t>independent Poisson with low-score correction factors (tau adjustment on 0-0, 1-0, 0-1, 1-1 cells)</w:t>
      </w:r>
    </w:p>
    <w:p>
      <w:pPr>
        <w:pStyle w:val="ListBullet"/>
      </w:pPr>
      <w:r>
        <w:rPr>
          <w:b/>
          <w:color w:val="111111"/>
          <w:sz w:val="20"/>
        </w:rPr>
        <w:t xml:space="preserve">Negative Binomial: </w:t>
      </w:r>
      <w:r>
        <w:rPr>
          <w:color w:val="111111"/>
          <w:sz w:val="20"/>
        </w:rPr>
        <w:t>overdispersed count model for high-variance teams</w:t>
      </w:r>
    </w:p>
    <w:p>
      <w:pPr>
        <w:pStyle w:val="ListBullet"/>
      </w:pPr>
      <w:r>
        <w:rPr>
          <w:b/>
          <w:color w:val="111111"/>
          <w:sz w:val="20"/>
        </w:rPr>
        <w:t xml:space="preserve">Zero-Inflated Poisson: </w:t>
      </w:r>
      <w:r>
        <w:rPr>
          <w:color w:val="111111"/>
          <w:sz w:val="20"/>
        </w:rPr>
        <w:t>accounts for excess 0-0 draws in defensive matchups</w:t>
      </w:r>
    </w:p>
    <w:p>
      <w:pPr>
        <w:pStyle w:val="ListBullet"/>
      </w:pPr>
      <w:r>
        <w:rPr>
          <w:b/>
          <w:color w:val="111111"/>
          <w:sz w:val="20"/>
        </w:rPr>
        <w:t xml:space="preserve">Hierarchical Bayesian: </w:t>
      </w:r>
      <w:r>
        <w:rPr>
          <w:color w:val="111111"/>
          <w:sz w:val="20"/>
        </w:rPr>
        <w:t>partial pooling across all WC2026 teams to stabilize estimates for data-scarce teams</w:t>
      </w:r>
    </w:p>
    <w:p>
      <w:pPr/>
      <w:r>
        <w:rPr>
          <w:b/>
          <w:color w:val="111111"/>
          <w:sz w:val="28"/>
        </w:rPr>
        <w:t>Step 3: Market Reconciliation (SLSQP Optimization)</w:t>
      </w:r>
    </w:p>
    <w:p>
      <w:pPr/>
      <w:r>
        <w:rPr>
          <w:color w:val="111111"/>
          <w:sz w:val="20"/>
        </w:rPr>
        <w:t>Even the Bivariate Poisson cannot know about a goalkeeper injury announced 90 minutes before kickoff. Market reconciliation solves this. For every match where bookmaker odds are available, the model extracts three implied probabilities from the no-vig 1X2 market, six Over/Under line probabilities, and the BTTS market.</w:t>
      </w:r>
    </w:p>
    <w:p>
      <w:pPr/>
      <w:r>
        <w:rPr>
          <w:color w:val="111111"/>
          <w:sz w:val="20"/>
        </w:rPr>
        <w:t>A constrained optimization algorithm -- SLSQP (Sequential Least Squares Programming) -- then adjusts the parametric PMF grid to satisfy these market constraints while minimizing the KL divergence from the parametric prior. The constraints are soft -- the optimizer finds the closest PMF to the model prior that is consistent with what the market is pricing.</w:t>
      </w:r>
    </w:p>
    <w:p>
      <w:pPr/>
      <w:r>
        <w:rPr>
          <w:color w:val="111111"/>
          <w:sz w:val="20"/>
        </w:rPr>
        <w:t>When SLSQP converges to a better solution than a simple weighted-average blend, SLSQP is used. In practice, SLSQP dominates for virtually all matches with liquid bookmaker markets.</w:t>
      </w:r>
    </w:p>
    <w:p>
      <w:pPr/>
      <w:r>
        <w:rPr>
          <w:b/>
          <w:color w:val="111111"/>
          <w:sz w:val="28"/>
        </w:rPr>
        <w:t>Step 4: Calibration (Temperature Scaling + Dixon-Coles Rho)</w:t>
      </w:r>
    </w:p>
    <w:p>
      <w:pPr/>
      <w:r>
        <w:rPr>
          <w:color w:val="111111"/>
          <w:sz w:val="20"/>
        </w:rPr>
        <w:t>A model is calibrated when the probabilities it outputs match observed frequencies. When it says 30%, outcomes should occur 30% of the time.</w:t>
      </w:r>
    </w:p>
    <w:p>
      <w:pPr/>
      <w:r>
        <w:rPr>
          <w:b/>
          <w:color w:val="1A3A6B"/>
          <w:sz w:val="22"/>
        </w:rPr>
        <w:t>Temperature Scaling</w:t>
      </w:r>
    </w:p>
    <w:p>
      <w:pPr/>
      <w:r>
        <w:rPr>
          <w:color w:val="111111"/>
          <w:sz w:val="20"/>
        </w:rPr>
        <w:t>The model uses temperature scaling: a single parameter T fitted by minimizing exact-score log loss on out-of-sample predictions from 2018, 2022, and completed WC2026 matches:</w:t>
      </w:r>
    </w:p>
    <w:p>
      <w:pPr/>
      <w:r>
        <w:rPr>
          <w:color w:val="111111"/>
          <w:sz w:val="18"/>
        </w:rPr>
        <w:t>p_calibrated[h,a]  proportional to  p_raw[h,a] ^ (1/T)</w:t>
        <w:br/>
        <w:br/>
        <w:t>Then renormalized so all cells sum to 1.0.</w:t>
        <w:br/>
        <w:br/>
        <w:t>Current calibrated temperature: T = 1.08</w:t>
      </w:r>
    </w:p>
    <w:p>
      <w:pPr/>
      <w:r>
        <w:rPr>
          <w:color w:val="111111"/>
          <w:sz w:val="20"/>
        </w:rPr>
        <w:t>Five calibration metrics are evaluated on out-of-sample predictions: exact-score NLL (primary), Ranked Probability Score (RPS), Brier score, Brier skill score versus naive uniform prior, and calibration slope.</w:t>
      </w:r>
    </w:p>
    <w:p>
      <w:pPr/>
      <w:r>
        <w:rPr>
          <w:b/>
          <w:color w:val="1A3A6B"/>
          <w:sz w:val="22"/>
        </w:rPr>
        <w:t>Dixon-Coles Rho (Low-Score Correction)</w:t>
      </w:r>
    </w:p>
    <w:p>
      <w:pPr/>
      <w:r>
        <w:rPr>
          <w:color w:val="111111"/>
          <w:sz w:val="20"/>
        </w:rPr>
        <w:t>The correlation parameter rho corrects residual under/over-estimation of specific low-score draws that the Bivariate Poisson still misses. It applies a multiplicative correction to the four cells (0,0), (1,0), (0,1), (1,1):</w:t>
      </w:r>
    </w:p>
    <w:p>
      <w:pPr/>
      <w:r>
        <w:rPr>
          <w:color w:val="111111"/>
          <w:sz w:val="18"/>
        </w:rPr>
        <w:t>tau(h, a, lam_h, lam_a, rho):</w:t>
        <w:br/>
        <w:t xml:space="preserve">  (0,0): 1 - lam_h * lam_a * rho</w:t>
        <w:br/>
        <w:t xml:space="preserve">  (1,0): 1 + lam_a * rho</w:t>
        <w:br/>
        <w:t xml:space="preserve">  (0,1): 1 + lam_h * rho</w:t>
        <w:br/>
        <w:t xml:space="preserve">  (1,1): 1 - rho</w:t>
      </w:r>
    </w:p>
    <w:p>
      <w:pPr/>
      <w:r>
        <w:rPr>
          <w:color w:val="111111"/>
          <w:sz w:val="20"/>
        </w:rPr>
        <w:t>Current calibrated rho: -0.20 (fitted on 26 WC2026 matches). The negative value reflects that 2026 World Cup matches exhibit slightly lower draw frequency than historical average -- teams in must-win group-stage situations play more aggressively, reducing 0-0 and 1-1 outcomes relative to expectation.</w:t>
      </w:r>
    </w:p>
    <w:p>
      <w:pPr/>
      <w:r>
        <w:rPr>
          <w:b/>
          <w:color w:val="111111"/>
          <w:sz w:val="28"/>
        </w:rPr>
        <w:t>Step 5: Edge Screening and Kelly Sizing</w:t>
      </w:r>
    </w:p>
    <w:p>
      <w:pPr/>
      <w:r>
        <w:rPr>
          <w:color w:val="111111"/>
          <w:sz w:val="20"/>
        </w:rPr>
        <w:t>With a calibrated PMF for each match, the model compares its probability estimates against the bookmaker's no-vig prices. An edge exists when the model's probability exceeds the implied probability.</w:t>
      </w:r>
    </w:p>
    <w:p>
      <w:pPr/>
      <w:r>
        <w:rPr>
          <w:color w:val="111111"/>
          <w:sz w:val="18"/>
        </w:rPr>
        <w:t>Edge = (Model probability - Market implied probability) / Market implied probability</w:t>
      </w:r>
    </w:p>
    <w:p>
      <w:pPr/>
      <w:r>
        <w:rPr>
          <w:color w:val="111111"/>
          <w:sz w:val="20"/>
        </w:rPr>
        <w:t>A market is flagged as a value opportunity only when all three conditions hold simultaneously:</w:t>
      </w:r>
    </w:p>
    <w:p>
      <w:pPr>
        <w:pStyle w:val="ListBullet"/>
      </w:pPr>
      <w:r>
        <w:rPr>
          <w:b/>
          <w:color w:val="111111"/>
          <w:sz w:val="20"/>
        </w:rPr>
        <w:t xml:space="preserve">Edge &gt;= 4% </w:t>
      </w:r>
      <w:r>
        <w:rPr>
          <w:color w:val="111111"/>
          <w:sz w:val="20"/>
        </w:rPr>
        <w:t>(minimum threshold for signal above estimation noise)</w:t>
      </w:r>
    </w:p>
    <w:p>
      <w:pPr>
        <w:pStyle w:val="ListBullet"/>
      </w:pPr>
      <w:r>
        <w:rPr>
          <w:b/>
          <w:color w:val="111111"/>
          <w:sz w:val="20"/>
        </w:rPr>
        <w:t xml:space="preserve">90% confidence interval lower bound </w:t>
      </w:r>
      <w:r>
        <w:rPr>
          <w:color w:val="111111"/>
          <w:sz w:val="20"/>
        </w:rPr>
        <w:t>still exceeds market implied probability. CI computed by varying each team's lambda by +/- 12% and measuring the resulting probability range.</w:t>
      </w:r>
    </w:p>
    <w:p>
      <w:pPr>
        <w:pStyle w:val="ListBullet"/>
      </w:pPr>
      <w:r>
        <w:rPr>
          <w:b/>
          <w:color w:val="111111"/>
          <w:sz w:val="20"/>
        </w:rPr>
        <w:t xml:space="preserve">Market implied probability &gt; 2% </w:t>
      </w:r>
      <w:r>
        <w:rPr>
          <w:color w:val="111111"/>
          <w:sz w:val="20"/>
        </w:rPr>
        <w:t>(excludes thin liquidity markets)</w:t>
      </w:r>
    </w:p>
    <w:p>
      <w:pPr/>
      <w:r>
        <w:rPr>
          <w:color w:val="111111"/>
          <w:sz w:val="20"/>
        </w:rPr>
        <w:t>Bets passing all three filters are sized using the Kelly criterion:</w:t>
      </w:r>
    </w:p>
    <w:p>
      <w:pPr/>
      <w:r>
        <w:rPr>
          <w:color w:val="111111"/>
          <w:sz w:val="18"/>
        </w:rPr>
        <w:t>Full Kelly:   f* = Edge / (Decimal odds - 1)</w:t>
        <w:br/>
        <w:t>Half Kelly:   f* / 2    [default -- recommended]</w:t>
        <w:br/>
        <w:t>Hard cap:     5% of bankroll regardless of computed f*</w:t>
      </w:r>
    </w:p>
    <w:p>
      <w:pPr/>
      <w:r>
        <w:rPr>
          <w:b/>
          <w:color w:val="111111"/>
          <w:sz w:val="28"/>
        </w:rPr>
        <w:t>Step 6: Closing Line Value (CLV) -- The Edge Litmus Test</w:t>
      </w:r>
    </w:p>
    <w:p>
      <w:pPr/>
      <w:r>
        <w:rPr>
          <w:color w:val="111111"/>
          <w:sz w:val="20"/>
        </w:rPr>
        <w:t>Counting wins and losses is a poor way to evaluate a prediction model. The industry-standard measure that strips luck away from skill is Closing Line Value (CLV).</w:t>
      </w:r>
    </w:p>
    <w:p>
      <w:pPr/>
      <w:r>
        <w:rPr>
          <w:color w:val="111111"/>
          <w:sz w:val="20"/>
        </w:rPr>
        <w:t>The closing line is the bookmaker's final odds immediately before kickoff -- specifically the no-vig probability after removing the bookmaker's margin. The closing line aggregates the opinions of thousands of sharp bettors and is widely considered the most efficient price the market ever produces for a given match.</w:t>
      </w:r>
    </w:p>
    <w:p>
      <w:pPr/>
      <w:r>
        <w:rPr>
          <w:color w:val="111111"/>
          <w:sz w:val="20"/>
        </w:rPr>
        <w:t>A model that consistently beats the closing line across a large sample is not getting lucky. It is providing information the market was slow to incorporate -- the definition of a genuine edge.</w:t>
      </w:r>
    </w:p>
    <w:p>
      <w:pPr/>
      <w:r>
        <w:rPr>
          <w:color w:val="111111"/>
          <w:sz w:val="20"/>
        </w:rPr>
        <w:t>For every scheduled match the model records a closing odds snapshot at T-3 minutes before kickoff (captured automatically by the pipeline). CLV is then computed as: model_probability - closing_implied_probability. Positive CLV means the model was right and the market caught up. Negative CLV means the market knew something the model missed.</w:t>
      </w:r>
    </w:p>
    <w:p>
      <w:pPr/>
      <w:r>
        <w:rPr>
          <w:b/>
          <w:color w:val="111111"/>
          <w:sz w:val="28"/>
        </w:rPr>
        <w:t>Step 7: The Standalone Pi Ratings Engine</w:t>
      </w:r>
    </w:p>
    <w:p>
      <w:pPr/>
      <w:r>
        <w:rPr>
          <w:color w:val="111111"/>
          <w:sz w:val="20"/>
        </w:rPr>
        <w:t>Alongside the composite model, the repository runs a fully independent Pi Ratings prediction engine. This engine is built entirely from first principles in a single self-contained file with no external rating-system dependencies. It serves two purposes: a cross-check on the composite model's ratings and a fully transparent, auditable prediction layer.</w:t>
      </w:r>
    </w:p>
    <w:p>
      <w:pPr/>
      <w:r>
        <w:rPr>
          <w:b/>
          <w:color w:val="1A3A6B"/>
          <w:sz w:val="22"/>
        </w:rPr>
        <w:t>What Pi Ratings Measure</w:t>
      </w:r>
    </w:p>
    <w:p>
      <w:pPr/>
      <w:r>
        <w:rPr>
          <w:color w:val="111111"/>
          <w:sz w:val="20"/>
        </w:rPr>
        <w:t>A team's Pi Rating is a goal-margin-sensitive strength estimate: it rewards large wins and penalizes large losses more than simple win/loss Elo. After every WC2026 match, each team's rating updates as:</w:t>
      </w:r>
    </w:p>
    <w:p>
      <w:pPr/>
      <w:r>
        <w:rPr>
          <w:color w:val="111111"/>
          <w:sz w:val="18"/>
        </w:rPr>
        <w:t>K_factor = 32 / (1 + 0.1 * |goal_margin|)</w:t>
        <w:br/>
        <w:t>expected_margin = home_attack - away_defense (with home advantage)</w:t>
        <w:br/>
        <w:t>actual_margin = home_goals - away_goals</w:t>
        <w:br/>
        <w:t>delta = K_factor * (actual_margin - expected_margin) / max_scale</w:t>
      </w:r>
    </w:p>
    <w:p>
      <w:pPr/>
      <w:r>
        <w:rPr>
          <w:color w:val="111111"/>
          <w:sz w:val="20"/>
        </w:rPr>
        <w:t>The Pi Rating system maintains separate attack and defense components for every team. The composite Pi Rating (EGM vs average) is derived as: (pi_home + pi_away) / 2.</w:t>
      </w:r>
    </w:p>
    <w:p>
      <w:pPr/>
      <w:r>
        <w:rPr>
          <w:b/>
          <w:color w:val="1A3A6B"/>
          <w:sz w:val="22"/>
        </w:rPr>
        <w:t>Daily Retraining</w:t>
      </w:r>
    </w:p>
    <w:p>
      <w:pPr/>
      <w:r>
        <w:rPr>
          <w:color w:val="111111"/>
          <w:sz w:val="20"/>
        </w:rPr>
        <w:t>Every morning, the Pi engine:</w:t>
      </w:r>
    </w:p>
    <w:p>
      <w:pPr>
        <w:pStyle w:val="ListBullet"/>
      </w:pPr>
      <w:r>
        <w:rPr>
          <w:b/>
          <w:color w:val="111111"/>
          <w:sz w:val="20"/>
        </w:rPr>
        <w:t xml:space="preserve">Fetches </w:t>
      </w:r>
      <w:r>
        <w:rPr>
          <w:color w:val="111111"/>
          <w:sz w:val="20"/>
        </w:rPr>
        <w:t>all completed WC2026 match results from the processed dataset</w:t>
      </w:r>
    </w:p>
    <w:p>
      <w:pPr>
        <w:pStyle w:val="ListBullet"/>
      </w:pPr>
      <w:r>
        <w:rPr>
          <w:b/>
          <w:color w:val="111111"/>
          <w:sz w:val="20"/>
        </w:rPr>
        <w:t xml:space="preserve">Retrains </w:t>
      </w:r>
      <w:r>
        <w:rPr>
          <w:color w:val="111111"/>
          <w:sz w:val="20"/>
        </w:rPr>
        <w:t>ratings from scratch starting from pre-tournament FIFA ranking priors</w:t>
      </w:r>
    </w:p>
    <w:p>
      <w:pPr>
        <w:pStyle w:val="ListBullet"/>
      </w:pPr>
      <w:r>
        <w:rPr>
          <w:b/>
          <w:color w:val="111111"/>
          <w:sz w:val="20"/>
        </w:rPr>
        <w:t xml:space="preserve">Refits </w:t>
      </w:r>
      <w:r>
        <w:rPr>
          <w:color w:val="111111"/>
          <w:sz w:val="20"/>
        </w:rPr>
        <w:t>the calibration parameters (rho and total_anchor) by maximum likelihood on out-of-sample score predictions</w:t>
      </w:r>
    </w:p>
    <w:p>
      <w:pPr>
        <w:pStyle w:val="ListBullet"/>
      </w:pPr>
      <w:r>
        <w:rPr>
          <w:b/>
          <w:color w:val="111111"/>
          <w:sz w:val="20"/>
        </w:rPr>
        <w:t xml:space="preserve">Generates </w:t>
      </w:r>
      <w:r>
        <w:rPr>
          <w:color w:val="111111"/>
          <w:sz w:val="20"/>
        </w:rPr>
        <w:t>match predictions for all upcoming scheduled fixtures</w:t>
      </w:r>
    </w:p>
    <w:p>
      <w:pPr>
        <w:pStyle w:val="ListBullet"/>
      </w:pPr>
      <w:r>
        <w:rPr>
          <w:b/>
          <w:color w:val="111111"/>
          <w:sz w:val="20"/>
        </w:rPr>
        <w:t xml:space="preserve">Outputs </w:t>
      </w:r>
      <w:r>
        <w:rPr>
          <w:color w:val="111111"/>
          <w:sz w:val="20"/>
        </w:rPr>
        <w:t>a ratings_report.csv with full team rankings and pi-ratings/summary_YYYY-MM-DD.html with all probabilities rounded to 4 decimal places and a complete calculation trail</w:t>
      </w:r>
    </w:p>
    <w:p>
      <w:pPr/>
      <w:r>
        <w:rPr>
          <w:b/>
          <w:color w:val="1A3A6B"/>
          <w:sz w:val="22"/>
        </w:rPr>
        <w:t>From Pi Ratings to PMF</w:t>
      </w:r>
    </w:p>
    <w:p>
      <w:pPr/>
      <w:r>
        <w:rPr>
          <w:color w:val="111111"/>
          <w:sz w:val="20"/>
        </w:rPr>
        <w:t>Once team attack and defense Pi ratings are established, converting to a joint score PMF follows the same pipeline as the composite model: EGM margins are converted to lambda_home and lambda_away anchored to the calibrated total_anchor, the Bivariate Poisson formula is applied, rho correction is applied to the four low-score cells, and the grid is renormalized to sum to 1.0.</w:t>
      </w:r>
    </w:p>
    <w:p>
      <w:pPr/>
      <w:r>
        <w:rPr>
          <w:b/>
          <w:color w:val="111111"/>
          <w:sz w:val="28"/>
        </w:rPr>
        <w:t>The Automated Pipeline: A Living System</w:t>
      </w:r>
    </w:p>
    <w:p>
      <w:pPr/>
      <w:r>
        <w:rPr>
          <w:color w:val="111111"/>
          <w:sz w:val="20"/>
        </w:rPr>
        <w:t>Every stage described above runs automatically, without human intervention, around the clock:</w:t>
      </w:r>
    </w:p>
    <w:p>
      <w:pPr>
        <w:pStyle w:val="ListBullet"/>
      </w:pPr>
      <w:r>
        <w:rPr>
          <w:b/>
          <w:color w:val="111111"/>
          <w:sz w:val="20"/>
        </w:rPr>
        <w:t xml:space="preserve">4:00 AM ET -- Daily retraining: </w:t>
      </w:r>
      <w:r>
        <w:rPr>
          <w:color w:val="111111"/>
          <w:sz w:val="20"/>
        </w:rPr>
        <w:t>Full data fetch from BallDontLie API (match results, bookmaker odds from up to 6 vendors, team statistics, expected goals, shot data, match events, rosters, injuries, futures). Full model retraining and recalibration. Pi Ratings engine retrains separately. All match predictions regenerated. All published JSON files updated. All four WizardOfOdds HTML pages deployed to FTP. wc-live.json refreshed with upcoming match data.</w:t>
      </w:r>
    </w:p>
    <w:p>
      <w:pPr>
        <w:pStyle w:val="ListBullet"/>
      </w:pPr>
      <w:r>
        <w:rPr>
          <w:b/>
          <w:color w:val="111111"/>
          <w:sz w:val="20"/>
        </w:rPr>
        <w:t xml:space="preserve">Hourly -- Odds refresh and CLV tracking: </w:t>
      </w:r>
      <w:r>
        <w:rPr>
          <w:color w:val="111111"/>
          <w:sz w:val="20"/>
        </w:rPr>
        <w:t>Lighter refresh capturing odds movements, updating CLV records, and re-running predictions if newly completed matches have appeared since the morning run.</w:t>
      </w:r>
    </w:p>
    <w:p>
      <w:pPr>
        <w:pStyle w:val="ListBullet"/>
      </w:pPr>
      <w:r>
        <w:rPr>
          <w:b/>
          <w:color w:val="111111"/>
          <w:sz w:val="20"/>
        </w:rPr>
        <w:t xml:space="preserve">Every 2 minutes during match hours (9 AM - 3 AM ET) -- Live snapshots: </w:t>
      </w:r>
      <w:r>
        <w:rPr>
          <w:color w:val="111111"/>
          <w:sz w:val="20"/>
        </w:rPr>
        <w:t>During match hours a live snapshot pipeline runs every 2 minutes. When a match is detected in progress, the pipeline self-chains -- each completed run immediately triggers the next, ensuring continuous updates for the live pages throughout the full 90+ minutes.</w:t>
      </w:r>
    </w:p>
    <w:p>
      <w:pPr>
        <w:pStyle w:val="ListBullet"/>
      </w:pPr>
      <w:r>
        <w:rPr>
          <w:b/>
          <w:color w:val="111111"/>
          <w:sz w:val="20"/>
        </w:rPr>
        <w:t xml:space="preserve">T-3 minutes before kickoff -- Closing odds capture: </w:t>
      </w:r>
      <w:r>
        <w:rPr>
          <w:color w:val="111111"/>
          <w:sz w:val="20"/>
        </w:rPr>
        <w:t>A dedicated watcher checks the schedule. When a match is within 25 minutes of kickoff, it captures a closing odds snapshot for CLV record-keeping.</w:t>
      </w:r>
    </w:p>
    <w:p>
      <w:pPr/>
      <w:r>
        <w:rPr>
          <w:b/>
          <w:color w:val="111111"/>
          <w:sz w:val="28"/>
        </w:rPr>
        <w:t>Honest Limitations</w:t>
      </w:r>
    </w:p>
    <w:p>
      <w:pPr>
        <w:pStyle w:val="ListBullet"/>
      </w:pPr>
      <w:r>
        <w:rPr>
          <w:color w:val="111111"/>
          <w:sz w:val="20"/>
        </w:rPr>
        <w:t>Regulation time only. All probabilities cover 90 minutes plus stoppage time. Extra time and penalty shootouts are not modeled.</w:t>
      </w:r>
    </w:p>
    <w:p>
      <w:pPr>
        <w:pStyle w:val="ListBullet"/>
      </w:pPr>
      <w:r>
        <w:rPr>
          <w:color w:val="111111"/>
          <w:sz w:val="20"/>
        </w:rPr>
        <w:t>rho = -0.20 is calibrated on 26 WC2026 matches. This is a growing but still limited sample. As the tournament progresses and more matches complete, rho will be re-estimated with greater precision.</w:t>
      </w:r>
    </w:p>
    <w:p>
      <w:pPr>
        <w:pStyle w:val="ListBullet"/>
      </w:pPr>
      <w:r>
        <w:rPr>
          <w:color w:val="111111"/>
          <w:sz w:val="20"/>
        </w:rPr>
        <w:t>Lambda uncertainty is fixed at +/- 12% for the confidence interval calculation. Per-team uncertainty would require a fully Bayesian treatment.</w:t>
      </w:r>
    </w:p>
    <w:p>
      <w:pPr>
        <w:pStyle w:val="ListBullet"/>
      </w:pPr>
      <w:r>
        <w:rPr>
          <w:color w:val="111111"/>
          <w:sz w:val="20"/>
        </w:rPr>
        <w:t>The Pi Ratings engine weights all WC2026 matches equally regardless of opponent quality. A future enhancement would apply opponent-adjusted weighting.</w:t>
      </w:r>
    </w:p>
    <w:p>
      <w:pPr>
        <w:pStyle w:val="ListBullet"/>
      </w:pPr>
      <w:r>
        <w:rPr>
          <w:color w:val="111111"/>
          <w:sz w:val="20"/>
        </w:rPr>
        <w:t>Odds move between prediction time and kickoff. Edge estimates are calculated at the time the pipeline runs. Always verify current odds at your bookmaker before placing any bet.</w:t>
      </w:r>
    </w:p>
    <w:p>
      <w:pPr>
        <w:pStyle w:val="ListBullet"/>
      </w:pPr>
      <w:r>
        <w:rPr>
          <w:color w:val="111111"/>
          <w:sz w:val="20"/>
        </w:rPr>
        <w:t>Positive expected value does not guarantee positive returns in any finite sample. Even a well-calibrated model with genuine edge will experience losing runs. Bankroll management discipline matters more than any individual bet.</w:t>
      </w:r>
    </w:p>
    <w:p>
      <w:pPr/>
      <w:r>
        <w:rPr>
          <w:color w:val="888888"/>
          <w:sz w:val="16"/>
        </w:rPr>
        <w:t>All probabilities represent regulation time (90 minutes + stoppage time) only. Extra time and penalties are excluded. This article is for informational and entertainment purposes only. It does not constitute financial or betting advice. WizardOfOdds.com -- June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