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rFonts w:ascii="Calibri" w:eastAsia="PingFang SC" w:hAnsi="Calibri"/>
        </w:rPr>
        <w:t xml:space="preserve">Workflow 3 — single agent, module by module</w:t>
      </w:r>
    </w:p>
    <w:p>
      <w:pPr>
        <w:spacing w:after="120" w:before="60"/>
      </w:pPr>
      <w:r>
        <w:rPr>
          <w:rFonts w:ascii="Calibri" w:eastAsia="PingFang SC" w:hAnsi="Calibri"/>
        </w:rPr>
        <w:t xml:space="preserve">Section for the group report. Written by the W3 operator; hand to whoever merges the four sections. Everything below is measured from this repository unless it says otherwise.</w:t>
      </w:r>
    </w:p>
    <w:p>
      <w:pPr>
        <w:pStyle w:val="Heading1"/>
        <w:spacing w:after="140" w:before="280"/>
      </w:pPr>
      <w:r>
        <w:rPr>
          <w:rFonts w:ascii="Calibri" w:eastAsia="PingFang SC" w:hAnsi="Calibri"/>
        </w:rPr>
        <w:t xml:space="preserve">1. What the workflow was</w:t>
      </w:r>
    </w:p>
    <w:p>
      <w:pPr>
        <w:spacing w:after="120" w:before="60"/>
      </w:pPr>
      <w:r>
        <w:rPr>
          <w:rFonts w:ascii="Calibri" w:eastAsia="PingFang SC" w:hAnsi="Calibri"/>
        </w:rPr>
        <w:t xml:space="preserve">One Claude Code agent, no sub-agents, working through </w:t>
      </w:r>
      <w:r>
        <w:rPr>
          <w:rFonts w:ascii="Consolas" w:eastAsia="PingFang SC" w:hAnsi="Consolas"/>
          <w:sz w:val="19"/>
          <w:szCs w:val="19"/>
        </w:rPr>
        <w:t xml:space="preserve">mealie/routes/</w:t>
      </w:r>
      <w:r>
        <w:rPr>
          <w:rFonts w:ascii="Calibri" w:eastAsia="PingFang SC" w:hAnsi="Calibri"/>
        </w:rPr>
        <w:t xml:space="preserve"> in nine rounds. Each round had two prompts:</w:t>
      </w:r>
    </w:p>
    <w:p>
      <w:pPr>
        <w:pStyle w:val="ListParagraph"/>
        <w:numPr>
          <w:ilvl w:val="0"/>
          <w:numId w:val="2"/>
        </w:numPr>
        <w:spacing w:after="40" w:before="40"/>
      </w:pPr>
      <w:r>
        <w:rPr>
          <w:rFonts w:ascii="Calibri" w:eastAsia="PingFang SC" w:hAnsi="Calibri"/>
          <w:b/>
          <w:bCs/>
        </w:rPr>
        <w:t xml:space="preserve">Contract only.</w:t>
      </w:r>
      <w:r>
        <w:rPr>
          <w:rFonts w:ascii="Calibri" w:eastAsia="PingFang SC" w:hAnsi="Calibri"/>
        </w:rPr>
        <w:t xml:space="preserve"> Write a section of </w:t>
      </w:r>
      <w:r>
        <w:rPr>
          <w:rFonts w:ascii="Consolas" w:eastAsia="PingFang SC" w:hAnsi="Consolas"/>
          <w:sz w:val="19"/>
          <w:szCs w:val="19"/>
        </w:rPr>
        <w:t xml:space="preserve">compx574/workflow-3-contracts.md</w:t>
      </w:r>
      <w:r>
        <w:rPr>
          <w:rFonts w:ascii="Calibri" w:eastAsia="PingFang SC" w:hAnsi="Calibri"/>
        </w:rPr>
        <w:t xml:space="preserve"> for that module — every endpoint's method and full path, its Python source line, the schema its JSON keys come from, how ids are stored and returned, which Python check gates it, and what will deliberately not be implemented. Then stop.</w:t>
      </w:r>
    </w:p>
    <w:p>
      <w:pPr>
        <w:pStyle w:val="ListParagraph"/>
        <w:numPr>
          <w:ilvl w:val="0"/>
          <w:numId w:val="2"/>
        </w:numPr>
        <w:spacing w:after="40" w:before="40"/>
      </w:pPr>
      <w:r>
        <w:rPr>
          <w:rFonts w:ascii="Calibri" w:eastAsia="PingFang SC" w:hAnsi="Calibri"/>
          <w:b/>
          <w:bCs/>
        </w:rPr>
        <w:t xml:space="preserve">Implement that section only.</w:t>
      </w:r>
      <w:r>
        <w:rPr>
          <w:rFonts w:ascii="Calibri" w:eastAsia="PingFang SC" w:hAnsi="Calibri"/>
        </w:rPr>
        <w:t xml:space="preserve"> No other module. Commit. Stop.</w:t>
      </w:r>
    </w:p>
    <w:p>
      <w:pPr>
        <w:spacing w:after="120" w:before="60"/>
      </w:pPr>
      <w:r>
        <w:rPr>
          <w:rFonts w:ascii="Calibri" w:eastAsia="PingFang SC" w:hAnsi="Calibri"/>
        </w:rPr>
        <w:t xml:space="preserve">The operator reviewed between the two. Nine rounds, so nine review points.</w:t>
      </w:r>
    </w:p>
    <w:p>
      <w:pPr>
        <w:pStyle w:val="Heading1"/>
        <w:spacing w:after="140" w:before="280"/>
      </w:pPr>
      <w:r>
        <w:rPr>
          <w:rFonts w:ascii="Calibri" w:eastAsia="PingFang SC" w:hAnsi="Calibri"/>
        </w:rPr>
        <w:t xml:space="preserve">2. Tool, model, cost, time, human effort</w:t>
      </w:r>
    </w:p>
    <w:p>
      <w:pPr>
        <w:spacing w:after="120" w:before="60"/>
      </w:pPr>
      <w:r>
        <w:rPr>
          <w:rFonts w:ascii="Calibri" w:eastAsia="PingFang SC" w:hAnsi="Calibri"/>
        </w:rPr>
        <w:t xml:space="preserve">All figures below are read from the Claude Code session transcript for this work (</w:t>
      </w:r>
      <w:r>
        <w:rPr>
          <w:rFonts w:ascii="Consolas" w:eastAsia="PingFang SC" w:hAnsi="Consolas"/>
          <w:sz w:val="19"/>
          <w:szCs w:val="19"/>
        </w:rPr>
        <w:t xml:space="preserve">~/.claude/projects/.../e60c4929-….jsonl</w:t>
      </w:r>
      <w:r>
        <w:rPr>
          <w:rFonts w:ascii="Calibri" w:eastAsia="PingFang SC" w:hAnsi="Calibri"/>
        </w:rPr>
        <w:t xml:space="preserve">), not estimated.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Item</w:t>
            </w:r>
          </w:p>
        </w:tc>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Value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Tool</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Claude Code (CLI), one main-loop agent; sub-agents forbidden by the prompt</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Model</w:t>
            </w:r>
          </w:p>
        </w:tc>
        <w:tc>
          <w:tcPr>
            <w:tcW w:type="dxa" w:w="4819"/>
            <w:tcMar>
              <w:top w:type="dxa" w:w="60"/>
              <w:left w:type="dxa" w:w="100"/>
              <w:bottom w:type="dxa" w:w="60"/>
              <w:right w:type="dxa" w:w="100"/>
            </w:tcMar>
          </w:tcPr>
          <w:p>
            <w:pPr>
              <w:spacing w:after="0" w:before="0"/>
              <w:jc w:val="left"/>
            </w:pPr>
            <w:r>
              <w:rPr>
                <w:rFonts w:ascii="Calibri" w:eastAsia="PingFang SC" w:hAnsi="Calibri"/>
                <w:b/>
                <w:bCs/>
              </w:rPr>
              <w:t xml:space="preserve">`claude-opus-5`</w:t>
            </w:r>
            <w:r>
              <w:rPr>
                <w:rFonts w:ascii="Calibri" w:eastAsia="PingFang SC" w:hAnsi="Calibri"/>
              </w:rPr>
              <w:t xml:space="preserve"> — all 843 assistant turns, single model throughout, no fallback</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Agent turns</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843</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Tool calls</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366 (364 Bash, 2 AskUserQuestion)</w:t>
            </w:r>
          </w:p>
        </w:tc>
      </w:tr>
      <w:tr>
        <w:tc>
          <w:tcPr>
            <w:tcW w:type="dxa" w:w="4819"/>
            <w:tcMar>
              <w:top w:type="dxa" w:w="60"/>
              <w:left w:type="dxa" w:w="100"/>
              <w:bottom w:type="dxa" w:w="60"/>
              <w:right w:type="dxa" w:w="100"/>
            </w:tcMar>
          </w:tcPr>
          <w:p>
            <w:pPr>
              <w:spacing w:after="0" w:before="0"/>
              <w:jc w:val="left"/>
            </w:pPr>
            <w:r>
              <w:rPr>
                <w:rFonts w:ascii="Calibri" w:eastAsia="PingFang SC" w:hAnsi="Calibri"/>
                <w:b/>
                <w:bCs/>
              </w:rPr>
              <w:t xml:space="preserve">Active agent time</w:t>
            </w:r>
          </w:p>
        </w:tc>
        <w:tc>
          <w:tcPr>
            <w:tcW w:type="dxa" w:w="4819"/>
            <w:tcMar>
              <w:top w:type="dxa" w:w="60"/>
              <w:left w:type="dxa" w:w="100"/>
              <w:bottom w:type="dxa" w:w="60"/>
              <w:right w:type="dxa" w:w="100"/>
            </w:tcMar>
          </w:tcPr>
          <w:p>
            <w:pPr>
              <w:spacing w:after="0" w:before="0"/>
              <w:jc w:val="left"/>
            </w:pPr>
            <w:r>
              <w:rPr>
                <w:rFonts w:ascii="Calibri" w:eastAsia="PingFang SC" w:hAnsi="Calibri"/>
                <w:b/>
                <w:bCs/>
              </w:rPr>
              <w:t xml:space="preserve">≈2.6 hours</w:t>
            </w:r>
            <w:r>
              <w:rPr>
                <w:rFonts w:ascii="Calibri" w:eastAsia="PingFang SC" w:hAnsi="Calibri"/>
              </w:rPr>
              <w:t xml:space="preserve"> — the sum of gaps between consecutive events of 10 minutes or less</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Wall-clock span</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48.9 hours, 2026-10-10 01:26 → 2026-10-12 02:20 UTC</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Waiting on the operator</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46.3 hours across 19 pauses, longest 17.9 hours (overnight). The agent is idle in all of it</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Human turns</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~20: about 11 in setup and method design, then </w:t>
            </w:r>
            <w:r>
              <w:rPr>
                <w:rFonts w:ascii="Calibri" w:eastAsia="PingFang SC" w:hAnsi="Calibri"/>
                <w:b/>
                <w:bCs/>
              </w:rPr>
              <w:t xml:space="preserve">9 approvals</w:t>
            </w:r>
            <w:r>
              <w:rPr>
                <w:rFonts w:ascii="Calibri" w:eastAsia="PingFang SC" w:hAnsi="Calibri"/>
              </w:rPr>
              <w:t xml:space="preserve">, one per gate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Human review depth</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Each gate was approved by replying "continue" without marking the contract. The log records the gates as </w:t>
            </w:r>
            <w:r>
              <w:rPr>
                <w:rFonts w:ascii="Calibri" w:eastAsia="PingFang SC" w:hAnsi="Calibri"/>
                <w:b/>
                <w:bCs/>
              </w:rPr>
              <w:t xml:space="preserve">agent-run</w:t>
            </w:r>
            <w:r>
              <w:rPr>
                <w:rFonts w:ascii="Calibri" w:eastAsia="PingFang SC" w:hAnsi="Calibri"/>
              </w:rPr>
              <w:t xml:space="preserve">, the same as W5</w:t>
            </w:r>
          </w:p>
        </w:tc>
      </w:tr>
    </w:tbl>
    <w:p>
      <w:pPr>
        <w:spacing w:after="160"/>
      </w:pPr>
    </w:p>
    <w:p>
      <w:pPr>
        <w:spacing w:after="120" w:before="60"/>
      </w:pPr>
      <w:r>
        <w:rPr>
          <w:rFonts w:ascii="Calibri" w:eastAsia="PingFang SC" w:hAnsi="Calibri"/>
          <w:b/>
          <w:bCs/>
        </w:rPr>
        <w:t xml:space="preserve">Tokens</w:t>
      </w:r>
      <w:r>
        <w:rPr>
          <w:rFonts w:ascii="Calibri" w:eastAsia="PingFang SC" w:hAnsi="Calibri"/>
        </w:rPr>
        <w:t xml:space="preserve"> (same source, whole session including setup and this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rPr>
              <w:t xml:space="preserve"/>
            </w:r>
          </w:p>
        </w:tc>
        <w:tc>
          <w:tcPr>
            <w:tcW w:type="dxa" w:w="4819"/>
            <w:shd w:fill="F2F2F2" w:val="clear"/>
            <w:tcMar>
              <w:top w:type="dxa" w:w="60"/>
              <w:left w:type="dxa" w:w="100"/>
              <w:bottom w:type="dxa" w:w="60"/>
              <w:right w:type="dxa" w:w="100"/>
            </w:tcMar>
          </w:tcPr>
          <w:p>
            <w:pPr>
              <w:spacing w:after="0" w:before="0"/>
              <w:jc w:val="right"/>
            </w:pPr>
            <w:r>
              <w:rPr>
                <w:rFonts w:ascii="Calibri" w:eastAsia="PingFang SC" w:hAnsi="Calibri"/>
                <w:b/>
                <w:bCs/>
              </w:rPr>
              <w:t xml:space="preserve">Tokens</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Output</w:t>
            </w:r>
          </w:p>
        </w:tc>
        <w:tc>
          <w:tcPr>
            <w:tcW w:type="dxa" w:w="4819"/>
            <w:tcMar>
              <w:top w:type="dxa" w:w="60"/>
              <w:left w:type="dxa" w:w="100"/>
              <w:bottom w:type="dxa" w:w="60"/>
              <w:right w:type="dxa" w:w="100"/>
            </w:tcMar>
          </w:tcPr>
          <w:p>
            <w:pPr>
              <w:spacing w:after="0" w:before="0"/>
              <w:jc w:val="right"/>
            </w:pPr>
            <w:r>
              <w:rPr>
                <w:rFonts w:ascii="Calibri" w:eastAsia="PingFang SC" w:hAnsi="Calibri"/>
              </w:rPr>
              <w:t xml:space="preserve">961,821</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Cache write</w:t>
            </w:r>
          </w:p>
        </w:tc>
        <w:tc>
          <w:tcPr>
            <w:tcW w:type="dxa" w:w="4819"/>
            <w:tcMar>
              <w:top w:type="dxa" w:w="60"/>
              <w:left w:type="dxa" w:w="100"/>
              <w:bottom w:type="dxa" w:w="60"/>
              <w:right w:type="dxa" w:w="100"/>
            </w:tcMar>
          </w:tcPr>
          <w:p>
            <w:pPr>
              <w:spacing w:after="0" w:before="0"/>
              <w:jc w:val="right"/>
            </w:pPr>
            <w:r>
              <w:rPr>
                <w:rFonts w:ascii="Calibri" w:eastAsia="PingFang SC" w:hAnsi="Calibri"/>
              </w:rPr>
              <w:t xml:space="preserve">10,485,983</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Cache read</w:t>
            </w:r>
          </w:p>
        </w:tc>
        <w:tc>
          <w:tcPr>
            <w:tcW w:type="dxa" w:w="4819"/>
            <w:tcMar>
              <w:top w:type="dxa" w:w="60"/>
              <w:left w:type="dxa" w:w="100"/>
              <w:bottom w:type="dxa" w:w="60"/>
              <w:right w:type="dxa" w:w="100"/>
            </w:tcMar>
          </w:tcPr>
          <w:p>
            <w:pPr>
              <w:spacing w:after="0" w:before="0"/>
              <w:jc w:val="right"/>
            </w:pPr>
            <w:r>
              <w:rPr>
                <w:rFonts w:ascii="Calibri" w:eastAsia="PingFang SC" w:hAnsi="Calibri"/>
              </w:rPr>
              <w:t xml:space="preserve">320,301,766</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Fresh input</w:t>
            </w:r>
          </w:p>
        </w:tc>
        <w:tc>
          <w:tcPr>
            <w:tcW w:type="dxa" w:w="4819"/>
            <w:tcMar>
              <w:top w:type="dxa" w:w="60"/>
              <w:left w:type="dxa" w:w="100"/>
              <w:bottom w:type="dxa" w:w="60"/>
              <w:right w:type="dxa" w:w="100"/>
            </w:tcMar>
          </w:tcPr>
          <w:p>
            <w:pPr>
              <w:spacing w:after="0" w:before="0"/>
              <w:jc w:val="right"/>
            </w:pPr>
            <w:r>
              <w:rPr>
                <w:rFonts w:ascii="Calibri" w:eastAsia="PingFang SC" w:hAnsi="Calibri"/>
              </w:rPr>
              <w:t xml:space="preserve">1,686</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Total</w:t>
            </w:r>
          </w:p>
        </w:tc>
        <w:tc>
          <w:tcPr>
            <w:tcW w:type="dxa" w:w="4819"/>
            <w:tcMar>
              <w:top w:type="dxa" w:w="60"/>
              <w:left w:type="dxa" w:w="100"/>
              <w:bottom w:type="dxa" w:w="60"/>
              <w:right w:type="dxa" w:w="100"/>
            </w:tcMar>
          </w:tcPr>
          <w:p>
            <w:pPr>
              <w:spacing w:after="0" w:before="0"/>
              <w:jc w:val="right"/>
            </w:pPr>
            <w:r>
              <w:rPr>
                <w:rFonts w:ascii="Calibri" w:eastAsia="PingFang SC" w:hAnsi="Calibri"/>
              </w:rPr>
              <w:t xml:space="preserve">331,751,256</w:t>
            </w:r>
          </w:p>
        </w:tc>
      </w:tr>
    </w:tbl>
    <w:p>
      <w:pPr>
        <w:spacing w:after="160"/>
      </w:pPr>
    </w:p>
    <w:p>
      <w:pPr>
        <w:spacing w:after="120" w:before="60"/>
      </w:pPr>
      <w:r>
        <w:rPr>
          <w:rFonts w:ascii="Calibri" w:eastAsia="PingFang SC" w:hAnsi="Calibri"/>
        </w:rPr>
        <w:t xml:space="preserve">Cache reads dominate, which is what a long single session looks like: the conversation is re-read on every turn at cache-read rates rather than re-sent at input rates. </w:t>
      </w:r>
      <w:r>
        <w:rPr>
          <w:rFonts w:ascii="Calibri" w:eastAsia="PingFang SC" w:hAnsi="Calibri"/>
          <w:b/>
          <w:bCs/>
        </w:rPr>
        <w:t xml:space="preserve">A dollar figure is not given here</w:t>
      </w:r>
      <w:r>
        <w:rPr>
          <w:rFonts w:ascii="Calibri" w:eastAsia="PingFang SC" w:hAnsi="Calibri"/>
        </w:rPr>
        <w:t xml:space="preserve"> because it depends on the operator's plan rather than on these counts alone; Claude Code's </w:t>
      </w:r>
      <w:r>
        <w:rPr>
          <w:rFonts w:ascii="Consolas" w:eastAsia="PingFang SC" w:hAnsi="Consolas"/>
          <w:sz w:val="19"/>
          <w:szCs w:val="19"/>
        </w:rPr>
        <w:t xml:space="preserve">/usage</w:t>
      </w:r>
      <w:r>
        <w:rPr>
          <w:rFonts w:ascii="Calibri" w:eastAsia="PingFang SC" w:hAnsi="Calibri"/>
        </w:rPr>
        <w:t xml:space="preserve"> is the authoritative source if the report needs one.</w:t>
      </w:r>
    </w:p>
    <w:p>
      <w:pPr>
        <w:spacing w:after="120" w:before="60"/>
      </w:pPr>
      <w:r>
        <w:rPr>
          <w:rFonts w:ascii="Calibri" w:eastAsia="PingFang SC" w:hAnsi="Calibri"/>
        </w:rPr>
        <w:t xml:space="preserve">Comparability note: W5 reports per-sub-agent token counts (1,271,413 for its four resumed agents), which is a different unit — those are four short delegated runs, not one 843-turn session that also contains the setup, the method design and the write-up. The two numbers should not be put in the same column without saying so.</w:t>
      </w:r>
    </w:p>
    <w:p>
      <w:pPr>
        <w:spacing w:after="120" w:before="60"/>
      </w:pPr>
      <w:r>
        <w:rPr>
          <w:rFonts w:ascii="Calibri" w:eastAsia="PingFang SC" w:hAnsi="Calibri"/>
        </w:rPr>
        <w:t xml:space="preserve">Per-round effort, for a sense of scale: rounds 8 and 9 — where the operator replied immediately — took </w:t>
      </w:r>
      <w:r>
        <w:rPr>
          <w:rFonts w:ascii="Calibri" w:eastAsia="PingFang SC" w:hAnsi="Calibri"/>
          <w:b/>
          <w:bCs/>
        </w:rPr>
        <w:t xml:space="preserve">17 and 14 minutes</w:t>
      </w:r>
      <w:r>
        <w:rPr>
          <w:rFonts w:ascii="Calibri" w:eastAsia="PingFang SC" w:hAnsi="Calibri"/>
        </w:rPr>
        <w:t xml:space="preserve"> end to end including contract, implementation, self-check and scoring. Mid-size rounds ran 78–93 minutes of combined agent-and-waiting time.</w:t>
      </w:r>
    </w:p>
    <w:p>
      <w:pPr>
        <w:pStyle w:val="Heading1"/>
        <w:spacing w:after="140" w:before="280"/>
      </w:pPr>
      <w:r>
        <w:rPr>
          <w:rFonts w:ascii="Calibri" w:eastAsia="PingFang SC" w:hAnsi="Calibri"/>
        </w:rPr>
        <w:t xml:space="preserve">3. Results</w:t>
      </w:r>
    </w:p>
    <w:p>
      <w:pPr>
        <w:spacing w:after="120" w:before="60"/>
      </w:pPr>
      <w:r>
        <w:rPr>
          <w:rFonts w:ascii="Calibri" w:eastAsia="PingFang SC" w:hAnsi="Calibri"/>
        </w:rPr>
        <w:t xml:space="preserve">Scored with </w:t>
      </w:r>
      <w:r>
        <w:rPr>
          <w:rFonts w:ascii="Consolas" w:eastAsia="PingFang SC" w:hAnsi="Consolas"/>
          <w:sz w:val="19"/>
          <w:szCs w:val="19"/>
        </w:rPr>
        <w:t xml:space="preserve">compx574/workflow-3/measure.sh</w:t>
      </w:r>
      <w:r>
        <w:rPr>
          <w:rFonts w:ascii="Calibri" w:eastAsia="PingFang SC" w:hAnsi="Calibri"/>
        </w:rPr>
        <w:t xml:space="preserve">, which is </w:t>
      </w:r>
      <w:r>
        <w:rPr>
          <w:rFonts w:ascii="Consolas" w:eastAsia="PingFang SC" w:hAnsi="Consolas"/>
          <w:sz w:val="19"/>
          <w:szCs w:val="19"/>
        </w:rPr>
        <w:t xml:space="preserve">compx574/workflow-5/measure.sh</w:t>
      </w:r>
      <w:r>
        <w:rPr>
          <w:rFonts w:ascii="Calibri" w:eastAsia="PingFang SC" w:hAnsi="Calibri"/>
        </w:rPr>
        <w:t xml:space="preserve"> with only the names changed, so W3 and W5 are scored identically.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Build</w:t>
            </w:r>
          </w:p>
        </w:tc>
        <w:tc>
          <w:tcPr>
            <w:tcW w:type="dxa" w:w="3212"/>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Parity (status asserts)</w:t>
            </w:r>
          </w:p>
        </w:tc>
        <w:tc>
          <w:tcPr>
            <w:tcW w:type="dxa" w:w="3214"/>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Body accuracy</w:t>
            </w:r>
          </w:p>
        </w:tc>
      </w:tr>
      <w:tr>
        <w:tc>
          <w:tcPr>
            <w:tcW w:type="dxa" w:w="3212"/>
            <w:tcMar>
              <w:top w:type="dxa" w:w="60"/>
              <w:left w:type="dxa" w:w="100"/>
              <w:bottom w:type="dxa" w:w="60"/>
              <w:right w:type="dxa" w:w="100"/>
            </w:tcMar>
          </w:tcPr>
          <w:p>
            <w:pPr>
              <w:spacing w:after="0" w:before="0"/>
              <w:jc w:val="left"/>
            </w:pPr>
            <w:r>
              <w:rPr>
                <w:rFonts w:ascii="Calibri" w:eastAsia="PingFang SC" w:hAnsi="Calibri"/>
              </w:rPr>
              <w:t xml:space="preserve">Phase 0 skeleton, no routes</w:t>
            </w:r>
          </w:p>
        </w:tc>
        <w:tc>
          <w:tcPr>
            <w:tcW w:type="dxa" w:w="3212"/>
            <w:tcMar>
              <w:top w:type="dxa" w:w="60"/>
              <w:left w:type="dxa" w:w="100"/>
              <w:bottom w:type="dxa" w:w="60"/>
              <w:right w:type="dxa" w:w="100"/>
            </w:tcMar>
          </w:tcPr>
          <w:p>
            <w:pPr>
              <w:spacing w:after="0" w:before="0"/>
              <w:jc w:val="left"/>
            </w:pPr>
            <w:r>
              <w:rPr>
                <w:rFonts w:ascii="Calibri" w:eastAsia="PingFang SC" w:hAnsi="Calibri"/>
              </w:rPr>
              <w:t xml:space="preserve">12/265</w:t>
            </w:r>
          </w:p>
        </w:tc>
        <w:tc>
          <w:tcPr>
            <w:tcW w:type="dxa" w:w="3214"/>
            <w:tcMar>
              <w:top w:type="dxa" w:w="60"/>
              <w:left w:type="dxa" w:w="100"/>
              <w:bottom w:type="dxa" w:w="60"/>
              <w:right w:type="dxa" w:w="100"/>
            </w:tcMar>
          </w:tcPr>
          <w:p>
            <w:pPr>
              <w:spacing w:after="0" w:before="0"/>
              <w:jc w:val="left"/>
            </w:pPr>
            <w:r>
              <w:rPr>
                <w:rFonts w:ascii="Calibri" w:eastAsia="PingFang SC" w:hAnsi="Calibri"/>
              </w:rPr>
              <w:t xml:space="preserve">—</w:t>
            </w:r>
          </w:p>
        </w:tc>
      </w:tr>
      <w:tr>
        <w:tc>
          <w:tcPr>
            <w:tcW w:type="dxa" w:w="3212"/>
            <w:tcMar>
              <w:top w:type="dxa" w:w="60"/>
              <w:left w:type="dxa" w:w="100"/>
              <w:bottom w:type="dxa" w:w="60"/>
              <w:right w:type="dxa" w:w="100"/>
            </w:tcMar>
          </w:tcPr>
          <w:p>
            <w:pPr>
              <w:spacing w:after="0" w:before="0"/>
              <w:jc w:val="left"/>
            </w:pPr>
            <w:r>
              <w:rPr>
                <w:rFonts w:ascii="Calibri" w:eastAsia="PingFang SC" w:hAnsi="Calibri"/>
                <w:b/>
                <w:bCs/>
              </w:rPr>
              <w:t xml:space="preserve">W3</w:t>
            </w:r>
          </w:p>
        </w:tc>
        <w:tc>
          <w:tcPr>
            <w:tcW w:type="dxa" w:w="3212"/>
            <w:tcMar>
              <w:top w:type="dxa" w:w="60"/>
              <w:left w:type="dxa" w:w="100"/>
              <w:bottom w:type="dxa" w:w="60"/>
              <w:right w:type="dxa" w:w="100"/>
            </w:tcMar>
          </w:tcPr>
          <w:p>
            <w:pPr>
              <w:spacing w:after="0" w:before="0"/>
              <w:jc w:val="left"/>
            </w:pPr>
            <w:r>
              <w:rPr>
                <w:rFonts w:ascii="Calibri" w:eastAsia="PingFang SC" w:hAnsi="Calibri"/>
                <w:b/>
                <w:bCs/>
              </w:rPr>
              <w:t xml:space="preserve">265/265</w:t>
            </w:r>
          </w:p>
        </w:tc>
        <w:tc>
          <w:tcPr>
            <w:tcW w:type="dxa" w:w="3214"/>
            <w:tcMar>
              <w:top w:type="dxa" w:w="60"/>
              <w:left w:type="dxa" w:w="100"/>
              <w:bottom w:type="dxa" w:w="60"/>
              <w:right w:type="dxa" w:w="100"/>
            </w:tcMar>
          </w:tcPr>
          <w:p>
            <w:pPr>
              <w:spacing w:after="0" w:before="0"/>
              <w:jc w:val="left"/>
            </w:pPr>
            <w:r>
              <w:rPr>
                <w:rFonts w:ascii="Calibri" w:eastAsia="PingFang SC" w:hAnsi="Calibri"/>
                <w:b/>
                <w:bCs/>
              </w:rPr>
              <w:t xml:space="preserve">43/43</w:t>
            </w:r>
          </w:p>
        </w:tc>
      </w:tr>
      <w:tr>
        <w:tc>
          <w:tcPr>
            <w:tcW w:type="dxa" w:w="3212"/>
            <w:tcMar>
              <w:top w:type="dxa" w:w="60"/>
              <w:left w:type="dxa" w:w="100"/>
              <w:bottom w:type="dxa" w:w="60"/>
              <w:right w:type="dxa" w:w="100"/>
            </w:tcMar>
          </w:tcPr>
          <w:p>
            <w:pPr>
              <w:spacing w:after="0" w:before="0"/>
              <w:jc w:val="left"/>
            </w:pPr>
            <w:r>
              <w:rPr>
                <w:rFonts w:ascii="Calibri" w:eastAsia="PingFang SC" w:hAnsi="Calibri"/>
              </w:rPr>
              <w:t xml:space="preserve">W5</w:t>
            </w:r>
          </w:p>
        </w:tc>
        <w:tc>
          <w:tcPr>
            <w:tcW w:type="dxa" w:w="3212"/>
            <w:tcMar>
              <w:top w:type="dxa" w:w="60"/>
              <w:left w:type="dxa" w:w="100"/>
              <w:bottom w:type="dxa" w:w="60"/>
              <w:right w:type="dxa" w:w="100"/>
            </w:tcMar>
          </w:tcPr>
          <w:p>
            <w:pPr>
              <w:spacing w:after="0" w:before="0"/>
              <w:jc w:val="left"/>
            </w:pPr>
            <w:r>
              <w:rPr>
                <w:rFonts w:ascii="Calibri" w:eastAsia="PingFang SC" w:hAnsi="Calibri"/>
              </w:rPr>
              <w:t xml:space="preserve">189/265</w:t>
            </w:r>
          </w:p>
        </w:tc>
        <w:tc>
          <w:tcPr>
            <w:tcW w:type="dxa" w:w="3214"/>
            <w:tcMar>
              <w:top w:type="dxa" w:w="60"/>
              <w:left w:type="dxa" w:w="100"/>
              <w:bottom w:type="dxa" w:w="60"/>
              <w:right w:type="dxa" w:w="100"/>
            </w:tcMar>
          </w:tcPr>
          <w:p>
            <w:pPr>
              <w:spacing w:after="0" w:before="0"/>
              <w:jc w:val="left"/>
            </w:pPr>
            <w:r>
              <w:rPr>
                <w:rFonts w:ascii="Calibri" w:eastAsia="PingFang SC" w:hAnsi="Calibri"/>
              </w:rPr>
              <w:t xml:space="preserve">37/40</w:t>
            </w:r>
          </w:p>
        </w:tc>
      </w:tr>
      <w:tr>
        <w:tc>
          <w:tcPr>
            <w:tcW w:type="dxa" w:w="3212"/>
            <w:tcMar>
              <w:top w:type="dxa" w:w="60"/>
              <w:left w:type="dxa" w:w="100"/>
              <w:bottom w:type="dxa" w:w="60"/>
              <w:right w:type="dxa" w:w="100"/>
            </w:tcMar>
          </w:tcPr>
          <w:p>
            <w:pPr>
              <w:spacing w:after="0" w:before="0"/>
              <w:jc w:val="left"/>
            </w:pPr>
            <w:r>
              <w:rPr>
                <w:rFonts w:ascii="Calibri" w:eastAsia="PingFang SC" w:hAnsi="Calibri"/>
              </w:rPr>
              <w:t xml:space="preserve">W1</w:t>
            </w:r>
          </w:p>
        </w:tc>
        <w:tc>
          <w:tcPr>
            <w:tcW w:type="dxa" w:w="3212"/>
            <w:tcMar>
              <w:top w:type="dxa" w:w="60"/>
              <w:left w:type="dxa" w:w="100"/>
              <w:bottom w:type="dxa" w:w="60"/>
              <w:right w:type="dxa" w:w="100"/>
            </w:tcMar>
          </w:tcPr>
          <w:p>
            <w:pPr>
              <w:spacing w:after="0" w:before="0"/>
              <w:jc w:val="left"/>
            </w:pPr>
            <w:r>
              <w:rPr>
                <w:rFonts w:ascii="Calibri" w:eastAsia="PingFang SC" w:hAnsi="Calibri"/>
              </w:rPr>
              <w:t xml:space="preserve">263/265</w:t>
            </w:r>
          </w:p>
        </w:tc>
        <w:tc>
          <w:tcPr>
            <w:tcW w:type="dxa" w:w="3214"/>
            <w:tcMar>
              <w:top w:type="dxa" w:w="60"/>
              <w:left w:type="dxa" w:w="100"/>
              <w:bottom w:type="dxa" w:w="60"/>
              <w:right w:type="dxa" w:w="100"/>
            </w:tcMar>
          </w:tcPr>
          <w:p>
            <w:pPr>
              <w:spacing w:after="0" w:before="0"/>
              <w:jc w:val="left"/>
            </w:pPr>
            <w:r>
              <w:rPr>
                <w:rFonts w:ascii="Calibri" w:eastAsia="PingFang SC" w:hAnsi="Calibri"/>
              </w:rPr>
              <w:t xml:space="preserve">15/40</w:t>
            </w:r>
          </w:p>
        </w:tc>
      </w:tr>
    </w:tbl>
    <w:p>
      <w:pPr>
        <w:spacing w:after="160"/>
      </w:pPr>
    </w:p>
    <w:p>
      <w:pPr>
        <w:spacing w:after="120" w:before="60"/>
      </w:pPr>
      <w:r>
        <w:rPr>
          <w:rFonts w:ascii="Calibri" w:eastAsia="PingFang SC" w:hAnsi="Calibri"/>
        </w:rPr>
        <w:t xml:space="preserve">Per round: 12 → 27 → 44 → 71 → 103 → 132 → 152 → 172 → 211 → 265.</w:t>
      </w:r>
    </w:p>
    <w:p>
      <w:pPr>
        <w:spacing w:after="120" w:before="60"/>
      </w:pPr>
      <w:r>
        <w:rPr>
          <w:rFonts w:ascii="Calibri" w:eastAsia="PingFang SC" w:hAnsi="Calibri"/>
        </w:rPr>
        <w:t xml:space="preserve">W1's and W5's figures are read from </w:t>
      </w:r>
      <w:r>
        <w:rPr>
          <w:rFonts w:ascii="Consolas" w:eastAsia="PingFang SC" w:hAnsi="Consolas"/>
          <w:sz w:val="19"/>
          <w:szCs w:val="19"/>
        </w:rPr>
        <w:t xml:space="preserve">compx574/workflow-5/results/</w:t>
      </w:r>
      <w:r>
        <w:rPr>
          <w:rFonts w:ascii="Calibri" w:eastAsia="PingFang SC" w:hAnsi="Calibri"/>
        </w:rPr>
        <w:t xml:space="preserve">. The body-accuracy denominators differ (W5's script sampled 40 paths, the shared script 43), so those two columns are not comparable row to row.</w:t>
      </w:r>
    </w:p>
    <w:p>
      <w:pPr>
        <w:pStyle w:val="Heading1"/>
        <w:spacing w:after="140" w:before="280"/>
      </w:pPr>
      <w:r>
        <w:rPr>
          <w:rFonts w:ascii="Calibri" w:eastAsia="PingFang SC" w:hAnsi="Calibri"/>
        </w:rPr>
        <w:t xml:space="preserve">4. What the parity check actually measures — the limit the report needs</w:t>
      </w:r>
    </w:p>
    <w:p>
      <w:pPr>
        <w:spacing w:after="120" w:before="60"/>
      </w:pPr>
      <w:r>
        <w:rPr>
          <w:rFonts w:ascii="Calibri" w:eastAsia="PingFang SC" w:hAnsi="Calibri"/>
        </w:rPr>
        <w:t xml:space="preserve">This is the most important thing W3 can contribute to the comparison, and it is measured, not argued.</w:t>
      </w:r>
    </w:p>
    <w:p>
      <w:pPr>
        <w:spacing w:after="120" w:before="60"/>
      </w:pPr>
      <w:r>
        <w:rPr>
          <w:rFonts w:ascii="Calibri" w:eastAsia="PingFang SC" w:hAnsi="Calibri"/>
          <w:b/>
          <w:bCs/>
        </w:rPr>
        <w:t xml:space="preserve">Of the 265 scored requests, the Python oracle answers 2xx on only 75.</w:t>
      </w:r>
      <w:r>
        <w:rPr>
          <w:rFonts w:ascii="Calibri" w:eastAsia="PingFang SC" w:hAnsi="Calibri"/>
        </w:rPr>
        <w:t xml:space="preserve"> The other 190 are rejection paths: 133 are 422, 38 are 403, 12 are 404, 4 are 500, one each 400/401/405.</w:t>
      </w:r>
    </w:p>
    <w:p>
      <w:pPr>
        <w:spacing w:after="120" w:before="60"/>
      </w:pPr>
      <w:r>
        <w:rPr>
          <w:rFonts w:ascii="Calibri" w:eastAsia="PingFang SC" w:hAnsi="Calibri"/>
        </w:rPr>
        <w:t xml:space="preserve">Broken down by method: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Method</w:t>
            </w:r>
          </w:p>
        </w:tc>
        <w:tc>
          <w:tcPr>
            <w:tcW w:type="dxa" w:w="240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Requests</w:t>
            </w:r>
          </w:p>
        </w:tc>
        <w:tc>
          <w:tcPr>
            <w:tcW w:type="dxa" w:w="240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Reach a 2xx</w:t>
            </w:r>
          </w:p>
        </w:tc>
        <w:tc>
          <w:tcPr>
            <w:tcW w:type="dxa" w:w="2411"/>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Rejection only</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GET</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121</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73</w:t>
            </w:r>
          </w:p>
        </w:tc>
        <w:tc>
          <w:tcPr>
            <w:tcW w:type="dxa" w:w="2411"/>
            <w:tcMar>
              <w:top w:type="dxa" w:w="60"/>
              <w:left w:type="dxa" w:w="100"/>
              <w:bottom w:type="dxa" w:w="60"/>
              <w:right w:type="dxa" w:w="100"/>
            </w:tcMar>
          </w:tcPr>
          <w:p>
            <w:pPr>
              <w:spacing w:after="0" w:before="0"/>
              <w:jc w:val="left"/>
            </w:pPr>
            <w:r>
              <w:rPr>
                <w:rFonts w:ascii="Calibri" w:eastAsia="PingFang SC" w:hAnsi="Calibri"/>
              </w:rPr>
              <w:t xml:space="preserve">48</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POST</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76</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2</w:t>
            </w:r>
          </w:p>
        </w:tc>
        <w:tc>
          <w:tcPr>
            <w:tcW w:type="dxa" w:w="2411"/>
            <w:tcMar>
              <w:top w:type="dxa" w:w="60"/>
              <w:left w:type="dxa" w:w="100"/>
              <w:bottom w:type="dxa" w:w="60"/>
              <w:right w:type="dxa" w:w="100"/>
            </w:tcMar>
          </w:tcPr>
          <w:p>
            <w:pPr>
              <w:spacing w:after="0" w:before="0"/>
              <w:jc w:val="left"/>
            </w:pPr>
            <w:r>
              <w:rPr>
                <w:rFonts w:ascii="Calibri" w:eastAsia="PingFang SC" w:hAnsi="Calibri"/>
              </w:rPr>
              <w:t xml:space="preserve">74</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PUT</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36</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0</w:t>
            </w:r>
          </w:p>
        </w:tc>
        <w:tc>
          <w:tcPr>
            <w:tcW w:type="dxa" w:w="2411"/>
            <w:tcMar>
              <w:top w:type="dxa" w:w="60"/>
              <w:left w:type="dxa" w:w="100"/>
              <w:bottom w:type="dxa" w:w="60"/>
              <w:right w:type="dxa" w:w="100"/>
            </w:tcMar>
          </w:tcPr>
          <w:p>
            <w:pPr>
              <w:spacing w:after="0" w:before="0"/>
              <w:jc w:val="left"/>
            </w:pPr>
            <w:r>
              <w:rPr>
                <w:rFonts w:ascii="Calibri" w:eastAsia="PingFang SC" w:hAnsi="Calibri"/>
              </w:rPr>
              <w:t xml:space="preserve">36</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DELETE</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29</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0</w:t>
            </w:r>
          </w:p>
        </w:tc>
        <w:tc>
          <w:tcPr>
            <w:tcW w:type="dxa" w:w="2411"/>
            <w:tcMar>
              <w:top w:type="dxa" w:w="60"/>
              <w:left w:type="dxa" w:w="100"/>
              <w:bottom w:type="dxa" w:w="60"/>
              <w:right w:type="dxa" w:w="100"/>
            </w:tcMar>
          </w:tcPr>
          <w:p>
            <w:pPr>
              <w:spacing w:after="0" w:before="0"/>
              <w:jc w:val="left"/>
            </w:pPr>
            <w:r>
              <w:rPr>
                <w:rFonts w:ascii="Calibri" w:eastAsia="PingFang SC" w:hAnsi="Calibri"/>
              </w:rPr>
              <w:t xml:space="preserve">29</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PATCH</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3</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0</w:t>
            </w:r>
          </w:p>
        </w:tc>
        <w:tc>
          <w:tcPr>
            <w:tcW w:type="dxa" w:w="2411"/>
            <w:tcMar>
              <w:top w:type="dxa" w:w="60"/>
              <w:left w:type="dxa" w:w="100"/>
              <w:bottom w:type="dxa" w:w="60"/>
              <w:right w:type="dxa" w:w="100"/>
            </w:tcMar>
          </w:tcPr>
          <w:p>
            <w:pPr>
              <w:spacing w:after="0" w:before="0"/>
              <w:jc w:val="left"/>
            </w:pPr>
            <w:r>
              <w:rPr>
                <w:rFonts w:ascii="Calibri" w:eastAsia="PingFang SC" w:hAnsi="Calibri"/>
              </w:rPr>
              <w:t xml:space="preserve">3</w:t>
            </w:r>
          </w:p>
        </w:tc>
      </w:tr>
      <w:tr>
        <w:tc>
          <w:tcPr>
            <w:tcW w:type="dxa" w:w="2409"/>
            <w:tcMar>
              <w:top w:type="dxa" w:w="60"/>
              <w:left w:type="dxa" w:w="100"/>
              <w:bottom w:type="dxa" w:w="60"/>
              <w:right w:type="dxa" w:w="100"/>
            </w:tcMar>
          </w:tcPr>
          <w:p>
            <w:pPr>
              <w:spacing w:after="0" w:before="0"/>
              <w:jc w:val="left"/>
            </w:pPr>
            <w:r>
              <w:rPr>
                <w:rFonts w:ascii="Calibri" w:eastAsia="PingFang SC" w:hAnsi="Calibri"/>
                <w:b/>
                <w:bCs/>
              </w:rPr>
              <w:t xml:space="preserve">Total</w:t>
            </w:r>
          </w:p>
        </w:tc>
        <w:tc>
          <w:tcPr>
            <w:tcW w:type="dxa" w:w="2409"/>
            <w:tcMar>
              <w:top w:type="dxa" w:w="60"/>
              <w:left w:type="dxa" w:w="100"/>
              <w:bottom w:type="dxa" w:w="60"/>
              <w:right w:type="dxa" w:w="100"/>
            </w:tcMar>
          </w:tcPr>
          <w:p>
            <w:pPr>
              <w:spacing w:after="0" w:before="0"/>
              <w:jc w:val="left"/>
            </w:pPr>
            <w:r>
              <w:rPr>
                <w:rFonts w:ascii="Calibri" w:eastAsia="PingFang SC" w:hAnsi="Calibri"/>
                <w:b/>
                <w:bCs/>
              </w:rPr>
              <w:t xml:space="preserve">265</w:t>
            </w:r>
          </w:p>
        </w:tc>
        <w:tc>
          <w:tcPr>
            <w:tcW w:type="dxa" w:w="2409"/>
            <w:tcMar>
              <w:top w:type="dxa" w:w="60"/>
              <w:left w:type="dxa" w:w="100"/>
              <w:bottom w:type="dxa" w:w="60"/>
              <w:right w:type="dxa" w:w="100"/>
            </w:tcMar>
          </w:tcPr>
          <w:p>
            <w:pPr>
              <w:spacing w:after="0" w:before="0"/>
              <w:jc w:val="left"/>
            </w:pPr>
            <w:r>
              <w:rPr>
                <w:rFonts w:ascii="Calibri" w:eastAsia="PingFang SC" w:hAnsi="Calibri"/>
                <w:b/>
                <w:bCs/>
              </w:rPr>
              <w:t xml:space="preserve">75</w:t>
            </w:r>
          </w:p>
        </w:tc>
        <w:tc>
          <w:tcPr>
            <w:tcW w:type="dxa" w:w="2411"/>
            <w:tcMar>
              <w:top w:type="dxa" w:w="60"/>
              <w:left w:type="dxa" w:w="100"/>
              <w:bottom w:type="dxa" w:w="60"/>
              <w:right w:type="dxa" w:w="100"/>
            </w:tcMar>
          </w:tcPr>
          <w:p>
            <w:pPr>
              <w:spacing w:after="0" w:before="0"/>
              <w:jc w:val="left"/>
            </w:pPr>
            <w:r>
              <w:rPr>
                <w:rFonts w:ascii="Calibri" w:eastAsia="PingFang SC" w:hAnsi="Calibri"/>
                <w:b/>
                <w:bCs/>
              </w:rPr>
              <w:t xml:space="preserve">190</w:t>
            </w:r>
          </w:p>
        </w:tc>
      </w:tr>
    </w:tbl>
    <w:p>
      <w:pPr>
        <w:spacing w:after="160"/>
      </w:pPr>
    </w:p>
    <w:p>
      <w:pPr>
        <w:spacing w:after="120" w:before="60"/>
      </w:pPr>
      <w:r>
        <w:rPr>
          <w:rFonts w:ascii="Calibri" w:eastAsia="PingFang SC" w:hAnsi="Calibri"/>
          <w:b/>
          <w:bCs/>
        </w:rPr>
        <w:t xml:space="preserve">144 requests (54%) are writes, and exactly 2 of them reach a success path.</w:t>
      </w:r>
      <w:r>
        <w:rPr>
          <w:rFonts w:ascii="Calibri" w:eastAsia="PingFang SC" w:hAnsi="Calibri"/>
        </w:rPr>
        <w:t xml:space="preserve"> That is by design — </w:t>
      </w:r>
      <w:r>
        <w:rPr>
          <w:rFonts w:ascii="Consolas" w:eastAsia="PingFang SC" w:hAnsi="Consolas"/>
          <w:sz w:val="19"/>
          <w:szCs w:val="19"/>
        </w:rPr>
        <w:t xml:space="preserve">parity.hurl</w:t>
      </w:r>
      <w:r>
        <w:rPr>
          <w:rFonts w:ascii="Calibri" w:eastAsia="PingFang SC" w:hAnsi="Calibri"/>
        </w:rPr>
        <w:t xml:space="preserve">'s own header says the other methods "send a rejected body or a zero id, so the shared database is left as it is". The consequence is that </w:t>
      </w:r>
      <w:r>
        <w:rPr>
          <w:rFonts w:ascii="Calibri" w:eastAsia="PingFang SC" w:hAnsi="Calibri"/>
          <w:b/>
          <w:bCs/>
        </w:rPr>
        <w:t xml:space="preserve">the check cannot distinguish a backend that implements writes from one that does not</w:t>
      </w:r>
      <w:r>
        <w:rPr>
          <w:rFonts w:ascii="Calibri" w:eastAsia="PingFang SC" w:hAnsi="Calibri"/>
        </w:rPr>
        <w:t xml:space="preserve">, and all three workflows are scored under that blindness.</w:t>
      </w:r>
    </w:p>
    <w:p>
      <w:pPr>
        <w:spacing w:after="120" w:before="60"/>
      </w:pPr>
      <w:r>
        <w:rPr>
          <w:rFonts w:ascii="Calibri" w:eastAsia="PingFang SC" w:hAnsi="Calibri"/>
        </w:rPr>
        <w:t xml:space="preserve">Concretely for W3: about half the write paths are not implemented and answer 501. </w:t>
      </w:r>
      <w:r>
        <w:rPr>
          <w:rFonts w:ascii="Consolas" w:eastAsia="PingFang SC" w:hAnsi="Consolas"/>
          <w:sz w:val="19"/>
          <w:szCs w:val="19"/>
        </w:rPr>
        <w:t xml:space="preserve">compx574/workflow-3-contracts.md</w:t>
      </w:r>
      <w:r>
        <w:rPr>
          <w:rFonts w:ascii="Calibri" w:eastAsia="PingFang SC" w:hAnsi="Calibri"/>
        </w:rPr>
        <w:t xml:space="preserve"> lists every one under "Not implemented" — scraping and import, images and assets, archive handling, seeders, migrators, email, the event bus, and the service-layer writes behind shopping lists and recipes.</w:t>
      </w:r>
    </w:p>
    <w:p>
      <w:pPr>
        <w:spacing w:after="120" w:before="60"/>
      </w:pPr>
      <w:r>
        <w:rPr>
          <w:rFonts w:ascii="Calibri" w:eastAsia="PingFang SC" w:hAnsi="Calibri"/>
        </w:rPr>
        <w:t xml:space="preserve">**And 38 of W3's passes are </w:t>
      </w:r>
      <w:r>
        <w:rPr>
          <w:rFonts w:ascii="Consolas" w:eastAsia="PingFang SC" w:hAnsi="Consolas"/>
          <w:sz w:val="19"/>
          <w:szCs w:val="19"/>
        </w:rPr>
        <w:t xml:space="preserve">/api/admin/*</w:t>
      </w:r>
      <w:r>
        <w:rPr>
          <w:rFonts w:ascii="Calibri" w:eastAsia="PingFang SC" w:hAnsi="Calibri"/>
        </w:rPr>
        <w:t xml:space="preserve">, a package with no behaviour implemented at all.** The token </w:t>
      </w:r>
      <w:r>
        <w:rPr>
          <w:rFonts w:ascii="Consolas" w:eastAsia="PingFang SC" w:hAnsi="Consolas"/>
          <w:sz w:val="19"/>
          <w:szCs w:val="19"/>
        </w:rPr>
        <w:t xml:space="preserve">run.sh</w:t>
      </w:r>
      <w:r>
        <w:rPr>
          <w:rFonts w:ascii="Calibri" w:eastAsia="PingFang SC" w:hAnsi="Calibri"/>
        </w:rPr>
        <w:t xml:space="preserve"> mints belongs to </w:t>
      </w:r>
      <w:r>
        <w:rPr>
          <w:rFonts w:ascii="Consolas" w:eastAsia="PingFang SC" w:hAnsi="Consolas"/>
          <w:sz w:val="19"/>
          <w:szCs w:val="19"/>
        </w:rPr>
        <w:t xml:space="preserve">bob</w:t>
      </w:r>
      <w:r>
        <w:rPr>
          <w:rFonts w:ascii="Calibri" w:eastAsia="PingFang SC" w:hAnsi="Calibri"/>
        </w:rPr>
        <w:t xml:space="preserve">, who is not an admin, so </w:t>
      </w:r>
      <w:r>
        <w:rPr>
          <w:rFonts w:ascii="Consolas" w:eastAsia="PingFang SC" w:hAnsi="Consolas"/>
          <w:sz w:val="19"/>
          <w:szCs w:val="19"/>
        </w:rPr>
        <w:t xml:space="preserve">get_admin_user</w:t>
      </w:r>
      <w:r>
        <w:rPr>
          <w:rFonts w:ascii="Calibri" w:eastAsia="PingFang SC" w:hAnsi="Calibri"/>
        </w:rPr>
        <w:t xml:space="preserve"> refuses every one before the handler runs. For a real admin caller this PHP would be wrong. None of that is visible in the score.</w:t>
      </w:r>
    </w:p>
    <w:p>
      <w:pPr>
        <w:pStyle w:val="Heading1"/>
        <w:spacing w:after="140" w:before="280"/>
      </w:pPr>
      <w:r>
        <w:rPr>
          <w:rFonts w:ascii="Calibri" w:eastAsia="PingFang SC" w:hAnsi="Calibri"/>
        </w:rPr>
        <w:t xml:space="preserve">5. Code quality — where W3's output is weak</w:t>
      </w:r>
    </w:p>
    <w:p>
      <w:pPr>
        <w:spacing w:after="120" w:before="60"/>
      </w:pPr>
      <w:r>
        <w:rPr>
          <w:rFonts w:ascii="Calibri" w:eastAsia="PingFang SC" w:hAnsi="Calibri"/>
        </w:rPr>
        <w:t xml:space="preserve">The meeting raised that some generated backends put business logic in controllers and have no service layer. </w:t>
      </w:r>
      <w:r>
        <w:rPr>
          <w:rFonts w:ascii="Calibri" w:eastAsia="PingFang SC" w:hAnsi="Calibri"/>
          <w:b/>
          <w:bCs/>
        </w:rPr>
        <w:t xml:space="preserve">W3's output has this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Measure</w:t>
            </w:r>
          </w:p>
        </w:tc>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Value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Hand-written PHP</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69 files, 7,757 lines (excluding </w:t>
            </w:r>
            <w:r>
              <w:rPr>
                <w:rFonts w:ascii="Consolas" w:eastAsia="PingFang SC" w:hAnsi="Consolas"/>
                <w:sz w:val="19"/>
                <w:szCs w:val="19"/>
              </w:rPr>
              <w:t xml:space="preserve">vendor/</w:t>
            </w:r>
            <w:r>
              <w:rPr>
                <w:rFonts w:ascii="Calibri" w:eastAsia="PingFang SC" w:hAnsi="Calibri"/>
              </w:rPr>
              <w:t xml:space="preserve"> and Laravel scaffolding)</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Layers present</w:t>
            </w:r>
          </w:p>
        </w:tc>
        <w:tc>
          <w:tcPr>
            <w:tcW w:type="dxa" w:w="4819"/>
            <w:tcMar>
              <w:top w:type="dxa" w:w="60"/>
              <w:left w:type="dxa" w:w="100"/>
              <w:bottom w:type="dxa" w:w="60"/>
              <w:right w:type="dxa" w:w="100"/>
            </w:tcMar>
          </w:tcPr>
          <w:p>
            <w:pPr>
              <w:spacing w:after="0" w:before="0"/>
              <w:jc w:val="left"/>
            </w:pPr>
            <w:r>
              <w:rPr>
                <w:rFonts w:ascii="Consolas" w:eastAsia="PingFang SC" w:hAnsi="Consolas"/>
                <w:sz w:val="19"/>
                <w:szCs w:val="19"/>
              </w:rPr>
              <w:t xml:space="preserve">app/Http/Controllers/</w:t>
            </w:r>
            <w:r>
              <w:rPr>
                <w:rFonts w:ascii="Calibri" w:eastAsia="PingFang SC" w:hAnsi="Calibri"/>
              </w:rPr>
              <w:t xml:space="preserve"> (38 files), </w:t>
            </w:r>
            <w:r>
              <w:rPr>
                <w:rFonts w:ascii="Consolas" w:eastAsia="PingFang SC" w:hAnsi="Consolas"/>
                <w:sz w:val="19"/>
                <w:szCs w:val="19"/>
              </w:rPr>
              <w:t xml:space="preserve">app/Support/</w:t>
            </w:r>
            <w:r>
              <w:rPr>
                <w:rFonts w:ascii="Calibri" w:eastAsia="PingFang SC" w:hAnsi="Calibri"/>
              </w:rPr>
              <w:t xml:space="preserve"> (13 files), </w:t>
            </w:r>
            <w:r>
              <w:rPr>
                <w:rFonts w:ascii="Consolas" w:eastAsia="PingFang SC" w:hAnsi="Consolas"/>
                <w:sz w:val="19"/>
                <w:szCs w:val="19"/>
              </w:rPr>
              <w:t xml:space="preserve">app/Auth/</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Layers absent</w:t>
            </w:r>
          </w:p>
        </w:tc>
        <w:tc>
          <w:tcPr>
            <w:tcW w:type="dxa" w:w="4819"/>
            <w:tcMar>
              <w:top w:type="dxa" w:w="60"/>
              <w:left w:type="dxa" w:w="100"/>
              <w:bottom w:type="dxa" w:w="60"/>
              <w:right w:type="dxa" w:w="100"/>
            </w:tcMar>
          </w:tcPr>
          <w:p>
            <w:pPr>
              <w:spacing w:after="0" w:before="0"/>
              <w:jc w:val="left"/>
            </w:pPr>
            <w:r>
              <w:rPr>
                <w:rFonts w:ascii="Calibri" w:eastAsia="PingFang SC" w:hAnsi="Calibri"/>
                <w:b/>
                <w:bCs/>
              </w:rPr>
              <w:t xml:space="preserve">no `app/Services/`, no `app/Repositories/`</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Direct </w:t>
            </w:r>
            <w:r>
              <w:rPr>
                <w:rFonts w:ascii="Consolas" w:eastAsia="PingFang SC" w:hAnsi="Consolas"/>
                <w:sz w:val="19"/>
                <w:szCs w:val="19"/>
              </w:rPr>
              <w:t xml:space="preserve">DB::connection(...)</w:t>
            </w:r>
            <w:r>
              <w:rPr>
                <w:rFonts w:ascii="Calibri" w:eastAsia="PingFang SC" w:hAnsi="Calibri"/>
              </w:rPr>
              <w:t xml:space="preserve"> calls inside controllers</w:t>
            </w:r>
          </w:p>
        </w:tc>
        <w:tc>
          <w:tcPr>
            <w:tcW w:type="dxa" w:w="4819"/>
            <w:tcMar>
              <w:top w:type="dxa" w:w="60"/>
              <w:left w:type="dxa" w:w="100"/>
              <w:bottom w:type="dxa" w:w="60"/>
              <w:right w:type="dxa" w:w="100"/>
            </w:tcMar>
          </w:tcPr>
          <w:p>
            <w:pPr>
              <w:spacing w:after="0" w:before="0"/>
              <w:jc w:val="left"/>
            </w:pPr>
            <w:r>
              <w:rPr>
                <w:rFonts w:ascii="Calibri" w:eastAsia="PingFang SC" w:hAnsi="Calibri"/>
                <w:b/>
                <w:bCs/>
              </w:rPr>
              <w:t xml:space="preserve">100</w:t>
            </w:r>
          </w:p>
        </w:tc>
      </w:tr>
    </w:tbl>
    <w:p>
      <w:pPr>
        <w:spacing w:after="160"/>
      </w:pPr>
    </w:p>
    <w:p>
      <w:pPr>
        <w:spacing w:after="120" w:before="60"/>
      </w:pPr>
      <w:r>
        <w:rPr>
          <w:rFonts w:ascii="Calibri" w:eastAsia="PingFang SC" w:hAnsi="Calibri"/>
        </w:rPr>
        <w:t xml:space="preserve">Mealie's Python is explicitly repository → service → controller (</w:t>
      </w:r>
      <w:r>
        <w:rPr>
          <w:rFonts w:ascii="Consolas" w:eastAsia="PingFang SC" w:hAnsi="Consolas"/>
          <w:sz w:val="19"/>
          <w:szCs w:val="19"/>
        </w:rPr>
        <w:t xml:space="preserve">CLAUDE.md</w:t>
      </w:r>
      <w:r>
        <w:rPr>
          <w:rFonts w:ascii="Calibri" w:eastAsia="PingFang SC" w:hAnsi="Calibri"/>
        </w:rPr>
        <w:t xml:space="preserve"> states the pattern, and </w:t>
      </w:r>
      <w:r>
        <w:rPr>
          <w:rFonts w:ascii="Consolas" w:eastAsia="PingFang SC" w:hAnsi="Consolas"/>
          <w:sz w:val="19"/>
          <w:szCs w:val="19"/>
        </w:rPr>
        <w:t xml:space="preserve">mealie/repos/</w:t>
      </w:r>
      <w:r>
        <w:rPr>
          <w:rFonts w:ascii="Calibri" w:eastAsia="PingFang SC" w:hAnsi="Calibri"/>
        </w:rPr>
        <w:t xml:space="preserve">, </w:t>
      </w:r>
      <w:r>
        <w:rPr>
          <w:rFonts w:ascii="Consolas" w:eastAsia="PingFang SC" w:hAnsi="Consolas"/>
          <w:sz w:val="19"/>
          <w:szCs w:val="19"/>
        </w:rPr>
        <w:t xml:space="preserve">mealie/services/</w:t>
      </w:r>
      <w:r>
        <w:rPr>
          <w:rFonts w:ascii="Calibri" w:eastAsia="PingFang SC" w:hAnsi="Calibri"/>
        </w:rPr>
        <w:t xml:space="preserve"> implement it). W3 reproduced the </w:t>
      </w:r>
      <w:r>
        <w:rPr>
          <w:rFonts w:ascii="Calibri" w:eastAsia="PingFang SC" w:hAnsi="Calibri"/>
          <w:b/>
          <w:bCs/>
        </w:rPr>
        <w:t xml:space="preserve">HTTP surface</w:t>
      </w:r>
      <w:r>
        <w:rPr>
          <w:rFonts w:ascii="Calibri" w:eastAsia="PingFang SC" w:hAnsi="Calibri"/>
        </w:rPr>
        <w:t xml:space="preserve"> of that architecture and not the architecture itself: controllers query SQLite directly, and the only shared layer is a set of serializers and helpers in </w:t>
      </w:r>
      <w:r>
        <w:rPr>
          <w:rFonts w:ascii="Consolas" w:eastAsia="PingFang SC" w:hAnsi="Consolas"/>
          <w:sz w:val="19"/>
          <w:szCs w:val="19"/>
        </w:rPr>
        <w:t xml:space="preserve">app/Support/</w:t>
      </w:r>
      <w:r>
        <w:rPr>
          <w:rFonts w:ascii="Calibri" w:eastAsia="PingFang SC" w:hAnsi="Calibri"/>
        </w:rPr>
        <w:t xml:space="preserve">.</w:t>
      </w:r>
    </w:p>
    <w:p>
      <w:pPr>
        <w:spacing w:after="120" w:before="60"/>
      </w:pPr>
      <w:r>
        <w:rPr>
          <w:rFonts w:ascii="Calibri" w:eastAsia="PingFang SC" w:hAnsi="Calibri"/>
        </w:rPr>
        <w:t xml:space="preserve">Why this happened, as far as the operator can tell: the per-round contract specified *endpoint behaviour* — paths, status codes, JSON shapes, permission gates — and never specified *internal structure*. The agent optimised for what the contract asked for and what the parity check rewards, and neither of those looks at layering. A contract line like "repositories must not be reached from a controller" would likely have changed the outcome, and that is a cheap, testable improvement to the method rather than a model limitation.</w:t>
      </w:r>
    </w:p>
    <w:p>
      <w:pPr>
        <w:spacing w:after="120" w:before="60"/>
      </w:pPr>
      <w:r>
        <w:rPr>
          <w:rFonts w:ascii="Calibri" w:eastAsia="PingFang SC" w:hAnsi="Calibri"/>
          <w:b/>
          <w:bCs/>
        </w:rPr>
        <w:t xml:space="preserve">A reflexive note worth putting in the report.</w:t>
      </w:r>
      <w:r>
        <w:rPr>
          <w:rFonts w:ascii="Calibri" w:eastAsia="PingFang SC" w:hAnsi="Calibri"/>
        </w:rPr>
        <w:t xml:space="preserve"> The group's earlier code review of Mealie listed "the service layer is advisory, not enforced" as one of its candidate issues — Python's own controllers can and sometimes do reach past the service layer. The AI rewrite did not merely fail to copy the layering; it reproduced, in a stronger form, the exact weakness the review had identified in the original. An agent working from observable HTTP behaviour inherits a codebase's structural discipline only to the extent that the discipline is observable, and this one is not.</w:t>
      </w:r>
    </w:p>
    <w:p>
      <w:pPr>
        <w:spacing w:after="120" w:before="60"/>
      </w:pPr>
      <w:r>
        <w:rPr>
          <w:rFonts w:ascii="Calibri" w:eastAsia="PingFang SC" w:hAnsi="Calibri"/>
        </w:rPr>
        <w:t xml:space="preserve">Where the design did hold up: shapes were factored once and reused. Round 5 built </w:t>
      </w:r>
      <w:r>
        <w:rPr>
          <w:rFonts w:ascii="Consolas" w:eastAsia="PingFang SC" w:hAnsi="Consolas"/>
          <w:sz w:val="19"/>
          <w:szCs w:val="19"/>
        </w:rPr>
        <w:t xml:space="preserve">ShoppingSerializer::unit/food</w:t>
      </w:r>
      <w:r>
        <w:rPr>
          <w:rFonts w:ascii="Calibri" w:eastAsia="PingFang SC" w:hAnsi="Calibri"/>
        </w:rPr>
        <w:t xml:space="preserve"> for shopping items, and rounds 6 and 8 reused them unchanged for recipe ingredients and for </w:t>
      </w:r>
      <w:r>
        <w:rPr>
          <w:rFonts w:ascii="Consolas" w:eastAsia="PingFang SC" w:hAnsi="Consolas"/>
          <w:sz w:val="19"/>
          <w:szCs w:val="19"/>
        </w:rPr>
        <w:t xml:space="preserve">/api/foods</w:t>
      </w:r>
      <w:r>
        <w:rPr>
          <w:rFonts w:ascii="Calibri" w:eastAsia="PingFang SC" w:hAnsi="Calibri"/>
        </w:rPr>
        <w:t xml:space="preserve"> and </w:t>
      </w:r>
      <w:r>
        <w:rPr>
          <w:rFonts w:ascii="Consolas" w:eastAsia="PingFang SC" w:hAnsi="Consolas"/>
          <w:sz w:val="19"/>
          <w:szCs w:val="19"/>
        </w:rPr>
        <w:t xml:space="preserve">/api/units</w:t>
      </w:r>
      <w:r>
        <w:rPr>
          <w:rFonts w:ascii="Calibri" w:eastAsia="PingFang SC" w:hAnsi="Calibri"/>
        </w:rPr>
        <w:t xml:space="preserve">. </w:t>
      </w:r>
      <w:r>
        <w:rPr>
          <w:rFonts w:ascii="Consolas" w:eastAsia="PingFang SC" w:hAnsi="Consolas"/>
          <w:sz w:val="19"/>
          <w:szCs w:val="19"/>
        </w:rPr>
        <w:t xml:space="preserve">Pagination</w:t>
      </w:r>
      <w:r>
        <w:rPr>
          <w:rFonts w:ascii="Calibri" w:eastAsia="PingFang SC" w:hAnsi="Calibri"/>
        </w:rPr>
        <w:t xml:space="preserve"> was written in round 3 and used by every later round.</w:t>
      </w:r>
    </w:p>
    <w:p>
      <w:pPr>
        <w:pStyle w:val="Heading1"/>
        <w:spacing w:after="140" w:before="280"/>
      </w:pPr>
      <w:r>
        <w:rPr>
          <w:rFonts w:ascii="Calibri" w:eastAsia="PingFang SC" w:hAnsi="Calibri"/>
        </w:rPr>
        <w:t xml:space="preserve">6. What the contract-first method actually bought</w:t>
      </w:r>
    </w:p>
    <w:p>
      <w:pPr>
        <w:spacing w:after="120" w:before="60"/>
      </w:pPr>
      <w:r>
        <w:rPr>
          <w:rFonts w:ascii="Calibri" w:eastAsia="PingFang SC" w:hAnsi="Calibri"/>
        </w:rPr>
        <w:t xml:space="preserve">Measured from the log, the contract caught errors </w:t>
      </w:r>
      <w:r>
        <w:rPr>
          <w:rFonts w:ascii="Calibri" w:eastAsia="PingFang SC" w:hAnsi="Calibri"/>
          <w:b/>
          <w:bCs/>
        </w:rPr>
        <w:t xml:space="preserve">before</w:t>
      </w:r>
      <w:r>
        <w:rPr>
          <w:rFonts w:ascii="Calibri" w:eastAsia="PingFang SC" w:hAnsi="Calibri"/>
        </w:rPr>
        <w:t xml:space="preserve"> code was written in several rounds — the agent verified its own claims against the running Python oracle while writing the contract, and corrected the contract three times in round 2 alone (registration validator precedence, the </w:t>
      </w:r>
      <w:r>
        <w:rPr>
          <w:rFonts w:ascii="Consolas" w:eastAsia="PingFang SC" w:hAnsi="Consolas"/>
          <w:sz w:val="19"/>
          <w:szCs w:val="19"/>
        </w:rPr>
        <w:t xml:space="preserve">forgot-password</w:t>
      </w:r>
      <w:r>
        <w:rPr>
          <w:rFonts w:ascii="Calibri" w:eastAsia="PingFang SC" w:hAnsi="Calibri"/>
        </w:rPr>
        <w:t xml:space="preserve"> null body, the </w:t>
      </w:r>
      <w:r>
        <w:rPr>
          <w:rFonts w:ascii="Consolas" w:eastAsia="PingFang SC" w:hAnsi="Consolas"/>
          <w:sz w:val="19"/>
          <w:szCs w:val="19"/>
        </w:rPr>
        <w:t xml:space="preserve">reset-password</w:t>
      </w:r>
      <w:r>
        <w:rPr>
          <w:rFonts w:ascii="Calibri" w:eastAsia="PingFang SC" w:hAnsi="Calibri"/>
        </w:rPr>
        <w:t xml:space="preserve"> bare-string detail).</w:t>
      </w:r>
    </w:p>
    <w:p>
      <w:pPr>
        <w:spacing w:after="120" w:before="60"/>
      </w:pPr>
      <w:r>
        <w:rPr>
          <w:rFonts w:ascii="Calibri" w:eastAsia="PingFang SC" w:hAnsi="Calibri"/>
        </w:rPr>
        <w:t xml:space="preserve">Rounds where the implementation then needed correction anyway, found by the self-check: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Round</w:t>
            </w:r>
          </w:p>
        </w:tc>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Defects found before scoring</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3</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4 — JSON slash/unicode escaping, storage source, two 404 shapes, permission ordering</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4</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2 — </w:t>
            </w:r>
            <w:r>
              <w:rPr>
                <w:rFonts w:ascii="Consolas" w:eastAsia="PingFang SC" w:hAnsi="Consolas"/>
                <w:sz w:val="19"/>
                <w:szCs w:val="19"/>
              </w:rPr>
              <w:t xml:space="preserve">PUT</w:t>
            </w:r>
            <w:r>
              <w:rPr>
                <w:rFonts w:ascii="Calibri" w:eastAsia="PingFang SC" w:hAnsi="Calibri"/>
              </w:rPr>
              <w:t xml:space="preserve">/</w:t>
            </w:r>
            <w:r>
              <w:rPr>
                <w:rFonts w:ascii="Consolas" w:eastAsia="PingFang SC" w:hAnsi="Consolas"/>
                <w:sz w:val="19"/>
                <w:szCs w:val="19"/>
              </w:rPr>
              <w:t xml:space="preserve">DELETE</w:t>
            </w:r>
            <w:r>
              <w:rPr>
                <w:rFonts w:ascii="Calibri" w:eastAsia="PingFang SC" w:hAnsi="Calibri"/>
              </w:rPr>
              <w:t xml:space="preserve"> on a cookbook id have three distinct failure modes not visible from the signature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5</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1 — </w:t>
            </w:r>
            <w:r>
              <w:rPr>
                <w:rFonts w:ascii="Consolas" w:eastAsia="PingFang SC" w:hAnsi="Consolas"/>
                <w:sz w:val="19"/>
                <w:szCs w:val="19"/>
              </w:rPr>
              <w:t xml:space="preserve">JsonResponse(null)</w:t>
            </w:r>
            <w:r>
              <w:rPr>
                <w:rFonts w:ascii="Calibri" w:eastAsia="PingFang SC" w:hAnsi="Calibri"/>
              </w:rPr>
              <w:t xml:space="preserve"> renders </w:t>
            </w:r>
            <w:r>
              <w:rPr>
                <w:rFonts w:ascii="Consolas" w:eastAsia="PingFang SC" w:hAnsi="Consolas"/>
                <w:sz w:val="19"/>
                <w:szCs w:val="19"/>
              </w:rPr>
              <w:t xml:space="preserv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6</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1 — </w:t>
            </w:r>
            <w:r>
              <w:rPr>
                <w:rFonts w:ascii="Consolas" w:eastAsia="PingFang SC" w:hAnsi="Consolas"/>
                <w:sz w:val="19"/>
                <w:szCs w:val="19"/>
              </w:rPr>
              <w:t xml:space="preserve">recipeYield</w:t>
            </w:r>
            <w:r>
              <w:rPr>
                <w:rFonts w:ascii="Calibri" w:eastAsia="PingFang SC" w:hAnsi="Calibri"/>
              </w:rPr>
              <w:t xml:space="preserve"> coerced to </w:t>
            </w:r>
            <w:r>
              <w:rPr>
                <w:rFonts w:ascii="Consolas" w:eastAsia="PingFang SC" w:hAnsi="Consolas"/>
                <w:sz w:val="19"/>
                <w:szCs w:val="19"/>
              </w:rPr>
              <w:t xml:space="preserve">""</w:t>
            </w:r>
            <w:r>
              <w:rPr>
                <w:rFonts w:ascii="Calibri" w:eastAsia="PingFang SC" w:hAnsi="Calibri"/>
              </w:rPr>
              <w:t xml:space="preserve"> instead of </w:t>
            </w:r>
            <w:r>
              <w:rPr>
                <w:rFonts w:ascii="Consolas" w:eastAsia="PingFang SC" w:hAnsi="Consolas"/>
                <w:sz w:val="19"/>
                <w:szCs w:val="19"/>
              </w:rPr>
              <w:t xml:space="preserve">null</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8</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1 — sibling controllers differ: </w:t>
            </w:r>
            <w:r>
              <w:rPr>
                <w:rFonts w:ascii="Consolas" w:eastAsia="PingFang SC" w:hAnsi="Consolas"/>
                <w:sz w:val="19"/>
                <w:szCs w:val="19"/>
              </w:rPr>
              <w:t xml:space="preserve">categories/slug</w:t>
            </w:r>
            <w:r>
              <w:rPr>
                <w:rFonts w:ascii="Calibri" w:eastAsia="PingFang SC" w:hAnsi="Calibri"/>
              </w:rPr>
              <w:t xml:space="preserve"> 404 vs </w:t>
            </w:r>
            <w:r>
              <w:rPr>
                <w:rFonts w:ascii="Consolas" w:eastAsia="PingFang SC" w:hAnsi="Consolas"/>
                <w:sz w:val="19"/>
                <w:szCs w:val="19"/>
              </w:rPr>
              <w:t xml:space="preserve">tags/slug</w:t>
            </w:r>
            <w:r>
              <w:rPr>
                <w:rFonts w:ascii="Calibri" w:eastAsia="PingFang SC" w:hAnsi="Calibri"/>
              </w:rPr>
              <w:t xml:space="preserve"> 500</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9</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4 — media handlers never touch the database</w:t>
            </w:r>
          </w:p>
        </w:tc>
      </w:tr>
    </w:tbl>
    <w:p>
      <w:pPr>
        <w:spacing w:after="160"/>
      </w:pPr>
    </w:p>
    <w:p>
      <w:pPr>
        <w:spacing w:after="120" w:before="60"/>
      </w:pPr>
      <w:r>
        <w:rPr>
          <w:rFonts w:ascii="Calibri" w:eastAsia="PingFang SC" w:hAnsi="Calibri"/>
        </w:rPr>
        <w:t xml:space="preserve">The pattern worth reporting: </w:t>
      </w:r>
      <w:r>
        <w:rPr>
          <w:rFonts w:ascii="Calibri" w:eastAsia="PingFang SC" w:hAnsi="Calibri"/>
          <w:b/>
          <w:bCs/>
        </w:rPr>
        <w:t xml:space="preserve">contracts written from source alone were wrong often enough to matter, and were only made right by measuring against the running oracle.</w:t>
      </w:r>
      <w:r>
        <w:rPr>
          <w:rFonts w:ascii="Calibri" w:eastAsia="PingFang SC" w:hAnsi="Calibri"/>
        </w:rPr>
        <w:t xml:space="preserve"> Reading the Python was necessary and not sufficient.</w:t>
      </w:r>
    </w:p>
    <w:p>
      <w:pPr>
        <w:pStyle w:val="Heading1"/>
        <w:spacing w:after="140" w:before="280"/>
      </w:pPr>
      <w:r>
        <w:rPr>
          <w:rFonts w:ascii="Calibri" w:eastAsia="PingFang SC" w:hAnsi="Calibri"/>
        </w:rPr>
        <w:t xml:space="preserve">7. Test-method notes other workflows should know</w:t>
      </w:r>
    </w:p>
    <w:p>
      <w:pPr>
        <w:pStyle w:val="ListParagraph"/>
        <w:numPr>
          <w:ilvl w:val="0"/>
          <w:numId w:val="3"/>
        </w:numPr>
        <w:spacing w:after="40" w:before="40"/>
      </w:pPr>
      <w:r>
        <w:rPr>
          <w:rFonts w:ascii="Calibri" w:eastAsia="PingFang SC" w:hAnsi="Calibri"/>
          <w:b/>
          <w:bCs/>
        </w:rPr>
        <w:t xml:space="preserve">Hold-out.</w:t>
      </w:r>
      <w:r>
        <w:rPr>
          <w:rFonts w:ascii="Calibri" w:eastAsia="PingFang SC" w:hAnsi="Calibri"/>
        </w:rPr>
        <w:t xml:space="preserve"> </w:t>
      </w:r>
      <w:r>
        <w:rPr>
          <w:rFonts w:ascii="Consolas" w:eastAsia="PingFang SC" w:hAnsi="Consolas"/>
          <w:sz w:val="19"/>
          <w:szCs w:val="19"/>
        </w:rPr>
        <w:t xml:space="preserve">compx574/hurl/</w:t>
      </w:r>
      <w:r>
        <w:rPr>
          <w:rFonts w:ascii="Calibri" w:eastAsia="PingFang SC" w:hAnsi="Calibri"/>
        </w:rPr>
        <w:t xml:space="preserve"> was never read or run by the implementing work. Each round verified itself by sending the same request to Python :9000 and PHP :9001 and diffing (</w:t>
      </w:r>
      <w:r>
        <w:rPr>
          <w:rFonts w:ascii="Consolas" w:eastAsia="PingFang SC" w:hAnsi="Consolas"/>
          <w:sz w:val="19"/>
          <w:szCs w:val="19"/>
        </w:rPr>
        <w:t xml:space="preserve">sandbox/compare.sh</w:t>
      </w:r>
      <w:r>
        <w:rPr>
          <w:rFonts w:ascii="Calibri" w:eastAsia="PingFang SC" w:hAnsi="Calibri"/>
        </w:rPr>
        <w:t xml:space="preserve">); </w:t>
      </w:r>
      <w:r>
        <w:rPr>
          <w:rFonts w:ascii="Consolas" w:eastAsia="PingFang SC" w:hAnsi="Consolas"/>
          <w:sz w:val="19"/>
          <w:szCs w:val="19"/>
        </w:rPr>
        <w:t xml:space="preserve">measure.sh</w:t>
      </w:r>
      <w:r>
        <w:rPr>
          <w:rFonts w:ascii="Calibri" w:eastAsia="PingFang SC" w:hAnsi="Calibri"/>
        </w:rPr>
        <w:t xml:space="preserve"> ran only at round boundaries. One leak is recorded as D2a: during setup, before the hold-out was adopted, the path inventory was counted and the first ~80 lines read. Status assertions were not.</w:t>
      </w:r>
    </w:p>
    <w:p>
      <w:pPr>
        <w:pStyle w:val="ListParagraph"/>
        <w:numPr>
          <w:ilvl w:val="0"/>
          <w:numId w:val="3"/>
        </w:numPr>
        <w:spacing w:after="40" w:before="40"/>
      </w:pPr>
      <w:r>
        <w:rPr>
          <w:rFonts w:ascii="Calibri" w:eastAsia="PingFang SC" w:hAnsi="Calibri"/>
          <w:b/>
          <w:bCs/>
        </w:rPr>
        <w:t xml:space="preserve">A self-check can corrupt the shared database.</w:t>
      </w:r>
      <w:r>
        <w:rPr>
          <w:rFonts w:ascii="Calibri" w:eastAsia="PingFang SC" w:hAnsi="Calibri"/>
        </w:rPr>
        <w:t xml:space="preserve"> In round 5 it did: </w:t>
      </w:r>
      <w:r>
        <w:rPr>
          <w:rFonts w:ascii="Consolas" w:eastAsia="PingFang SC" w:hAnsi="Consolas"/>
          <w:sz w:val="19"/>
          <w:szCs w:val="19"/>
        </w:rPr>
        <w:t xml:space="preserve">ShoppingListCreate</w:t>
      </w:r>
      <w:r>
        <w:rPr>
          <w:rFonts w:ascii="Calibri" w:eastAsia="PingFang SC" w:hAnsi="Calibri"/>
        </w:rPr>
        <w:t xml:space="preserve"> and </w:t>
      </w:r>
      <w:r>
        <w:rPr>
          <w:rFonts w:ascii="Consolas" w:eastAsia="PingFang SC" w:hAnsi="Consolas"/>
          <w:sz w:val="19"/>
          <w:szCs w:val="19"/>
        </w:rPr>
        <w:t xml:space="preserve">PlanRulesCreate</w:t>
      </w:r>
      <w:r>
        <w:rPr>
          <w:rFonts w:ascii="Calibri" w:eastAsia="PingFang SC" w:hAnsi="Calibri"/>
        </w:rPr>
        <w:t xml:space="preserve"> default every field, so </w:t>
      </w:r>
      <w:r>
        <w:rPr>
          <w:rFonts w:ascii="Consolas" w:eastAsia="PingFang SC" w:hAnsi="Consolas"/>
          <w:sz w:val="19"/>
          <w:szCs w:val="19"/>
        </w:rPr>
        <w:t xml:space="preserve">POST</w:t>
      </w:r>
      <w:r>
        <w:rPr>
          <w:rFonts w:ascii="Calibri" w:eastAsia="PingFang SC" w:hAnsi="Calibri"/>
        </w:rPr>
        <w:t xml:space="preserve"> with </w:t>
      </w:r>
      <w:r>
        <w:rPr>
          <w:rFonts w:ascii="Consolas" w:eastAsia="PingFang SC" w:hAnsi="Consolas"/>
          <w:sz w:val="19"/>
          <w:szCs w:val="19"/>
        </w:rPr>
        <w:t xml:space="preserve">{}</w:t>
      </w:r>
      <w:r>
        <w:rPr>
          <w:rFonts w:ascii="Calibri" w:eastAsia="PingFang SC" w:hAnsi="Calibri"/>
        </w:rPr>
        <w:t xml:space="preserve"> returns 201 and inserts a row. One shopping list and one meal-plan rule were created before the post-run checksum comparison caught it; restored from </w:t>
      </w:r>
      <w:r>
        <w:rPr>
          <w:rFonts w:ascii="Consolas" w:eastAsia="PingFang SC" w:hAnsi="Consolas"/>
          <w:sz w:val="19"/>
          <w:szCs w:val="19"/>
        </w:rPr>
        <w:t xml:space="preserve">dev/data/mealie.w3-snapshot.db</w:t>
      </w:r>
      <w:r>
        <w:rPr>
          <w:rFonts w:ascii="Calibri" w:eastAsia="PingFang SC" w:hAnsi="Calibri"/>
        </w:rPr>
        <w:t xml:space="preserve"> with the oracle stopped. </w:t>
      </w:r>
      <w:r>
        <w:rPr>
          <w:rFonts w:ascii="Calibri" w:eastAsia="PingFang SC" w:hAnsi="Calibri"/>
          <w:b/>
          <w:bCs/>
        </w:rPr>
        <w:t xml:space="preserve">Rule for anyone else probing: a probe body is only safe if the schema has a required field.</w:t>
      </w:r>
    </w:p>
    <w:p>
      <w:pPr>
        <w:pStyle w:val="ListParagraph"/>
        <w:numPr>
          <w:ilvl w:val="0"/>
          <w:numId w:val="3"/>
        </w:numPr>
        <w:spacing w:after="40" w:before="40"/>
      </w:pPr>
      <w:r>
        <w:rPr>
          <w:rFonts w:ascii="Calibri" w:eastAsia="PingFang SC" w:hAnsi="Calibri"/>
          <w:b/>
          <w:bCs/>
        </w:rPr>
        <w:t xml:space="preserve">`sandbox/compare.sh` compares only the first 400 bytes of a body.</w:t>
      </w:r>
      <w:r>
        <w:rPr>
          <w:rFonts w:ascii="Calibri" w:eastAsia="PingFang SC" w:hAnsi="Calibri"/>
        </w:rPr>
        <w:t xml:space="preserve"> It missed the round 6 </w:t>
      </w:r>
      <w:r>
        <w:rPr>
          <w:rFonts w:ascii="Consolas" w:eastAsia="PingFang SC" w:hAnsi="Consolas"/>
          <w:sz w:val="19"/>
          <w:szCs w:val="19"/>
        </w:rPr>
        <w:t xml:space="preserve">recipeYield</w:t>
      </w:r>
      <w:r>
        <w:rPr>
          <w:rFonts w:ascii="Calibri" w:eastAsia="PingFang SC" w:hAnsi="Calibri"/>
        </w:rPr>
        <w:t xml:space="preserve"> defect, which a field-by-field diff found. Its "identical" count is not byte equality for long responses.</w:t>
      </w:r>
    </w:p>
    <w:p>
      <w:pPr>
        <w:pStyle w:val="ListParagraph"/>
        <w:numPr>
          <w:ilvl w:val="0"/>
          <w:numId w:val="3"/>
        </w:numPr>
        <w:spacing w:after="40" w:before="40"/>
      </w:pPr>
      <w:r>
        <w:rPr>
          <w:rFonts w:ascii="Calibri" w:eastAsia="PingFang SC" w:hAnsi="Calibri"/>
          <w:b/>
          <w:bCs/>
        </w:rPr>
        <w:t xml:space="preserve">Final integrity</w:t>
      </w:r>
      <w:r>
        <w:rPr>
          <w:rFonts w:ascii="Calibri" w:eastAsia="PingFang SC" w:hAnsi="Calibri"/>
        </w:rPr>
        <w:t xml:space="preserve">: </w:t>
      </w:r>
      <w:r>
        <w:rPr>
          <w:rFonts w:ascii="Consolas" w:eastAsia="PingFang SC" w:hAnsi="Consolas"/>
          <w:sz w:val="19"/>
          <w:szCs w:val="19"/>
        </w:rPr>
        <w:t xml:space="preserve">dev/data/mealie.db</w:t>
      </w:r>
      <w:r>
        <w:rPr>
          <w:rFonts w:ascii="Calibri" w:eastAsia="PingFang SC" w:hAnsi="Calibri"/>
        </w:rPr>
        <w:t xml:space="preserve"> is byte-identical to </w:t>
      </w:r>
      <w:r>
        <w:rPr>
          <w:rFonts w:ascii="Consolas" w:eastAsia="PingFang SC" w:hAnsi="Consolas"/>
          <w:sz w:val="19"/>
          <w:szCs w:val="19"/>
        </w:rPr>
        <w:t xml:space="preserve">compx574/mealie.db</w:t>
      </w:r>
      <w:r>
        <w:rPr>
          <w:rFonts w:ascii="Calibri" w:eastAsia="PingFang SC" w:hAnsi="Calibri"/>
        </w:rPr>
        <w:t xml:space="preserve">, and no shared file under </w:t>
      </w:r>
      <w:r>
        <w:rPr>
          <w:rFonts w:ascii="Consolas" w:eastAsia="PingFang SC" w:hAnsi="Consolas"/>
          <w:sz w:val="19"/>
          <w:szCs w:val="19"/>
        </w:rPr>
        <w:t xml:space="preserve">compx574/</w:t>
      </w:r>
      <w:r>
        <w:rPr>
          <w:rFonts w:ascii="Calibri" w:eastAsia="PingFang SC" w:hAnsi="Calibri"/>
        </w:rPr>
        <w:t xml:space="preserve"> was modified.</w:t>
      </w:r>
    </w:p>
    <w:p>
      <w:pPr>
        <w:pStyle w:val="Heading1"/>
        <w:spacing w:after="140" w:before="280"/>
      </w:pPr>
      <w:r>
        <w:rPr>
          <w:rFonts w:ascii="Calibri" w:eastAsia="PingFang SC" w:hAnsi="Calibri"/>
        </w:rPr>
        <w:t xml:space="preserve">8. One claim the group still needs to verify</w:t>
      </w:r>
    </w:p>
    <w:p>
      <w:pPr>
        <w:spacing w:after="120" w:before="60"/>
      </w:pPr>
      <w:r>
        <w:rPr>
          <w:rFonts w:ascii="Calibri" w:eastAsia="PingFang SC" w:hAnsi="Calibri"/>
        </w:rPr>
        <w:t xml:space="preserve">The report will likely argue that W1's 263/265 comes from tuning against the acceptance test. </w:t>
      </w:r>
      <w:r>
        <w:rPr>
          <w:rFonts w:ascii="Calibri" w:eastAsia="PingFang SC" w:hAnsi="Calibri"/>
          <w:b/>
          <w:bCs/>
        </w:rPr>
        <w:t xml:space="preserve">W3 did not measure that and cannot support it.</w:t>
      </w:r>
      <w:r>
        <w:rPr>
          <w:rFonts w:ascii="Calibri" w:eastAsia="PingFang SC" w:hAnsi="Calibri"/>
        </w:rPr>
        <w:t xml:space="preserve"> </w:t>
      </w:r>
      <w:r>
        <w:rPr>
          <w:rFonts w:ascii="Consolas" w:eastAsia="PingFang SC" w:hAnsi="Consolas"/>
          <w:sz w:val="19"/>
          <w:szCs w:val="19"/>
        </w:rPr>
        <w:t xml:space="preserve">php-w1</w:t>
      </w:r>
      <w:r>
        <w:rPr>
          <w:rFonts w:ascii="Calibri" w:eastAsia="PingFang SC" w:hAnsi="Calibri"/>
        </w:rPr>
        <w:t xml:space="preserve"> was held out for the whole run.</w:t>
      </w:r>
    </w:p>
    <w:p>
      <w:pPr>
        <w:spacing w:after="120" w:before="60"/>
      </w:pPr>
      <w:r>
        <w:rPr>
          <w:rFonts w:ascii="Calibri" w:eastAsia="PingFang SC" w:hAnsi="Calibri"/>
        </w:rPr>
        <w:t xml:space="preserve">What W3 *did* measure, in Python: </w:t>
      </w:r>
      <w:r>
        <w:rPr>
          <w:rFonts w:ascii="Consolas" w:eastAsia="PingFang SC" w:hAnsi="Consolas"/>
          <w:sz w:val="19"/>
          <w:szCs w:val="19"/>
        </w:rPr>
        <w:t xml:space="preserve">GET /api/admin/nonexistent</w:t>
      </w:r>
      <w:r>
        <w:rPr>
          <w:rFonts w:ascii="Calibri" w:eastAsia="PingFang SC" w:hAnsi="Calibri"/>
        </w:rPr>
        <w:t xml:space="preserve"> with a non-admin token returns </w:t>
      </w:r>
      <w:r>
        <w:rPr>
          <w:rFonts w:ascii="Calibri" w:eastAsia="PingFang SC" w:hAnsi="Calibri"/>
          <w:b/>
          <w:bCs/>
        </w:rPr>
        <w:t xml:space="preserve">404</w:t>
      </w:r>
      <w:r>
        <w:rPr>
          <w:rFonts w:ascii="Calibri" w:eastAsia="PingFang SC" w:hAnsi="Calibri"/>
        </w:rPr>
        <w:t xml:space="preserve">, not 403, because routing happens before dependency resolution. W3 reproduces that — every route is declared from the Python source, so an undeclared admin path 404s.</w:t>
      </w:r>
    </w:p>
    <w:p>
      <w:pPr>
        <w:spacing w:after="120" w:before="60"/>
      </w:pPr>
      <w:r>
        <w:rPr>
          <w:rFonts w:ascii="Consolas" w:eastAsia="PingFang SC" w:hAnsi="Consolas"/>
          <w:sz w:val="19"/>
          <w:szCs w:val="19"/>
        </w:rPr>
        <w:t xml:space="preserve">compx574/workflow-5/log.md</w:t>
      </w:r>
      <w:r>
        <w:rPr>
          <w:rFonts w:ascii="Calibri" w:eastAsia="PingFang SC" w:hAnsi="Calibri"/>
        </w:rPr>
        <w:t xml:space="preserve"> records that W1 prepends </w:t>
      </w:r>
      <w:r>
        <w:rPr>
          <w:rFonts w:ascii="Consolas" w:eastAsia="PingFang SC" w:hAnsi="Consolas"/>
          <w:sz w:val="19"/>
          <w:szCs w:val="19"/>
        </w:rPr>
        <w:t xml:space="preserve">MatchPythonContract</w:t>
      </w:r>
      <w:r>
        <w:rPr>
          <w:rFonts w:ascii="Calibri" w:eastAsia="PingFang SC" w:hAnsi="Calibri"/>
        </w:rPr>
        <w:t xml:space="preserve"> as global middleware so that every </w:t>
      </w:r>
      <w:r>
        <w:rPr>
          <w:rFonts w:ascii="Consolas" w:eastAsia="PingFang SC" w:hAnsi="Consolas"/>
          <w:sz w:val="19"/>
          <w:szCs w:val="19"/>
        </w:rPr>
        <w:t xml:space="preserve">/api/admin*</w:t>
      </w:r>
      <w:r>
        <w:rPr>
          <w:rFonts w:ascii="Calibri" w:eastAsia="PingFang SC" w:hAnsi="Calibri"/>
        </w:rPr>
        <w:t xml:space="preserve"> path returns 401/403 "whether or not a route exists", that 153 of its 263 passes depend on it, and that removing it drops W1 to 110/265. </w:t>
      </w:r>
      <w:r>
        <w:rPr>
          <w:rFonts w:ascii="Calibri" w:eastAsia="PingFang SC" w:hAnsi="Calibri"/>
          <w:b/>
          <w:bCs/>
        </w:rPr>
        <w:t xml:space="preserve">Someone should run that one probe against `php-w1` directly</w:t>
      </w:r>
      <w:r>
        <w:rPr>
          <w:rFonts w:ascii="Calibri" w:eastAsia="PingFang SC" w:hAnsi="Calibri"/>
        </w:rPr>
        <w:t xml:space="preserve"> so the claim rests on a measurement rather than a quotation.</w:t>
      </w:r>
    </w:p>
    <w:p>
      <w:pPr>
        <w:pStyle w:val="Heading1"/>
        <w:spacing w:after="140" w:before="280"/>
      </w:pPr>
      <w:r>
        <w:rPr>
          <w:rFonts w:ascii="Calibri" w:eastAsia="PingFang SC" w:hAnsi="Calibri"/>
        </w:rPr>
        <w:t xml:space="preserve">9. Contribution record</w:t>
      </w:r>
    </w:p>
    <w:p>
      <w:pPr>
        <w:spacing w:after="120" w:before="60"/>
      </w:pPr>
      <w:r>
        <w:rPr>
          <w:rFonts w:ascii="Calibri" w:eastAsia="PingFang SC" w:hAnsi="Calibri"/>
        </w:rPr>
        <w:t xml:space="preserve">All mini-project contributions by this member, per the brief: every PR regardless of merge status, with a link, a short description, completion status, and the issue or reason behind it.</w:t>
      </w:r>
    </w:p>
    <w:p>
      <w:pPr>
        <w:pStyle w:val="Heading2"/>
        <w:spacing w:after="140" w:before="280"/>
      </w:pPr>
      <w:r>
        <w:rPr>
          <w:rFonts w:ascii="Calibri" w:eastAsia="PingFang SC" w:hAnsi="Calibri"/>
        </w:rPr>
        <w:t xml:space="preserve">9.1 Upstream contributions to </w:t>
      </w:r>
      <w:r>
        <w:rPr>
          <w:rFonts w:ascii="Consolas" w:eastAsia="PingFang SC" w:hAnsi="Consolas"/>
          <w:sz w:val="19"/>
          <w:szCs w:val="19"/>
        </w:rPr>
        <w:t xml:space="preserve">mealie-recipes/mealie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w:t>
            </w:r>
          </w:p>
        </w:tc>
        <w:tc>
          <w:tcPr>
            <w:tcW w:type="dxa" w:w="1927"/>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Type</w:t>
            </w:r>
          </w:p>
        </w:tc>
        <w:tc>
          <w:tcPr>
            <w:tcW w:type="dxa" w:w="1927"/>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Title</w:t>
            </w:r>
          </w:p>
        </w:tc>
        <w:tc>
          <w:tcPr>
            <w:tcW w:type="dxa" w:w="1927"/>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Status</w:t>
            </w:r>
          </w:p>
        </w:tc>
        <w:tc>
          <w:tcPr>
            <w:tcW w:type="dxa" w:w="1930"/>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Link</w:t>
            </w:r>
          </w:p>
        </w:tc>
      </w:tr>
      <w:tr>
        <w:tc>
          <w:tcPr>
            <w:tcW w:type="dxa" w:w="1927"/>
            <w:tcMar>
              <w:top w:type="dxa" w:w="60"/>
              <w:left w:type="dxa" w:w="100"/>
              <w:bottom w:type="dxa" w:w="60"/>
              <w:right w:type="dxa" w:w="100"/>
            </w:tcMar>
          </w:tcPr>
          <w:p>
            <w:pPr>
              <w:spacing w:after="0" w:before="0"/>
              <w:jc w:val="left"/>
            </w:pPr>
            <w:r>
              <w:rPr>
                <w:rFonts w:ascii="Calibri" w:eastAsia="PingFang SC" w:hAnsi="Calibri"/>
              </w:rPr>
              <w:t xml:space="preserve">8306</w:t>
            </w:r>
          </w:p>
        </w:tc>
        <w:tc>
          <w:tcPr>
            <w:tcW w:type="dxa" w:w="1927"/>
            <w:tcMar>
              <w:top w:type="dxa" w:w="60"/>
              <w:left w:type="dxa" w:w="100"/>
              <w:bottom w:type="dxa" w:w="60"/>
              <w:right w:type="dxa" w:w="100"/>
            </w:tcMar>
          </w:tcPr>
          <w:p>
            <w:pPr>
              <w:spacing w:after="0" w:before="0"/>
              <w:jc w:val="left"/>
            </w:pPr>
            <w:r>
              <w:rPr>
                <w:rFonts w:ascii="Calibri" w:eastAsia="PingFang SC" w:hAnsi="Calibri"/>
              </w:rPr>
              <w:t xml:space="preserve">Issue</w:t>
            </w:r>
          </w:p>
        </w:tc>
        <w:tc>
          <w:tcPr>
            <w:tcW w:type="dxa" w:w="1927"/>
            <w:tcMar>
              <w:top w:type="dxa" w:w="60"/>
              <w:left w:type="dxa" w:w="100"/>
              <w:bottom w:type="dxa" w:w="60"/>
              <w:right w:type="dxa" w:w="100"/>
            </w:tcMar>
          </w:tcPr>
          <w:p>
            <w:pPr>
              <w:spacing w:after="0" w:before="0"/>
              <w:jc w:val="left"/>
            </w:pPr>
            <w:r>
              <w:rPr>
                <w:rFonts w:ascii="Calibri" w:eastAsia="PingFang SC" w:hAnsi="Calibri"/>
              </w:rPr>
              <w:t xml:space="preserve">Deleting a food used only as a recipe substitution leaves orphaned/broken references with no warning</w:t>
            </w:r>
          </w:p>
        </w:tc>
        <w:tc>
          <w:tcPr>
            <w:tcW w:type="dxa" w:w="1927"/>
            <w:tcMar>
              <w:top w:type="dxa" w:w="60"/>
              <w:left w:type="dxa" w:w="100"/>
              <w:bottom w:type="dxa" w:w="60"/>
              <w:right w:type="dxa" w:w="100"/>
            </w:tcMar>
          </w:tcPr>
          <w:p>
            <w:pPr>
              <w:spacing w:after="0" w:before="0"/>
              <w:jc w:val="left"/>
            </w:pPr>
            <w:r>
              <w:rPr>
                <w:rFonts w:ascii="Calibri" w:eastAsia="PingFang SC" w:hAnsi="Calibri"/>
                <w:b/>
                <w:bCs/>
              </w:rPr>
              <w:t xml:space="preserve">Fixed and closed 2026-09-06</w:t>
            </w:r>
            <w:r>
              <w:rPr>
                <w:rFonts w:ascii="Calibri" w:eastAsia="PingFang SC" w:hAnsi="Calibri"/>
              </w:rPr>
              <w:t xml:space="preserve"> by maintainer PR </w:t>
            </w:r>
            <w:hyperlink w:history="1" r:id="rId8vawk1fdwppo5ygiphycp">
              <w:r>
                <w:rPr>
                  <w:rStyle w:val="Hyperlink"/>
                  <w:rFonts w:ascii="Calibri" w:eastAsia="PingFang SC" w:hAnsi="Calibri"/>
                </w:rPr>
                <w:t xml:space="preserve">#8311</w:t>
              </w:r>
            </w:hyperlink>
          </w:p>
        </w:tc>
        <w:tc>
          <w:tcPr>
            <w:tcW w:type="dxa" w:w="1930"/>
            <w:tcMar>
              <w:top w:type="dxa" w:w="60"/>
              <w:left w:type="dxa" w:w="100"/>
              <w:bottom w:type="dxa" w:w="60"/>
              <w:right w:type="dxa" w:w="100"/>
            </w:tcMar>
          </w:tcPr>
          <w:p>
            <w:pPr>
              <w:spacing w:after="0" w:before="0"/>
              <w:jc w:val="left"/>
            </w:pPr>
            <w:hyperlink w:history="1" r:id="rIdtvs0jt21o3crdz1zjtq91">
              <w:r>
                <w:rPr>
                  <w:rStyle w:val="Hyperlink"/>
                  <w:rFonts w:ascii="Calibri" w:eastAsia="PingFang SC" w:hAnsi="Calibri"/>
                </w:rPr>
                <w:t xml:space="preserve">issues/8306</w:t>
              </w:r>
            </w:hyperlink>
          </w:p>
        </w:tc>
      </w:tr>
      <w:tr>
        <w:tc>
          <w:tcPr>
            <w:tcW w:type="dxa" w:w="1927"/>
            <w:tcMar>
              <w:top w:type="dxa" w:w="60"/>
              <w:left w:type="dxa" w:w="100"/>
              <w:bottom w:type="dxa" w:w="60"/>
              <w:right w:type="dxa" w:w="100"/>
            </w:tcMar>
          </w:tcPr>
          <w:p>
            <w:pPr>
              <w:spacing w:after="0" w:before="0"/>
              <w:jc w:val="left"/>
            </w:pPr>
            <w:r>
              <w:rPr>
                <w:rFonts w:ascii="Calibri" w:eastAsia="PingFang SC" w:hAnsi="Calibri"/>
              </w:rPr>
              <w:t xml:space="preserve">8308</w:t>
            </w:r>
          </w:p>
        </w:tc>
        <w:tc>
          <w:tcPr>
            <w:tcW w:type="dxa" w:w="1927"/>
            <w:tcMar>
              <w:top w:type="dxa" w:w="60"/>
              <w:left w:type="dxa" w:w="100"/>
              <w:bottom w:type="dxa" w:w="60"/>
              <w:right w:type="dxa" w:w="100"/>
            </w:tcMar>
          </w:tcPr>
          <w:p>
            <w:pPr>
              <w:spacing w:after="0" w:before="0"/>
              <w:jc w:val="left"/>
            </w:pPr>
            <w:r>
              <w:rPr>
                <w:rFonts w:ascii="Calibri" w:eastAsia="PingFang SC" w:hAnsi="Calibri"/>
              </w:rPr>
              <w:t xml:space="preserve">Issue</w:t>
            </w:r>
          </w:p>
        </w:tc>
        <w:tc>
          <w:tcPr>
            <w:tcW w:type="dxa" w:w="1927"/>
            <w:tcMar>
              <w:top w:type="dxa" w:w="60"/>
              <w:left w:type="dxa" w:w="100"/>
              <w:bottom w:type="dxa" w:w="60"/>
              <w:right w:type="dxa" w:w="100"/>
            </w:tcMar>
          </w:tcPr>
          <w:p>
            <w:pPr>
              <w:spacing w:after="0" w:before="0"/>
              <w:jc w:val="left"/>
            </w:pPr>
            <w:r>
              <w:rPr>
                <w:rFonts w:ascii="Calibri" w:eastAsia="PingFang SC" w:hAnsi="Calibri"/>
              </w:rPr>
              <w:t xml:space="preserve">A single food with a NULL description crashes the entire foods list endpoint (500), silently shown as "no data"</w:t>
            </w:r>
          </w:p>
        </w:tc>
        <w:tc>
          <w:tcPr>
            <w:tcW w:type="dxa" w:w="1927"/>
            <w:tcMar>
              <w:top w:type="dxa" w:w="60"/>
              <w:left w:type="dxa" w:w="100"/>
              <w:bottom w:type="dxa" w:w="60"/>
              <w:right w:type="dxa" w:w="100"/>
            </w:tcMar>
          </w:tcPr>
          <w:p>
            <w:pPr>
              <w:spacing w:after="0" w:before="0"/>
              <w:jc w:val="left"/>
            </w:pPr>
            <w:r>
              <w:rPr>
                <w:rFonts w:ascii="Calibri" w:eastAsia="PingFang SC" w:hAnsi="Calibri"/>
                <w:b/>
                <w:bCs/>
              </w:rPr>
              <w:t xml:space="preserve">Fixed and closed 2026-09-06</w:t>
            </w:r>
            <w:r>
              <w:rPr>
                <w:rFonts w:ascii="Calibri" w:eastAsia="PingFang SC" w:hAnsi="Calibri"/>
              </w:rPr>
              <w:t xml:space="preserve"> by PR </w:t>
            </w:r>
            <w:hyperlink w:history="1" r:id="rIdf8aubflmfnxzsiuil2a9g">
              <w:r>
                <w:rPr>
                  <w:rStyle w:val="Hyperlink"/>
                  <w:rFonts w:ascii="Calibri" w:eastAsia="PingFang SC" w:hAnsi="Calibri"/>
                </w:rPr>
                <w:t xml:space="preserve">#8309</w:t>
              </w:r>
            </w:hyperlink>
          </w:p>
        </w:tc>
        <w:tc>
          <w:tcPr>
            <w:tcW w:type="dxa" w:w="1930"/>
            <w:tcMar>
              <w:top w:type="dxa" w:w="60"/>
              <w:left w:type="dxa" w:w="100"/>
              <w:bottom w:type="dxa" w:w="60"/>
              <w:right w:type="dxa" w:w="100"/>
            </w:tcMar>
          </w:tcPr>
          <w:p>
            <w:pPr>
              <w:spacing w:after="0" w:before="0"/>
              <w:jc w:val="left"/>
            </w:pPr>
            <w:hyperlink w:history="1" r:id="rIdzk4bwb7vrnlod3txjibuv">
              <w:r>
                <w:rPr>
                  <w:rStyle w:val="Hyperlink"/>
                  <w:rFonts w:ascii="Calibri" w:eastAsia="PingFang SC" w:hAnsi="Calibri"/>
                </w:rPr>
                <w:t xml:space="preserve">issues/8308</w:t>
              </w:r>
            </w:hyperlink>
          </w:p>
        </w:tc>
      </w:tr>
      <w:tr>
        <w:tc>
          <w:tcPr>
            <w:tcW w:type="dxa" w:w="1927"/>
            <w:tcMar>
              <w:top w:type="dxa" w:w="60"/>
              <w:left w:type="dxa" w:w="100"/>
              <w:bottom w:type="dxa" w:w="60"/>
              <w:right w:type="dxa" w:w="100"/>
            </w:tcMar>
          </w:tcPr>
          <w:p>
            <w:pPr>
              <w:spacing w:after="0" w:before="0"/>
              <w:jc w:val="left"/>
            </w:pPr>
            <w:r>
              <w:rPr>
                <w:rFonts w:ascii="Calibri" w:eastAsia="PingFang SC" w:hAnsi="Calibri"/>
              </w:rPr>
              <w:t xml:space="preserve">8111</w:t>
            </w:r>
          </w:p>
        </w:tc>
        <w:tc>
          <w:tcPr>
            <w:tcW w:type="dxa" w:w="1927"/>
            <w:tcMar>
              <w:top w:type="dxa" w:w="60"/>
              <w:left w:type="dxa" w:w="100"/>
              <w:bottom w:type="dxa" w:w="60"/>
              <w:right w:type="dxa" w:w="100"/>
            </w:tcMar>
          </w:tcPr>
          <w:p>
            <w:pPr>
              <w:spacing w:after="0" w:before="0"/>
              <w:jc w:val="left"/>
            </w:pPr>
            <w:r>
              <w:rPr>
                <w:rFonts w:ascii="Calibri" w:eastAsia="PingFang SC" w:hAnsi="Calibri"/>
              </w:rPr>
              <w:t xml:space="preserve">PR</w:t>
            </w:r>
          </w:p>
        </w:tc>
        <w:tc>
          <w:tcPr>
            <w:tcW w:type="dxa" w:w="1927"/>
            <w:tcMar>
              <w:top w:type="dxa" w:w="60"/>
              <w:left w:type="dxa" w:w="100"/>
              <w:bottom w:type="dxa" w:w="60"/>
              <w:right w:type="dxa" w:w="100"/>
            </w:tcMar>
          </w:tcPr>
          <w:p>
            <w:pPr>
              <w:spacing w:after="0" w:before="0"/>
              <w:jc w:val="left"/>
            </w:pPr>
            <w:r>
              <w:rPr>
                <w:rFonts w:ascii="Calibri" w:eastAsia="PingFang SC" w:hAnsi="Calibri"/>
              </w:rPr>
              <w:t xml:space="preserve">fix: prevent duplicate iOS camera photos from overwriting recipe step assets</w:t>
            </w:r>
          </w:p>
        </w:tc>
        <w:tc>
          <w:tcPr>
            <w:tcW w:type="dxa" w:w="1927"/>
            <w:tcMar>
              <w:top w:type="dxa" w:w="60"/>
              <w:left w:type="dxa" w:w="100"/>
              <w:bottom w:type="dxa" w:w="60"/>
              <w:right w:type="dxa" w:w="100"/>
            </w:tcMar>
          </w:tcPr>
          <w:p>
            <w:pPr>
              <w:spacing w:after="0" w:before="0"/>
              <w:jc w:val="left"/>
            </w:pPr>
            <w:r>
              <w:rPr>
                <w:rFonts w:ascii="Calibri" w:eastAsia="PingFang SC" w:hAnsi="Calibri"/>
                <w:b/>
                <w:bCs/>
              </w:rPr>
              <w:t xml:space="preserve">Merged 2026-09-16</w:t>
            </w:r>
            <w:r>
              <w:rPr>
                <w:rFonts w:ascii="Calibri" w:eastAsia="PingFang SC" w:hAnsi="Calibri"/>
              </w:rPr>
              <w:t xml:space="preserve"> — 3 commits, +52/−2, 2 files</w:t>
            </w:r>
          </w:p>
        </w:tc>
        <w:tc>
          <w:tcPr>
            <w:tcW w:type="dxa" w:w="1930"/>
            <w:tcMar>
              <w:top w:type="dxa" w:w="60"/>
              <w:left w:type="dxa" w:w="100"/>
              <w:bottom w:type="dxa" w:w="60"/>
              <w:right w:type="dxa" w:w="100"/>
            </w:tcMar>
          </w:tcPr>
          <w:p>
            <w:pPr>
              <w:spacing w:after="0" w:before="0"/>
              <w:jc w:val="left"/>
            </w:pPr>
            <w:hyperlink w:history="1" r:id="rIdqu-c_lbqmuizq95_ywnc-">
              <w:r>
                <w:rPr>
                  <w:rStyle w:val="Hyperlink"/>
                  <w:rFonts w:ascii="Calibri" w:eastAsia="PingFang SC" w:hAnsi="Calibri"/>
                </w:rPr>
                <w:t xml:space="preserve">pull/8111</w:t>
              </w:r>
            </w:hyperlink>
          </w:p>
        </w:tc>
      </w:tr>
      <w:tr>
        <w:tc>
          <w:tcPr>
            <w:tcW w:type="dxa" w:w="1927"/>
            <w:tcMar>
              <w:top w:type="dxa" w:w="60"/>
              <w:left w:type="dxa" w:w="100"/>
              <w:bottom w:type="dxa" w:w="60"/>
              <w:right w:type="dxa" w:w="100"/>
            </w:tcMar>
          </w:tcPr>
          <w:p>
            <w:pPr>
              <w:spacing w:after="0" w:before="0"/>
              <w:jc w:val="left"/>
            </w:pPr>
            <w:r>
              <w:rPr>
                <w:rFonts w:ascii="Calibri" w:eastAsia="PingFang SC" w:hAnsi="Calibri"/>
              </w:rPr>
              <w:t xml:space="preserve">8487</w:t>
            </w:r>
          </w:p>
        </w:tc>
        <w:tc>
          <w:tcPr>
            <w:tcW w:type="dxa" w:w="1927"/>
            <w:tcMar>
              <w:top w:type="dxa" w:w="60"/>
              <w:left w:type="dxa" w:w="100"/>
              <w:bottom w:type="dxa" w:w="60"/>
              <w:right w:type="dxa" w:w="100"/>
            </w:tcMar>
          </w:tcPr>
          <w:p>
            <w:pPr>
              <w:spacing w:after="0" w:before="0"/>
              <w:jc w:val="left"/>
            </w:pPr>
            <w:r>
              <w:rPr>
                <w:rFonts w:ascii="Calibri" w:eastAsia="PingFang SC" w:hAnsi="Calibri"/>
              </w:rPr>
              <w:t xml:space="preserve">PR</w:t>
            </w:r>
          </w:p>
        </w:tc>
        <w:tc>
          <w:tcPr>
            <w:tcW w:type="dxa" w:w="1927"/>
            <w:tcMar>
              <w:top w:type="dxa" w:w="60"/>
              <w:left w:type="dxa" w:w="100"/>
              <w:bottom w:type="dxa" w:w="60"/>
              <w:right w:type="dxa" w:w="100"/>
            </w:tcMar>
          </w:tcPr>
          <w:p>
            <w:pPr>
              <w:spacing w:after="0" w:before="0"/>
              <w:jc w:val="left"/>
            </w:pPr>
            <w:r>
              <w:rPr>
                <w:rFonts w:ascii="Calibri" w:eastAsia="PingFang SC" w:hAnsi="Calibri"/>
              </w:rPr>
              <w:t xml:space="preserve">fix: shopping list item order reverting after drag-and-drop reorder</w:t>
            </w:r>
          </w:p>
        </w:tc>
        <w:tc>
          <w:tcPr>
            <w:tcW w:type="dxa" w:w="1927"/>
            <w:tcMar>
              <w:top w:type="dxa" w:w="60"/>
              <w:left w:type="dxa" w:w="100"/>
              <w:bottom w:type="dxa" w:w="60"/>
              <w:right w:type="dxa" w:w="100"/>
            </w:tcMar>
          </w:tcPr>
          <w:p>
            <w:pPr>
              <w:spacing w:after="0" w:before="0"/>
              <w:jc w:val="left"/>
            </w:pPr>
            <w:r>
              <w:rPr>
                <w:rFonts w:ascii="Calibri" w:eastAsia="PingFang SC" w:hAnsi="Calibri"/>
                <w:b/>
                <w:bCs/>
              </w:rPr>
              <w:t xml:space="preserve">Open</w:t>
            </w:r>
            <w:r>
              <w:rPr>
                <w:rFonts w:ascii="Calibri" w:eastAsia="PingFang SC" w:hAnsi="Calibri"/>
              </w:rPr>
              <w:t xml:space="preserve"> since 2026-09-21 — 1 commit, +16/−0, 2 files</w:t>
            </w:r>
          </w:p>
        </w:tc>
        <w:tc>
          <w:tcPr>
            <w:tcW w:type="dxa" w:w="1930"/>
            <w:tcMar>
              <w:top w:type="dxa" w:w="60"/>
              <w:left w:type="dxa" w:w="100"/>
              <w:bottom w:type="dxa" w:w="60"/>
              <w:right w:type="dxa" w:w="100"/>
            </w:tcMar>
          </w:tcPr>
          <w:p>
            <w:pPr>
              <w:spacing w:after="0" w:before="0"/>
              <w:jc w:val="left"/>
            </w:pPr>
            <w:hyperlink w:history="1" r:id="rIdj4ba4b79vox457eu2qkbr">
              <w:r>
                <w:rPr>
                  <w:rStyle w:val="Hyperlink"/>
                  <w:rFonts w:ascii="Calibri" w:eastAsia="PingFang SC" w:hAnsi="Calibri"/>
                </w:rPr>
                <w:t xml:space="preserve">pull/8487</w:t>
              </w:r>
            </w:hyperlink>
          </w:p>
        </w:tc>
      </w:tr>
    </w:tbl>
    <w:p>
      <w:pPr>
        <w:spacing w:after="160"/>
      </w:pPr>
    </w:p>
    <w:p>
      <w:pPr>
        <w:pStyle w:val="ListParagraph"/>
        <w:numPr>
          <w:ilvl w:val="0"/>
          <w:numId w:val="3"/>
        </w:numPr>
        <w:spacing w:after="40" w:before="40"/>
      </w:pPr>
      <w:r>
        <w:rPr>
          <w:rFonts w:ascii="Calibri" w:eastAsia="PingFang SC" w:hAnsi="Calibri"/>
          <w:b/>
          <w:bCs/>
        </w:rPr>
        <w:t xml:space="preserve">#8111</w:t>
      </w:r>
      <w:r>
        <w:rPr>
          <w:rFonts w:ascii="Calibri" w:eastAsia="PingFang SC" w:hAnsi="Calibri"/>
        </w:rPr>
        <w:t xml:space="preserve"> came out of using the app on iOS: the camera returns the same filename for successive shots, so a second photo overwrote the first on a recipe step. Merged upstream.</w:t>
      </w:r>
    </w:p>
    <w:p>
      <w:pPr>
        <w:pStyle w:val="ListParagraph"/>
        <w:numPr>
          <w:ilvl w:val="0"/>
          <w:numId w:val="3"/>
        </w:numPr>
        <w:spacing w:after="40" w:before="40"/>
      </w:pPr>
      <w:r>
        <w:rPr>
          <w:rFonts w:ascii="Calibri" w:eastAsia="PingFang SC" w:hAnsi="Calibri"/>
          <w:b/>
          <w:bCs/>
        </w:rPr>
        <w:t xml:space="preserve">#8487</w:t>
      </w:r>
      <w:r>
        <w:rPr>
          <w:rFonts w:ascii="Calibri" w:eastAsia="PingFang SC" w:hAnsi="Calibri"/>
        </w:rPr>
        <w:t xml:space="preserve"> is a frontend state bug — after a drag-and-drop reorder the shopping list snaps back to its previous order. Still awaiting maintainer review; no changes requested so far.</w:t>
      </w:r>
    </w:p>
    <w:p>
      <w:pPr>
        <w:pStyle w:val="ListParagraph"/>
        <w:numPr>
          <w:ilvl w:val="0"/>
          <w:numId w:val="3"/>
        </w:numPr>
        <w:spacing w:after="40" w:before="40"/>
      </w:pPr>
      <w:r>
        <w:rPr>
          <w:rFonts w:ascii="Calibri" w:eastAsia="PingFang SC" w:hAnsi="Calibri"/>
          <w:b/>
          <w:bCs/>
        </w:rPr>
        <w:t xml:space="preserve">#8306 and #8308</w:t>
      </w:r>
      <w:r>
        <w:rPr>
          <w:rFonts w:ascii="Calibri" w:eastAsia="PingFang SC" w:hAnsi="Calibri"/>
        </w:rPr>
        <w:t xml:space="preserve"> are both data-integrity bugs in </w:t>
      </w:r>
      <w:r>
        <w:rPr>
          <w:rFonts w:ascii="Consolas" w:eastAsia="PingFang SC" w:hAnsi="Consolas"/>
          <w:sz w:val="19"/>
          <w:szCs w:val="19"/>
        </w:rPr>
        <w:t xml:space="preserve">ingredient_foods</w:t>
      </w:r>
      <w:r>
        <w:rPr>
          <w:rFonts w:ascii="Calibri" w:eastAsia="PingFang SC" w:hAnsi="Calibri"/>
        </w:rPr>
        <w:t xml:space="preserve">, found while working in that area. Neither was fixed by this member: both were filed, triaged and </w:t>
      </w:r>
      <w:r>
        <w:rPr>
          <w:rFonts w:ascii="Calibri" w:eastAsia="PingFang SC" w:hAnsi="Calibri"/>
          <w:b/>
          <w:bCs/>
        </w:rPr>
        <w:t xml:space="preserve">fixed by other people's merged PRs on the same day</w:t>
      </w:r>
      <w:r>
        <w:rPr>
          <w:rFonts w:ascii="Calibri" w:eastAsia="PingFang SC" w:hAnsi="Calibri"/>
        </w:rPr>
        <w:t xml:space="preserve"> — #8306 by maintainer </w:t>
      </w:r>
      <w:r>
        <w:rPr>
          <w:rFonts w:ascii="Consolas" w:eastAsia="PingFang SC" w:hAnsi="Consolas"/>
          <w:sz w:val="19"/>
          <w:szCs w:val="19"/>
        </w:rPr>
        <w:t xml:space="preserve">michael-genson</w:t>
      </w:r>
      <w:r>
        <w:rPr>
          <w:rFonts w:ascii="Calibri" w:eastAsia="PingFang SC" w:hAnsi="Calibri"/>
        </w:rPr>
        <w:t xml:space="preserve"> in </w:t>
      </w:r>
      <w:hyperlink w:history="1" r:id="rIdpyu5mhaxfw9s5thg-qpnw">
        <w:r>
          <w:rPr>
            <w:rStyle w:val="Hyperlink"/>
            <w:rFonts w:ascii="Calibri" w:eastAsia="PingFang SC" w:hAnsi="Calibri"/>
          </w:rPr>
          <w:t xml:space="preserve">#8311</w:t>
        </w:r>
      </w:hyperlink>
      <w:r>
        <w:rPr>
          <w:rFonts w:ascii="Calibri" w:eastAsia="PingFang SC" w:hAnsi="Calibri"/>
        </w:rPr>
        <w:t xml:space="preserve"> ("Thanks for the report! This will be fixed by…"), #8308 by contributor </w:t>
      </w:r>
      <w:r>
        <w:rPr>
          <w:rFonts w:ascii="Consolas" w:eastAsia="PingFang SC" w:hAnsi="Consolas"/>
          <w:sz w:val="19"/>
          <w:szCs w:val="19"/>
        </w:rPr>
        <w:t xml:space="preserve">chiliec</w:t>
      </w:r>
      <w:r>
        <w:rPr>
          <w:rFonts w:ascii="Calibri" w:eastAsia="PingFang SC" w:hAnsi="Calibri"/>
        </w:rPr>
        <w:t xml:space="preserve"> in </w:t>
      </w:r>
      <w:hyperlink w:history="1" r:id="rIdrp3xpe_-2kssoysazonia">
        <w:r>
          <w:rPr>
            <w:rStyle w:val="Hyperlink"/>
            <w:rFonts w:ascii="Calibri" w:eastAsia="PingFang SC" w:hAnsi="Calibri"/>
          </w:rPr>
          <w:t xml:space="preserve">#8309</w:t>
        </w:r>
      </w:hyperlink>
      <w:r>
        <w:rPr>
          <w:rFonts w:ascii="Calibri" w:eastAsia="PingFang SC" w:hAnsi="Calibri"/>
        </w:rPr>
        <w:t xml:space="preserve">. The contribution here is the diagnosis and the reproduction, not the patch, and the report should say so plainly — a same-day maintainer fix is a reasonable signal that the reports were clear and actionable.</w:t>
      </w:r>
    </w:p>
    <w:p>
      <w:pPr>
        <w:pStyle w:val="Heading2"/>
        <w:spacing w:after="140" w:before="280"/>
      </w:pPr>
      <w:r>
        <w:rPr>
          <w:rFonts w:ascii="Calibri" w:eastAsia="PingFang SC" w:hAnsi="Calibri"/>
        </w:rPr>
        <w:t xml:space="preserve">9.2 Code review deliverable</w:t>
      </w:r>
    </w:p>
    <w:p>
      <w:pPr>
        <w:spacing w:after="120" w:before="60"/>
      </w:pPr>
      <w:r>
        <w:rPr>
          <w:rFonts w:ascii="Calibri" w:eastAsia="PingFang SC" w:hAnsi="Calibri"/>
        </w:rPr>
        <w:t xml:space="preserve">Group code review of Mealie (submitted Sep 2026). This member produced the evidence dossier that the group's report was written from — seven candidate issues verified against commit </w:t>
      </w:r>
      <w:r>
        <w:rPr>
          <w:rFonts w:ascii="Consolas" w:eastAsia="PingFang SC" w:hAnsi="Consolas"/>
          <w:sz w:val="19"/>
          <w:szCs w:val="19"/>
        </w:rPr>
        <w:t xml:space="preserve">56fbf6ad0</w:t>
      </w:r>
      <w:r>
        <w:rPr>
          <w:rFonts w:ascii="Calibri" w:eastAsia="PingFang SC" w:hAnsi="Calibri"/>
        </w:rPr>
        <w:t xml:space="preserve">, five positive design choices, a prioritisation, and two commonly-made criticisms checked and </w:t>
      </w:r>
      <w:r>
        <w:rPr>
          <w:rFonts w:ascii="Calibri" w:eastAsia="PingFang SC" w:hAnsi="Calibri"/>
          <w:b/>
          <w:bCs/>
        </w:rPr>
        <w:t xml:space="preserve">disproved</w:t>
      </w:r>
      <w:r>
        <w:rPr>
          <w:rFonts w:ascii="Calibri" w:eastAsia="PingFang SC" w:hAnsi="Calibri"/>
        </w:rPr>
        <w:t xml:space="preserve"> ("the frontend is untested" — 34 test files; "CI is weak" — sqlite + postgres matrix, live LDAP, Ruff, mypy, CodeQL, Trivy, Playwright e2e).</w:t>
      </w:r>
    </w:p>
    <w:p>
      <w:pPr>
        <w:spacing w:after="120" w:before="60"/>
      </w:pPr>
      <w:r>
        <w:rPr>
          <w:rFonts w:ascii="Calibri" w:eastAsia="PingFang SC" w:hAnsi="Calibri"/>
        </w:rPr>
        <w:t xml:space="preserve">Files: </w:t>
      </w:r>
      <w:r>
        <w:rPr>
          <w:rFonts w:ascii="Consolas" w:eastAsia="PingFang SC" w:hAnsi="Consolas"/>
          <w:sz w:val="19"/>
          <w:szCs w:val="19"/>
        </w:rPr>
        <w:t xml:space="preserve">code-review-evidence.md</w:t>
      </w:r>
      <w:r>
        <w:rPr>
          <w:rFonts w:ascii="Calibri" w:eastAsia="PingFang SC" w:hAnsi="Calibri"/>
        </w:rPr>
        <w:t xml:space="preserve">, </w:t>
      </w:r>
      <w:r>
        <w:rPr>
          <w:rFonts w:ascii="Consolas" w:eastAsia="PingFang SC" w:hAnsi="Consolas"/>
          <w:sz w:val="19"/>
          <w:szCs w:val="19"/>
        </w:rPr>
        <w:t xml:space="preserve">Mealie-Code-Review-Report-DRAFT.docx</w:t>
      </w:r>
      <w:r>
        <w:rPr>
          <w:rFonts w:ascii="Calibri" w:eastAsia="PingFang SC" w:hAnsi="Calibri"/>
        </w:rPr>
        <w:t xml:space="preserve"> (held outside the repo).</w:t>
      </w:r>
    </w:p>
    <w:p>
      <w:pPr>
        <w:pStyle w:val="Heading2"/>
        <w:spacing w:after="140" w:before="280"/>
      </w:pPr>
      <w:r>
        <w:rPr>
          <w:rFonts w:ascii="Calibri" w:eastAsia="PingFang SC" w:hAnsi="Calibri"/>
        </w:rPr>
        <w:t xml:space="preserve">9.3 Workflow 3 — this section's subject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Item</w:t>
            </w:r>
          </w:p>
        </w:tc>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Value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PR</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https://github.com/xiaofang2016/mealie/pull/2</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Title</w:t>
            </w:r>
          </w:p>
        </w:tc>
        <w:tc>
          <w:tcPr>
            <w:tcW w:type="dxa" w:w="4819"/>
            <w:tcMar>
              <w:top w:type="dxa" w:w="60"/>
              <w:left w:type="dxa" w:w="100"/>
              <w:bottom w:type="dxa" w:w="60"/>
              <w:right w:type="dxa" w:w="100"/>
            </w:tcMar>
          </w:tcPr>
          <w:p>
            <w:pPr>
              <w:spacing w:after="0" w:before="0"/>
              <w:jc w:val="left"/>
            </w:pPr>
            <w:r>
              <w:rPr>
                <w:rFonts w:ascii="Consolas" w:eastAsia="PingFang SC" w:hAnsi="Consolas"/>
                <w:sz w:val="19"/>
                <w:szCs w:val="19"/>
              </w:rPr>
              <w:t xml:space="preserve">workflow-3: PHP rewrite of the Mealie API, single agent module by module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Branch</w:t>
            </w:r>
          </w:p>
        </w:tc>
        <w:tc>
          <w:tcPr>
            <w:tcW w:type="dxa" w:w="4819"/>
            <w:tcMar>
              <w:top w:type="dxa" w:w="60"/>
              <w:left w:type="dxa" w:w="100"/>
              <w:bottom w:type="dxa" w:w="60"/>
              <w:right w:type="dxa" w:w="100"/>
            </w:tcMar>
          </w:tcPr>
          <w:p>
            <w:pPr>
              <w:spacing w:after="0" w:before="0"/>
              <w:jc w:val="left"/>
            </w:pPr>
            <w:r>
              <w:rPr>
                <w:rFonts w:ascii="Consolas" w:eastAsia="PingFang SC" w:hAnsi="Consolas"/>
                <w:sz w:val="19"/>
                <w:szCs w:val="19"/>
              </w:rPr>
              <w:t xml:space="preserve">RisonG:w3-single-agent</w:t>
            </w:r>
            <w:r>
              <w:rPr>
                <w:rFonts w:ascii="Calibri" w:eastAsia="PingFang SC" w:hAnsi="Calibri"/>
              </w:rPr>
              <w:t xml:space="preserve"> → </w:t>
            </w:r>
            <w:r>
              <w:rPr>
                <w:rFonts w:ascii="Consolas" w:eastAsia="PingFang SC" w:hAnsi="Consolas"/>
                <w:sz w:val="19"/>
                <w:szCs w:val="19"/>
              </w:rPr>
              <w:t xml:space="preserve">xiaofang2016:mealie-next-backend-rewrite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Commits</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10</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Diff</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+41,065 / −0 across 162 files</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Status</w:t>
            </w:r>
          </w:p>
        </w:tc>
        <w:tc>
          <w:tcPr>
            <w:tcW w:type="dxa" w:w="4819"/>
            <w:tcMar>
              <w:top w:type="dxa" w:w="60"/>
              <w:left w:type="dxa" w:w="100"/>
              <w:bottom w:type="dxa" w:w="60"/>
              <w:right w:type="dxa" w:w="100"/>
            </w:tcMar>
          </w:tcPr>
          <w:p>
            <w:pPr>
              <w:spacing w:after="0" w:before="0"/>
              <w:jc w:val="left"/>
            </w:pPr>
            <w:r>
              <w:rPr>
                <w:rFonts w:ascii="Calibri" w:eastAsia="PingFang SC" w:hAnsi="Calibri"/>
                <w:b/>
                <w:bCs/>
              </w:rPr>
              <w:t xml:space="preserve">Merged</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Reason / issue</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Mini-project workflow comparison; no upstream issue — course work on a fork, not intended for upstream Mealie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Deliverables</w:t>
            </w:r>
          </w:p>
        </w:tc>
        <w:tc>
          <w:tcPr>
            <w:tcW w:type="dxa" w:w="4819"/>
            <w:tcMar>
              <w:top w:type="dxa" w:w="60"/>
              <w:left w:type="dxa" w:w="100"/>
              <w:bottom w:type="dxa" w:w="60"/>
              <w:right w:type="dxa" w:w="100"/>
            </w:tcMar>
          </w:tcPr>
          <w:p>
            <w:pPr>
              <w:spacing w:after="0" w:before="0"/>
              <w:jc w:val="left"/>
            </w:pPr>
            <w:r>
              <w:rPr>
                <w:rFonts w:ascii="Consolas" w:eastAsia="PingFang SC" w:hAnsi="Consolas"/>
                <w:sz w:val="19"/>
                <w:szCs w:val="19"/>
              </w:rPr>
              <w:t xml:space="preserve">php-w3/</w:t>
            </w:r>
            <w:r>
              <w:rPr>
                <w:rFonts w:ascii="Calibri" w:eastAsia="PingFang SC" w:hAnsi="Calibri"/>
              </w:rPr>
              <w:t xml:space="preserve"> (the rewrite); </w:t>
            </w:r>
            <w:r>
              <w:rPr>
                <w:rFonts w:ascii="Consolas" w:eastAsia="PingFang SC" w:hAnsi="Consolas"/>
                <w:sz w:val="19"/>
                <w:szCs w:val="19"/>
              </w:rPr>
              <w:t xml:space="preserve">compx574/workflow-3-contracts.md</w:t>
            </w:r>
            <w:r>
              <w:rPr>
                <w:rFonts w:ascii="Calibri" w:eastAsia="PingFang SC" w:hAnsi="Calibri"/>
              </w:rPr>
              <w:t xml:space="preserve"> (nine contracts, ~1,500 lines); </w:t>
            </w:r>
            <w:r>
              <w:rPr>
                <w:rFonts w:ascii="Consolas" w:eastAsia="PingFang SC" w:hAnsi="Consolas"/>
                <w:sz w:val="19"/>
                <w:szCs w:val="19"/>
              </w:rPr>
              <w:t xml:space="preserve">compx574/workflow-3/log.md</w:t>
            </w:r>
            <w:r>
              <w:rPr>
                <w:rFonts w:ascii="Calibri" w:eastAsia="PingFang SC" w:hAnsi="Calibri"/>
              </w:rPr>
              <w:t xml:space="preserve"> (setup, nine deviations with reasons, per-round timeline, final comparison); </w:t>
            </w:r>
            <w:r>
              <w:rPr>
                <w:rFonts w:ascii="Consolas" w:eastAsia="PingFang SC" w:hAnsi="Consolas"/>
                <w:sz w:val="19"/>
                <w:szCs w:val="19"/>
              </w:rPr>
              <w:t xml:space="preserve">compx574/workflow-3/{measure.sh, accuracy_compare_w3.py, sandbox/, results/}</w:t>
            </w:r>
            <w:r>
              <w:rPr>
                <w:rFonts w:ascii="Calibri" w:eastAsia="PingFang SC" w:hAnsi="Calibri"/>
              </w:rPr>
              <w:t xml:space="preserve"> (scoring, derived from W5's so the numbers line up)</w:t>
            </w:r>
          </w:p>
        </w:tc>
      </w:tr>
    </w:tbl>
    <w:p>
      <w:pPr>
        <w:spacing w:after="160"/>
      </w:pPr>
    </w:p>
    <w:p>
      <w:pPr>
        <w:spacing w:after="120" w:before="60"/>
      </w:pPr>
      <w:r>
        <w:rPr>
          <w:rFonts w:ascii="Calibri" w:eastAsia="PingFang SC" w:hAnsi="Calibri"/>
        </w:rPr>
        <w:t xml:space="preserve">Also produced, inside that PR rather than as a separate one: </w:t>
      </w:r>
      <w:r>
        <w:rPr>
          <w:rFonts w:ascii="Consolas" w:eastAsia="PingFang SC" w:hAnsi="Consolas"/>
          <w:sz w:val="19"/>
          <w:szCs w:val="19"/>
        </w:rPr>
        <w:t xml:space="preserve">compx574/workflow-3/sandbox/{Dockerfile, score.sh, compare.sh, token.sh, restore-db.sh}</w:t>
      </w:r>
      <w:r>
        <w:rPr>
          <w:rFonts w:ascii="Calibri" w:eastAsia="PingFang SC" w:hAnsi="Calibri"/>
        </w:rPr>
        <w:t xml:space="preserve"> — the harness. </w:t>
      </w:r>
      <w:r>
        <w:rPr>
          <w:rFonts w:ascii="Consolas" w:eastAsia="PingFang SC" w:hAnsi="Consolas"/>
          <w:sz w:val="19"/>
          <w:szCs w:val="19"/>
        </w:rPr>
        <w:t xml:space="preserve">restore-db.sh</w:t>
      </w:r>
      <w:r>
        <w:rPr>
          <w:rFonts w:ascii="Calibri" w:eastAsia="PingFang SC" w:hAnsi="Calibri"/>
        </w:rPr>
        <w:t xml:space="preserve"> and the "a probe body is only safe if the schema has a required field" rule came out of the round 5 incident and are reusable by the other workflows.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260"/>
      </w:pPr>
    </w:lvl>
    <w:lvl w:ilvl="1" w:tentative="1">
      <w:start w:val="1"/>
      <w:numFmt w:val="decimal"/>
      <w:lvlText w:val="%2."/>
      <w:lvlJc w:val="left"/>
      <w:pPr>
        <w:ind w:left="7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PingFang SC"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8vawk1fdwppo5ygiphycp" Type="http://schemas.openxmlformats.org/officeDocument/2006/relationships/hyperlink" Target="https://github.com/mealie-recipes/mealie/pull/8311" TargetMode="External"/><Relationship Id="rIdtvs0jt21o3crdz1zjtq91" Type="http://schemas.openxmlformats.org/officeDocument/2006/relationships/hyperlink" Target="https://github.com/mealie-recipes/mealie/issues/8306" TargetMode="External"/><Relationship Id="rIdf8aubflmfnxzsiuil2a9g" Type="http://schemas.openxmlformats.org/officeDocument/2006/relationships/hyperlink" Target="https://github.com/mealie-recipes/mealie/pull/8309" TargetMode="External"/><Relationship Id="rIdzk4bwb7vrnlod3txjibuv" Type="http://schemas.openxmlformats.org/officeDocument/2006/relationships/hyperlink" Target="https://github.com/mealie-recipes/mealie/issues/8308" TargetMode="External"/><Relationship Id="rIdqu-c_lbqmuizq95_ywnc-" Type="http://schemas.openxmlformats.org/officeDocument/2006/relationships/hyperlink" Target="https://github.com/mealie-recipes/mealie/pull/8111" TargetMode="External"/><Relationship Id="rIdj4ba4b79vox457eu2qkbr" Type="http://schemas.openxmlformats.org/officeDocument/2006/relationships/hyperlink" Target="https://github.com/mealie-recipes/mealie/pull/8487" TargetMode="External"/><Relationship Id="rIdpyu5mhaxfw9s5thg-qpnw" Type="http://schemas.openxmlformats.org/officeDocument/2006/relationships/hyperlink" Target="https://github.com/mealie-recipes/mealie/pull/8311" TargetMode="External"/><Relationship Id="rIdrp3xpe_-2kssoysazonia" Type="http://schemas.openxmlformats.org/officeDocument/2006/relationships/hyperlink" Target="https://github.com/mealie-recipes/mealie/pull/8309"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2026-10-12T02:38:51.372Z</dcterms:created>
  <dcterms:modified xsi:type="dcterms:W3CDTF">2026-10-12T02:38:51.373Z</dcterms:modified>
</cp:coreProperties>
</file>

<file path=docProps/custom.xml><?xml version="1.0" encoding="utf-8"?>
<Properties xmlns="http://schemas.openxmlformats.org/officeDocument/2006/custom-properties" xmlns:vt="http://schemas.openxmlformats.org/officeDocument/2006/docPropsVTypes"/>
</file>