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8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UNIVERSITATEA DE STAT DIN MOLDOVA</w:t>
      </w:r>
    </w:p>
    <w:p>
      <w:pPr>
        <w:pStyle w:val="Normal"/>
        <w:spacing w:lineRule="auto" w:line="48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FACULTATEA DE MATEMATICĂ ȘI INFORMATICĂ</w:t>
      </w:r>
    </w:p>
    <w:p>
      <w:pPr>
        <w:pStyle w:val="Normal"/>
        <w:spacing w:lineRule="auto" w:line="48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DEPARTAMENTUL DE INFORMATICĂ</w:t>
      </w:r>
    </w:p>
    <w:p>
      <w:pPr>
        <w:pStyle w:val="Normal"/>
        <w:spacing w:lineRule="auto" w:line="48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spacing w:lineRule="auto" w:lin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Анисимов Виктор</w:t>
      </w:r>
    </w:p>
    <w:p>
      <w:pPr>
        <w:pStyle w:val="Normal"/>
        <w:spacing w:lineRule="auto" w:lin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Проблема расписания занятий в образовательных учреждениях</w:t>
      </w:r>
    </w:p>
    <w:p>
      <w:pPr>
        <w:pStyle w:val="Normal"/>
        <w:spacing w:lineRule="auto" w:lin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Прикладная Информатика </w:t>
      </w:r>
    </w:p>
    <w:p>
      <w:pPr>
        <w:pStyle w:val="Normal"/>
        <w:spacing w:lineRule="auto" w:lin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Курсовая работа</w:t>
      </w:r>
      <w:bookmarkStart w:id="0" w:name="_GoBack"/>
      <w:bookmarkEnd w:id="0"/>
    </w:p>
    <w:p>
      <w:pPr>
        <w:pStyle w:val="Normal"/>
        <w:spacing w:lineRule="auto" w:lin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4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720"/>
        <w:jc w:val="start"/>
        <w:rPr>
          <w:sz w:val="28"/>
          <w:szCs w:val="24"/>
        </w:rPr>
      </w:pPr>
      <w:r>
        <w:rPr>
          <w:sz w:val="28"/>
          <w:szCs w:val="24"/>
        </w:rPr>
        <w:t xml:space="preserve">Шеф департамента:          ___________________     </w:t>
      </w:r>
      <w:r>
        <w:rPr>
          <w:sz w:val="28"/>
          <w:szCs w:val="24"/>
          <w:lang w:val="en-US"/>
        </w:rPr>
        <w:t>Titu</w:t>
      </w:r>
      <w:r>
        <w:rPr>
          <w:sz w:val="28"/>
          <w:szCs w:val="24"/>
        </w:rPr>
        <w:t xml:space="preserve"> </w:t>
      </w:r>
      <w:r>
        <w:rPr>
          <w:sz w:val="28"/>
          <w:szCs w:val="24"/>
          <w:lang w:val="en-US"/>
        </w:rPr>
        <w:t>Capcelea</w:t>
      </w:r>
      <w:r>
        <w:rPr>
          <w:sz w:val="28"/>
          <w:szCs w:val="24"/>
        </w:rPr>
        <w:t xml:space="preserve">, </w:t>
      </w:r>
      <w:r>
        <w:rPr>
          <w:sz w:val="28"/>
          <w:szCs w:val="24"/>
          <w:lang w:val="en-US"/>
        </w:rPr>
        <w:t>dr</w:t>
      </w:r>
      <w:r>
        <w:rPr>
          <w:sz w:val="28"/>
          <w:szCs w:val="24"/>
        </w:rPr>
        <w:t xml:space="preserve">. </w:t>
      </w:r>
      <w:r>
        <w:rPr>
          <w:sz w:val="28"/>
          <w:szCs w:val="24"/>
          <w:lang w:val="en-US"/>
        </w:rPr>
        <w:t>conf</w:t>
      </w:r>
      <w:r>
        <w:rPr>
          <w:sz w:val="28"/>
          <w:szCs w:val="24"/>
        </w:rPr>
        <w:t xml:space="preserve">., </w:t>
      </w:r>
      <w:r>
        <w:rPr>
          <w:sz w:val="28"/>
          <w:szCs w:val="24"/>
          <w:lang w:val="en-US"/>
        </w:rPr>
        <w:t>univ</w:t>
      </w:r>
    </w:p>
    <w:p>
      <w:pPr>
        <w:pStyle w:val="Normal"/>
        <w:spacing w:lineRule="auto" w:line="720"/>
        <w:jc w:val="start"/>
        <w:rPr>
          <w:sz w:val="28"/>
          <w:szCs w:val="24"/>
        </w:rPr>
      </w:pPr>
      <w:r>
        <w:rPr>
          <w:sz w:val="28"/>
          <w:szCs w:val="24"/>
        </w:rPr>
        <w:t xml:space="preserve">Научный руководитель:   ___________________     </w:t>
      </w:r>
      <w:r>
        <w:rPr>
          <w:sz w:val="28"/>
          <w:szCs w:val="24"/>
          <w:lang w:val="en-US"/>
        </w:rPr>
        <w:t>Mihail Croitor</w:t>
      </w:r>
      <w:r>
        <w:rPr>
          <w:sz w:val="28"/>
          <w:szCs w:val="24"/>
        </w:rPr>
        <w:t xml:space="preserve"> </w:t>
      </w:r>
    </w:p>
    <w:p>
      <w:pPr>
        <w:pStyle w:val="Normal"/>
        <w:spacing w:lineRule="auto" w:line="720"/>
        <w:jc w:val="start"/>
        <w:rPr>
          <w:sz w:val="28"/>
          <w:szCs w:val="24"/>
        </w:rPr>
      </w:pPr>
      <w:r>
        <w:rPr>
          <w:sz w:val="28"/>
          <w:szCs w:val="24"/>
        </w:rPr>
        <w:t xml:space="preserve">Автор:                                 ___________________    </w:t>
      </w:r>
      <w:r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  <w:lang w:val="en-US"/>
        </w:rPr>
        <w:t>Anisimov Victor</w:t>
      </w:r>
    </w:p>
    <w:p>
      <w:pPr>
        <w:pStyle w:val="Normal"/>
        <w:spacing w:lineRule="auto" w:line="480" w:before="0" w:after="0"/>
        <w:rPr>
          <w:b/>
          <w:bCs/>
          <w:sz w:val="28"/>
          <w:szCs w:val="28"/>
        </w:rPr>
        <w:sectPr>
          <w:footerReference w:type="default" r:id="rId2"/>
          <w:footerReference w:type="first" r:id="rId3"/>
          <w:type w:val="nextPage"/>
          <w:pgSz w:w="11906" w:h="16838"/>
          <w:pgMar w:left="1701" w:right="851" w:gutter="0" w:header="0" w:top="1134" w:footer="709" w:bottom="1134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7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" w:name="глава-1.-проблема-составления-расписания"/>
    <w:p>
      <w:pPr>
        <w:pStyle w:val="Heading1"/>
      </w:pPr>
      <w:r>
        <w:t xml:space="preserve">Глава 1. Проблема составления расписания</w:t>
      </w:r>
    </w:p>
    <w:bookmarkStart w:id="2" w:name="теория-составления-расписания"/>
    <w:p>
      <w:pPr>
        <w:pStyle w:val="Heading2"/>
      </w:pPr>
      <w:r>
        <w:t xml:space="preserve">1.1 Теория составления расписания</w:t>
      </w:r>
    </w:p>
    <w:p>
      <w:pPr>
        <w:pStyle w:val="FirstParagraph"/>
      </w:pPr>
      <w:r>
        <w:t xml:space="preserve">В основе проблемы лежат фундаментальные разделы математики и информатики:</w:t>
      </w:r>
    </w:p>
    <w:p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Теория расписаний и комбинаторная оптимизация:</w:t>
      </w:r>
      <w:r>
        <w:t xml:space="preserve"> </w:t>
      </w:r>
      <w:r>
        <w:t xml:space="preserve">Задача классифицируется как задача комбинаторного типа с огромной размерностью. Она тесно связана с классическими задачами, такими как задача о ранце (knapsack problem) и сумма подмножеств.</w:t>
      </w:r>
    </w:p>
    <w:p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Теория сложности алгоритмов:</w:t>
      </w:r>
      <w:r>
        <w:t xml:space="preserve"> </w:t>
      </w:r>
      <w:r>
        <w:t xml:space="preserve">Большинство задач планирования (особенно на нескольких идентичных машинах или при наличии ограничений) являются</w:t>
      </w:r>
      <w:r>
        <w:t xml:space="preserve"> </w:t>
      </w:r>
      <w:r>
        <w:rPr>
          <w:b/>
          <w:bCs/>
        </w:rPr>
        <w:t xml:space="preserve">NP-трудными</w:t>
      </w:r>
      <w:r>
        <w:t xml:space="preserve"> </w:t>
      </w:r>
      <w:r>
        <w:t xml:space="preserve">в сильном смысле. Это означает, что нахождение точного оптимального решения за полиномиальное время практически невозможно для задач большой размерности.</w:t>
      </w:r>
    </w:p>
    <w:p>
      <w:pPr>
        <w:pStyle w:val="Compact"/>
        <w:numPr>
          <w:ilvl w:val="0"/>
          <w:numId w:val="1"/>
        </w:numPr>
      </w:pPr>
      <w:r>
        <w:rPr>
          <w:b/>
          <w:bCs/>
        </w:rPr>
        <w:t xml:space="preserve">Эволюционное моделирование:</w:t>
      </w:r>
      <w:r>
        <w:t xml:space="preserve"> </w:t>
      </w:r>
      <w:r>
        <w:t xml:space="preserve">Использование генетических алгоритмов, основанных на принципах естественного отбора, для поиска приемлемых решений в условиях многокритериальности.</w:t>
      </w:r>
    </w:p>
    <w:bookmarkEnd w:id="1"/>
    <w:bookmarkStart w:id="3" w:name="анализ-исследуемой-проблемы"/>
    <w:p>
      <w:pPr>
        <w:pStyle w:val="Heading2"/>
      </w:pPr>
      <w:r>
        <w:t xml:space="preserve">2. Анализ исследуемой проблемы</w:t>
      </w:r>
    </w:p>
    <w:p>
      <w:pPr>
        <w:pStyle w:val="FirstParagraph"/>
      </w:pPr>
      <w:r>
        <w:t xml:space="preserve">Составление расписания в вузах значительно сложнее стандартных производственных задач из-за ряда факторов:</w:t>
      </w:r>
    </w:p>
    <w:p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Специфика массового обучения:</w:t>
      </w:r>
      <w:r>
        <w:t xml:space="preserve"> </w:t>
      </w:r>
      <w:r>
        <w:t xml:space="preserve">В системах массового обучения необходимо учитывать огромное количество учебных групп, дисциплин, преподавателей и аудиторный фонд.</w:t>
      </w:r>
    </w:p>
    <w:p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Конфликт ограничений:</w:t>
      </w:r>
      <w:r>
        <w:t xml:space="preserve"> </w:t>
      </w:r>
      <w:r>
        <w:t xml:space="preserve">Решения должны удовлетворять многочисленным, часто противоречивым требованиям организационного, психофизиологического и медицинского характера (например, комфортность для преподавателей против качества обучения студентов).</w:t>
      </w:r>
    </w:p>
    <w:p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Недостатки существующих подходов:</w:t>
      </w:r>
    </w:p>
    <w:p>
      <w:pPr>
        <w:pStyle w:val="Compact"/>
        <w:numPr>
          <w:ilvl w:val="1"/>
          <w:numId w:val="3"/>
        </w:numPr>
      </w:pPr>
      <w:r>
        <w:rPr>
          <w:b/>
          <w:bCs/>
        </w:rPr>
        <w:t xml:space="preserve">Ручное составление:</w:t>
      </w:r>
      <w:r>
        <w:t xml:space="preserve"> </w:t>
      </w:r>
      <w:r>
        <w:t xml:space="preserve">Трудоемко, приводит к неоптимальным результатам и «тупиковым» ситуациям.</w:t>
      </w:r>
    </w:p>
    <w:p>
      <w:pPr>
        <w:pStyle w:val="Compact"/>
        <w:numPr>
          <w:ilvl w:val="1"/>
          <w:numId w:val="3"/>
        </w:numPr>
      </w:pPr>
      <w:r>
        <w:rPr>
          <w:b/>
          <w:bCs/>
        </w:rPr>
        <w:t xml:space="preserve">Классические методы (целочисленное программирование):</w:t>
      </w:r>
      <w:r>
        <w:t xml:space="preserve"> </w:t>
      </w:r>
      <w:r>
        <w:t xml:space="preserve">Показывают экспоненциальный рост временных затрат при увеличении размерности задачи.</w:t>
      </w:r>
    </w:p>
    <w:p>
      <w:pPr>
        <w:pStyle w:val="Compact"/>
        <w:numPr>
          <w:ilvl w:val="1"/>
          <w:numId w:val="3"/>
        </w:numPr>
      </w:pPr>
      <w:r>
        <w:rPr>
          <w:b/>
          <w:bCs/>
        </w:rPr>
        <w:t xml:space="preserve">Отсутствие универсальности:</w:t>
      </w:r>
      <w:r>
        <w:t xml:space="preserve"> </w:t>
      </w:r>
      <w:r>
        <w:t xml:space="preserve">Алгоритмы часто адаптированы под конкретный вуз и не могут быть легко перенесены в другую среду.</w:t>
      </w:r>
    </w:p>
    <w:bookmarkEnd w:id="2"/>
    <w:bookmarkStart w:id="4" w:name="формулировка-проблемы"/>
    <w:p>
      <w:pPr>
        <w:pStyle w:val="Heading2"/>
      </w:pPr>
      <w:r>
        <w:t xml:space="preserve">3. Формулировка проблемы</w:t>
      </w:r>
    </w:p>
    <w:p>
      <w:pPr>
        <w:pStyle w:val="FirstParagraph"/>
      </w:pPr>
      <w:r>
        <w:t xml:space="preserve">Математически задача формулируется как поиск оптимального отображения множества учебных занятий на множества ресурсов (время и пространство).</w:t>
      </w:r>
    </w:p>
    <w:p>
      <w:pPr>
        <w:pStyle w:val="BodyText"/>
      </w:pPr>
      <w:r>
        <w:rPr>
          <w:b/>
          <w:bCs/>
        </w:rPr>
        <w:t xml:space="preserve">Основные компоненты модели:</w:t>
      </w:r>
    </w:p>
    <w:p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Исходные множества:</w:t>
      </w:r>
    </w:p>
    <w:p xmlns:m="http://schemas.openxmlformats.org/officeDocument/2006/math">
      <w:pPr>
        <w:pStyle w:val="Compact"/>
        <w:numPr>
          <w:ilvl w:val="1"/>
          <w:numId w:val="5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— множество аудиторий с учетом их типа и корпуса.</w:t>
      </w:r>
    </w:p>
    <w:p xmlns:m="http://schemas.openxmlformats.org/officeDocument/2006/math">
      <w:pPr>
        <w:pStyle w:val="Compact"/>
        <w:numPr>
          <w:ilvl w:val="1"/>
          <w:numId w:val="5"/>
        </w:numPr>
      </w:pP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— множество временных интервалов (недели, дни, пары).</w:t>
      </w:r>
    </w:p>
    <w:p xmlns:m="http://schemas.openxmlformats.org/officeDocument/2006/math">
      <w:pPr>
        <w:pStyle w:val="Compact"/>
        <w:numPr>
          <w:ilvl w:val="1"/>
          <w:numId w:val="5"/>
        </w:numPr>
      </w:pP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— множество «блоков занятий», объединяющих преподавателя, группу и дисциплину.</w:t>
      </w:r>
    </w:p>
    <w:p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Целевая функция:</w:t>
      </w:r>
      <w:r>
        <w:t xml:space="preserve"> </w:t>
      </w:r>
      <w:r>
        <w:t xml:space="preserve">Минимизация аддитивного критерия потерь «качества» расписания:</w:t>
      </w:r>
    </w:p>
    <w:p xmlns:m="http://schemas.openxmlformats.org/officeDocument/2006/math">
      <w:pPr>
        <w:pStyle w:val="Compac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</m:oMath>
      </m:oMathPara>
    </w:p>
    <w:p xmlns:m="http://schemas.openxmlformats.org/officeDocument/2006/math">
      <w:pPr>
        <w:pStyle w:val="Compact"/>
        <w:numPr>
          <w:ilvl w:val="0"/>
          <w:numId w:val="6"/>
        </w:numPr>
      </w:pPr>
      <w:r>
        <w:t xml:space="preserve">где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коэффициент штрафа за невыполнение частного критерия, а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степень его невыполнения.</w:t>
      </w:r>
    </w:p>
    <w:p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Ограничения (обязательные условия):</w:t>
      </w:r>
    </w:p>
    <w:p>
      <w:pPr>
        <w:pStyle w:val="Compact"/>
        <w:numPr>
          <w:ilvl w:val="1"/>
          <w:numId w:val="7"/>
        </w:numPr>
      </w:pPr>
      <w:r>
        <w:t xml:space="preserve">Отсутствие «накладок» (один преподаватель, группа или аудитория не могут быть заняты одновременно в разных местах).</w:t>
      </w:r>
    </w:p>
    <w:p>
      <w:pPr>
        <w:pStyle w:val="Compact"/>
        <w:numPr>
          <w:ilvl w:val="1"/>
          <w:numId w:val="7"/>
        </w:numPr>
      </w:pPr>
      <w:r>
        <w:t xml:space="preserve">Выполнение учебного плана в полном объеме.</w:t>
      </w:r>
    </w:p>
    <w:p>
      <w:pPr>
        <w:pStyle w:val="Compact"/>
        <w:numPr>
          <w:ilvl w:val="1"/>
          <w:numId w:val="7"/>
        </w:numPr>
      </w:pPr>
      <w:r>
        <w:t xml:space="preserve">Соблюдение норм максимальной нагрузки в день для студентов.</w:t>
      </w:r>
    </w:p>
    <w:p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Частные критерии (желательные условия):</w:t>
      </w:r>
      <w:r>
        <w:t xml:space="preserve"> </w:t>
      </w:r>
      <w:r>
        <w:t xml:space="preserve">Отсутствие «окон» в расписании, равномерность распределения занятий и учет пожеланий преподавателей.</w:t>
      </w:r>
    </w:p>
    <w:p>
      <w:pPr>
        <w:pStyle w:val="FirstParagraph"/>
      </w:pPr>
      <w:r>
        <w:t xml:space="preserve">Для решения этой сформулированной проблемы в источниках предлагается использование</w:t>
      </w:r>
      <w:r>
        <w:t xml:space="preserve"> </w:t>
      </w:r>
      <w:r>
        <w:rPr>
          <w:b/>
          <w:bCs/>
        </w:rPr>
        <w:t xml:space="preserve">агрегативных генетических алгоритмов</w:t>
      </w:r>
      <w:r>
        <w:t xml:space="preserve">, которые позволяют сократить число варьируемых параметров за счет структуризации исходной информации в «блоки занятий».</w:t>
      </w:r>
    </w:p>
    <w:p>
      <w:r>
        <w:br w:type="page"/>
      </w:r>
    </w:p>
    <w:bookmarkEnd w:id="3"/>
    <w:bookmarkStart w:id="5" w:name="теория-составления-расписания-1"/>
    <w:p>
      <w:pPr>
        <w:pStyle w:val="Heading2"/>
      </w:pPr>
      <w:r>
        <w:t xml:space="preserve">1.2 Теория составления расписания</w:t>
      </w:r>
    </w:p>
    <w:p>
      <w:pPr>
        <w:numPr>
          <w:ilvl w:val="0"/>
          <w:numId w:val="8"/>
        </w:numPr>
      </w:pPr>
      <w:r>
        <w:rPr>
          <w:b/>
          <w:bCs/>
        </w:rPr>
        <w:t xml:space="preserve">ЗамУвр</w:t>
      </w:r>
      <w:r>
        <w:t xml:space="preserve"> </w:t>
      </w:r>
      <w:r>
        <w:rPr>
          <w:b/>
          <w:bCs/>
        </w:rPr>
        <w:t xml:space="preserve">ЗамУвр</w:t>
      </w:r>
      <w:r>
        <w:t xml:space="preserve"> </w:t>
      </w:r>
      <w:r>
        <w:t xml:space="preserve">— современная веб-платформа с уникальным ИИ-генератором для школ, лицеёв, колледжей, техникумов и вузов. ИИ создаёт идеальное расписание от 5 минут да 1 часа вместо недель ручной работы. Генератор учитывает десятки факторов: учебный план, график учителей, доступность кабинетов, пожелания педагогов, загрузку помещений, требования СанПиН и ФГОС (состав уроков, порядок следования, оптимальная и максимальная нагрузка). Минимизирует «окна» у учителей.</w:t>
      </w:r>
    </w:p>
    <w:p>
      <w:pPr>
        <w:numPr>
          <w:ilvl w:val="0"/>
          <w:numId w:val="6"/>
        </w:numPr>
      </w:pPr>
      <w:r>
        <w:t xml:space="preserve">Платформа интеллектуально учитывает индивидуальные графики: можно загрузить доступность каждого преподавателя (вплоть до конкретных дней/часов), и ИИ построит расписание вокруг неё. Гибкие периоды обучения — настройте модульную или семестровую систему, расписание адаптируется под сессии и каникулы. Интеллектуальные точечные правки: вносите одно изменение — алгоритм автоматически пересчитывает все зависимые пары, избегая конфликтов, актуализация за 5 минут.</w:t>
      </w:r>
    </w:p>
    <w:p>
      <w:pPr>
        <w:numPr>
          <w:ilvl w:val="0"/>
          <w:numId w:val="6"/>
        </w:numPr>
      </w:pPr>
      <w:r>
        <w:t xml:space="preserve">Гибкое расписание учитывает не только график преподавателей, но и учащихся.</w:t>
      </w:r>
    </w:p>
    <w:p>
      <w:pPr>
        <w:numPr>
          <w:ilvl w:val="0"/>
          <w:numId w:val="8"/>
        </w:numPr>
      </w:pPr>
      <w:r>
        <w:rPr>
          <w:b/>
          <w:bCs/>
        </w:rPr>
        <w:t xml:space="preserve">1С:Автоматизированное составление расписания</w:t>
      </w:r>
      <w:r>
        <w:t xml:space="preserve"> </w:t>
      </w:r>
      <w:r>
        <w:rPr>
          <w:b/>
          <w:bCs/>
        </w:rPr>
        <w:t xml:space="preserve">1С:Автоматизированное составление расписания</w:t>
      </w:r>
      <w:r>
        <w:t xml:space="preserve"> </w:t>
      </w:r>
      <w:r>
        <w:t xml:space="preserve">— программа на платформе 1С:Предприятие 8.3 (Windows) для СПО (колледжи), вузов (университеты) и школ.Работает в трёх режимах: ручной, автоматический, смешанный (по помещениям, группам, преподавателям). Учёт ограничений: преподаватели, группы студентов, помещения, тип помещения/задания, вместимость, количество студентов в группе.</w:t>
      </w:r>
    </w:p>
    <w:p>
      <w:pPr>
        <w:numPr>
          <w:ilvl w:val="0"/>
          <w:numId w:val="6"/>
        </w:numPr>
      </w:pPr>
      <w:r>
        <w:t xml:space="preserve">Создавайте несколько вариантов расписания для выбора лучшего, учитывайте загрузку студентов и преподавателей. Формирование в разрезе: кафедр, семестров, сценариев («пессимистичный», «оптимистичный»), типа расписания, периода. Arbitrary периодичность: неделя, две недели, семестр, сессия, фиксированный период. Учёт параллельных занятий, разбиения на подгруппы (до 10), потоковых лекций. Разбивка на смены, составление расписания сессии.</w:t>
      </w:r>
    </w:p>
    <w:p>
      <w:pPr>
        <w:numPr>
          <w:ilvl w:val="0"/>
          <w:numId w:val="6"/>
        </w:numPr>
      </w:pPr>
      <w:r>
        <w:t xml:space="preserve">Учёт пожеланий и возможностей преподавателей, групп, помещений. Оптимизация по критериям: минимизация количества окон, минимизация используемых помещений. Оперативное резервирование помещений с указанием причины. Форма «шахматка» для быстрой ручной модификации перетаскиванием. Web-интерфейс для просмотра и ввода предпочтений, авто-рассылка e-mail об изменениях.</w:t>
      </w:r>
    </w:p>
    <w:p>
      <w:pPr>
        <w:numPr>
          <w:ilvl w:val="0"/>
          <w:numId w:val="8"/>
        </w:numPr>
      </w:pPr>
      <w:r>
        <w:rPr>
          <w:b/>
          <w:bCs/>
        </w:rPr>
        <w:t xml:space="preserve">Study AI</w:t>
      </w:r>
      <w:r>
        <w:t xml:space="preserve"> </w:t>
      </w:r>
      <w:r>
        <w:rPr>
          <w:b/>
          <w:bCs/>
        </w:rPr>
        <w:t xml:space="preserve">Study AI</w:t>
      </w:r>
      <w:r>
        <w:t xml:space="preserve"> </w:t>
      </w:r>
      <w:r>
        <w:t xml:space="preserve">— онлайн-нейросеть для быстрого личного, школьного, рабочего, спортивного расписания. Пошаговая генерация: 1) выбрать тип расписания, 2) указать дни недели и количество слотов, 3) ввести предметы/задачи/мероприятия, 4) нажать «Сгенерировать», 5) получить готовое расписание в удобной таблице с возможностью редактирования.</w:t>
      </w:r>
    </w:p>
    <w:p>
      <w:pPr>
        <w:numPr>
          <w:ilvl w:val="0"/>
          <w:numId w:val="6"/>
        </w:numPr>
      </w:pPr>
      <w:r>
        <w:t xml:space="preserve">Нейросеть помогает эффективно планировать время, улучшая продуктивность и баланс между учёбой и отдыхом. Новый дизайн и интерфейс Study AI 2.0 (обновление 2025) — работа ещё проще, удобнее, быстрее.</w:t>
      </w:r>
    </w:p>
    <w:p>
      <w:pPr>
        <w:pStyle w:val="FirstParagraph"/>
      </w:pPr>
      <w:r>
        <w:t xml:space="preserve">{=openxml}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4"/>
    <w:bookmarkEnd w:id="5"/>
    <w:bookmarkStart w:id="6" w:name="Xedd0b3e74da66eb0ebe0f3cd8b07efcdb0bed56"/>
    <w:p>
      <w:pPr>
        <w:pStyle w:val="Heading1"/>
      </w:pPr>
      <w:r>
        <w:t xml:space="preserve">Глава 2. Алгоритмы составления расписания</w:t>
      </w:r>
    </w:p>
    <w:bookmarkStart w:id="7" w:name="генетический-алгоритм.-genetic-algorithm"/>
    <w:p>
      <w:pPr>
        <w:pStyle w:val="Heading2"/>
      </w:pPr>
      <w:r>
        <w:t xml:space="preserve">2.1 Генетический алгоритм. (Genetic Algorithm)</w:t>
      </w:r>
    </w:p>
    <w:bookmarkStart w:id="8" w:name="идея-и-происхождение"/>
    <w:p>
      <w:pPr>
        <w:pStyle w:val="Heading3"/>
      </w:pPr>
      <w:r>
        <w:t xml:space="preserve">1. Идея и происхождение</w:t>
      </w:r>
    </w:p>
    <w:p>
      <w:pPr>
        <w:pStyle w:val="FirstParagraph"/>
      </w:pPr>
      <w:r>
        <w:t xml:space="preserve">Алгоритм основан на принципах</w:t>
      </w:r>
      <w:r>
        <w:t xml:space="preserve"> </w:t>
      </w:r>
      <w:r>
        <w:rPr>
          <w:b/>
          <w:bCs/>
        </w:rPr>
        <w:t xml:space="preserve">естественного отбора</w:t>
      </w:r>
      <w:r>
        <w:t xml:space="preserve"> </w:t>
      </w:r>
      <w:r>
        <w:t xml:space="preserve">и эволюционной теории Ч. Дарвина — «выживает сильнейший».</w:t>
      </w:r>
      <w:r>
        <w:t xml:space="preserve"> </w:t>
      </w:r>
      <w:r>
        <w:t xml:space="preserve">Изначально метод предназначен для поиска глобального экстремума целевой функции в многомерных пространствах поиска.</w:t>
      </w:r>
      <w:r>
        <w:t xml:space="preserve"> </w:t>
      </w:r>
      <w:r>
        <w:t xml:space="preserve">Задачи составления расписания (Time Tabling) являются</w:t>
      </w:r>
      <w:r>
        <w:t xml:space="preserve"> </w:t>
      </w:r>
      <w:r>
        <w:rPr>
          <w:b/>
          <w:bCs/>
        </w:rPr>
        <w:t xml:space="preserve">NP-полными</w:t>
      </w:r>
      <w:r>
        <w:t xml:space="preserve">, что делает невозможным нахождение точного решения методом полного перебора за приемлемое время при большой размерности. ГА позволяет находить</w:t>
      </w:r>
      <w:r>
        <w:t xml:space="preserve"> </w:t>
      </w:r>
      <w:r>
        <w:rPr>
          <w:b/>
          <w:bCs/>
        </w:rPr>
        <w:t xml:space="preserve">приближенные решения</w:t>
      </w:r>
      <w:r>
        <w:t xml:space="preserve"> </w:t>
      </w:r>
      <w:r>
        <w:t xml:space="preserve">за полиномиальное время, комбинируя элементы перебора с направленным эвристическим поиском.</w:t>
      </w:r>
    </w:p>
    <w:bookmarkEnd w:id="6"/>
    <w:bookmarkStart w:id="9" w:name="ключевые-компоненты"/>
    <w:p>
      <w:pPr>
        <w:pStyle w:val="Heading3"/>
      </w:pPr>
      <w:r>
        <w:t xml:space="preserve">2. Ключевые компоненты</w:t>
      </w:r>
    </w:p>
    <w:p>
      <w:pPr>
        <w:pStyle w:val="FirstParagraph"/>
      </w:pPr>
      <w:r>
        <w:t xml:space="preserve">Базовый словарь алгоритма включает следующие понятия:</w:t>
      </w:r>
    </w:p>
    <w:p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Популяция:</w:t>
      </w:r>
      <w:r>
        <w:t xml:space="preserve"> </w:t>
      </w:r>
      <w:r>
        <w:t xml:space="preserve">Множество особей (вариантов расписания).</w:t>
      </w:r>
    </w:p>
    <w:p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Особь (индивидуум):</w:t>
      </w:r>
      <w:r>
        <w:t xml:space="preserve"> </w:t>
      </w:r>
      <w:r>
        <w:t xml:space="preserve">Конкретное решение задачи, состоящее из набора хромосом.</w:t>
      </w:r>
    </w:p>
    <w:p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Хромосома:</w:t>
      </w:r>
      <w:r>
        <w:t xml:space="preserve"> </w:t>
      </w:r>
      <w:r>
        <w:t xml:space="preserve">Упорядоченная последовательность генов, кодирующая параметры решения.</w:t>
      </w:r>
    </w:p>
    <w:p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Ген:</w:t>
      </w:r>
      <w:r>
        <w:t xml:space="preserve"> </w:t>
      </w:r>
      <w:r>
        <w:t xml:space="preserve">Атомарный элемент решения (например, информация об одном занятии).</w:t>
      </w:r>
    </w:p>
    <w:p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Генотип и Фенотип:</w:t>
      </w:r>
      <w:r>
        <w:t xml:space="preserve"> </w:t>
      </w:r>
      <w:r>
        <w:t xml:space="preserve">Совокупность генов особи и набор соответствующих им значений параметров задачи.</w:t>
      </w:r>
    </w:p>
    <w:p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Аллель:</w:t>
      </w:r>
      <w:r>
        <w:t xml:space="preserve"> </w:t>
      </w:r>
      <w:r>
        <w:t xml:space="preserve">Конкретное значение определенного гена (например, номер аудитории).</w:t>
      </w:r>
    </w:p>
    <w:p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Функция приспособляемости (Fitness function):</w:t>
      </w:r>
      <w:r>
        <w:t xml:space="preserve"> </w:t>
      </w:r>
      <w:r>
        <w:t xml:space="preserve">Мера «качества» решения, на основе которой происходит отбор лучших особей.</w:t>
      </w:r>
    </w:p>
    <w:bookmarkEnd w:id="7"/>
    <w:bookmarkStart w:id="10" w:name="алгоритм-работы"/>
    <w:p>
      <w:pPr>
        <w:pStyle w:val="Heading3"/>
      </w:pPr>
      <w:r>
        <w:t xml:space="preserve">3. Алгоритм работы</w:t>
      </w:r>
    </w:p>
    <w:p>
      <w:pPr>
        <w:pStyle w:val="FirstParagraph"/>
      </w:pPr>
      <w:r>
        <w:t xml:space="preserve">Пошаговый цикл итерации выглядит следующим образом:</w:t>
      </w:r>
    </w:p>
    <w:p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Инициализация:</w:t>
      </w:r>
      <w:r>
        <w:t xml:space="preserve"> </w:t>
      </w:r>
      <w:r>
        <w:t xml:space="preserve">Формирование начальной популяции (случайным образом или на основе эвристик).</w:t>
      </w:r>
    </w:p>
    <w:p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Основной цикл (поколения):</w:t>
      </w:r>
    </w:p>
    <w:p>
      <w:pPr>
        <w:pStyle w:val="Compact"/>
        <w:numPr>
          <w:ilvl w:val="1"/>
          <w:numId w:val="11"/>
        </w:numPr>
      </w:pPr>
      <w:r>
        <w:rPr>
          <w:b/>
          <w:bCs/>
        </w:rPr>
        <w:t xml:space="preserve">Применение операторов:</w:t>
      </w:r>
    </w:p>
    <w:p>
      <w:pPr>
        <w:pStyle w:val="Compact"/>
        <w:numPr>
          <w:ilvl w:val="2"/>
          <w:numId w:val="12"/>
        </w:numPr>
      </w:pPr>
      <w:r>
        <w:rPr>
          <w:b/>
          <w:bCs/>
        </w:rPr>
        <w:t xml:space="preserve">Мутация:</w:t>
      </w:r>
      <w:r>
        <w:t xml:space="preserve"> </w:t>
      </w:r>
      <w:r>
        <w:t xml:space="preserve">Случайное изменение значений генов в хромосомах для поддержания генетического разнообразия.</w:t>
      </w:r>
    </w:p>
    <w:p>
      <w:pPr>
        <w:pStyle w:val="Compact"/>
        <w:numPr>
          <w:ilvl w:val="2"/>
          <w:numId w:val="12"/>
        </w:numPr>
      </w:pPr>
      <w:r>
        <w:rPr>
          <w:b/>
          <w:bCs/>
        </w:rPr>
        <w:t xml:space="preserve">Скрещивание (кроссинговер):</w:t>
      </w:r>
      <w:r>
        <w:t xml:space="preserve"> </w:t>
      </w:r>
      <w:r>
        <w:t xml:space="preserve">Обмен участками кода между родительскими особями для создания потомков.</w:t>
      </w:r>
    </w:p>
    <w:p>
      <w:pPr>
        <w:pStyle w:val="Compact"/>
        <w:numPr>
          <w:ilvl w:val="1"/>
          <w:numId w:val="11"/>
        </w:numPr>
      </w:pPr>
      <w:r>
        <w:rPr>
          <w:b/>
          <w:bCs/>
        </w:rPr>
        <w:t xml:space="preserve">Оценка:</w:t>
      </w:r>
      <w:r>
        <w:t xml:space="preserve"> </w:t>
      </w:r>
      <w:r>
        <w:t xml:space="preserve">Расчет функции приспособляемости для каждой особи.</w:t>
      </w:r>
    </w:p>
    <w:p>
      <w:pPr>
        <w:pStyle w:val="Compact"/>
        <w:numPr>
          <w:ilvl w:val="1"/>
          <w:numId w:val="11"/>
        </w:numPr>
      </w:pPr>
      <w:r>
        <w:rPr>
          <w:b/>
          <w:bCs/>
        </w:rPr>
        <w:t xml:space="preserve">Селекция:</w:t>
      </w:r>
      <w:r>
        <w:t xml:space="preserve"> </w:t>
      </w:r>
      <w:r>
        <w:t xml:space="preserve">Отбор наиболее приспособленных особей в новое поколение по принципу элитарности или случайным образом.</w:t>
      </w:r>
    </w:p>
    <w:p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Критерий останова:</w:t>
      </w:r>
      <w:r>
        <w:t xml:space="preserve"> </w:t>
      </w:r>
      <w:r>
        <w:t xml:space="preserve">Достижение максимально возможного значения функции, стабилизация результата в течение нескольких поколений или выполнение заданного числа итераций.</w:t>
      </w:r>
    </w:p>
    <w:p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Выбор решения:</w:t>
      </w:r>
      <w:r>
        <w:t xml:space="preserve"> </w:t>
      </w:r>
      <w:r>
        <w:t xml:space="preserve">Выбор лучшей особи из последнего поколения.</w:t>
      </w:r>
    </w:p>
    <w:bookmarkEnd w:id="8"/>
    <w:bookmarkStart w:id="11" w:name="X8a6e8f809418c1638573b7f7e378a918f64d78a"/>
    <w:p>
      <w:pPr>
        <w:pStyle w:val="Heading3"/>
      </w:pPr>
      <w:r>
        <w:t xml:space="preserve">4. Применение к задаче составления расписания</w:t>
      </w:r>
    </w:p>
    <w:p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Кодирование решения:</w:t>
      </w:r>
      <w:r>
        <w:t xml:space="preserve"> </w:t>
      </w:r>
      <w:r>
        <w:t xml:space="preserve">В источниках описывается структура, где</w:t>
      </w:r>
      <w:r>
        <w:t xml:space="preserve"> </w:t>
      </w:r>
      <w:r>
        <w:rPr>
          <w:b/>
          <w:bCs/>
        </w:rPr>
        <w:t xml:space="preserve">ген — это учебное занятие</w:t>
      </w:r>
      <w:r>
        <w:t xml:space="preserve">, включающее неизменяемую часть (учебный поток) и изменяемые части (аудитория, день, время). Предлагаются также</w:t>
      </w:r>
      <w:r>
        <w:t xml:space="preserve"> </w:t>
      </w:r>
      <w:r>
        <w:rPr>
          <w:b/>
          <w:bCs/>
        </w:rPr>
        <w:t xml:space="preserve">агрегативные модели</w:t>
      </w:r>
      <w:r>
        <w:t xml:space="preserve">, где особь состоит из двух взаимосвязанных хромосом (одна для аудиторий, другая для времени).</w:t>
      </w:r>
    </w:p>
    <w:p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Жёсткие ограничения (Hard constraints):</w:t>
      </w:r>
      <w:r>
        <w:t xml:space="preserve"> </w:t>
      </w:r>
      <w:r>
        <w:t xml:space="preserve">Обязательные условия (отсутствие накладок у преподавателей/групп). Они учитываются через введение</w:t>
      </w:r>
      <w:r>
        <w:t xml:space="preserve"> </w:t>
      </w:r>
      <w:r>
        <w:rPr>
          <w:b/>
          <w:bCs/>
        </w:rPr>
        <w:t xml:space="preserve">штрафных коэффициентов</w:t>
      </w:r>
      <w:r>
        <w:t xml:space="preserve"> </w:t>
      </w:r>
      <w:r>
        <w:t xml:space="preserve">с максимальным весом в целевой функции или путем ограничения диапазона допустимых значений генов при их формировании.</w:t>
      </w:r>
    </w:p>
    <w:p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Мягкие ограничения (Soft constraints):</w:t>
      </w:r>
      <w:r>
        <w:t xml:space="preserve"> </w:t>
      </w:r>
      <w:r>
        <w:t xml:space="preserve">Рекомендательные условия (отсутствие «окон», пожелания преподавателей). Учитываются в целевой функции с меньшими весовыми коэффициентами.</w:t>
      </w:r>
    </w:p>
    <w:bookmarkEnd w:id="9"/>
    <w:bookmarkStart w:id="12" w:name="сложность-и-эффективность"/>
    <w:p>
      <w:pPr>
        <w:pStyle w:val="Heading3"/>
      </w:pPr>
      <w:r>
        <w:t xml:space="preserve">5. Сложность и эффективность</w:t>
      </w:r>
    </w:p>
    <w:p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Сложность итерации:</w:t>
      </w:r>
      <w:r>
        <w:t xml:space="preserve"> </w:t>
      </w:r>
      <w:r>
        <w:t xml:space="preserve">Основные затраты времени приходятся на расчет функции приспособляемости (проверку ограничений).</w:t>
      </w:r>
    </w:p>
    <w:p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Рост размерности:</w:t>
      </w:r>
      <w:r>
        <w:t xml:space="preserve"> </w:t>
      </w:r>
      <w:r>
        <w:t xml:space="preserve">В отличие от точных методов, ГА не показывает мгновенного экспоненциального роста времени, но требует увеличения популяции для сохранения качества.</w:t>
      </w:r>
      <w:r>
        <w:t xml:space="preserve"> </w:t>
      </w:r>
      <w:r>
        <w:rPr>
          <w:b/>
          <w:bCs/>
        </w:rPr>
        <w:t xml:space="preserve">Агрегативные алгоритмы</w:t>
      </w:r>
      <w:r>
        <w:t xml:space="preserve"> </w:t>
      </w:r>
      <w:r>
        <w:t xml:space="preserve">позволяют замедлить рост временных затрат в 2–3 раза по сравнению с обычными ГА.</w:t>
      </w:r>
    </w:p>
    <w:p>
      <w:pPr>
        <w:pStyle w:val="Compact"/>
        <w:numPr>
          <w:ilvl w:val="0"/>
          <w:numId w:val="14"/>
        </w:numPr>
      </w:pPr>
      <w:r>
        <w:rPr>
          <w:b/>
          <w:bCs/>
        </w:rPr>
        <w:t xml:space="preserve">Сходимость и локальный оптимум:</w:t>
      </w:r>
      <w:r>
        <w:t xml:space="preserve"> </w:t>
      </w:r>
      <w:r>
        <w:t xml:space="preserve">Существует риск преждевременной остановки из-за недостаточного разнообразия популяции. Для избежания этого применяются высокие вероятности мутации и специальные методы селекции.</w:t>
      </w:r>
    </w:p>
    <w:bookmarkEnd w:id="10"/>
    <w:bookmarkStart w:id="13" w:name="X5135fbcf0ad941cdf40e6c754bc569177598350"/>
    <w:p>
      <w:pPr>
        <w:pStyle w:val="Heading3"/>
      </w:pPr>
      <w:r>
        <w:t xml:space="preserve">6. Преимущества и недостатки в контексте расписания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Преимущества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Недостатки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Поиск приемлемого решения в условиях огромной размерности.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гарантии нахождения глобального оптимума.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Возможность гибкой настройки весов различных ограничений.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Зависимость результата от качества начальной популяции.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Получение сразу нескольких вариантов расписания на выбор.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вычислительная трудоемкость на поздних этапах поиска.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Работа в реальном времени: решение можно получить на любой итерации.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 застревания в локальном оптимуме при неудачных операторах мутации.</w:t>
            </w:r>
          </w:p>
        </w:tc>
      </w:tr>
    </w:tbl>
    <w:bookmarkEnd w:id="11"/>
    <w:bookmarkStart w:id="14" w:name="примеры-использования"/>
    <w:p>
      <w:pPr>
        <w:pStyle w:val="Heading3"/>
      </w:pPr>
      <w:r>
        <w:t xml:space="preserve">7. Примеры использования</w:t>
      </w:r>
    </w:p>
    <w:p>
      <w:pPr>
        <w:pStyle w:val="Compact"/>
        <w:numPr>
          <w:ilvl w:val="0"/>
          <w:numId w:val="15"/>
        </w:numPr>
      </w:pPr>
      <w:r>
        <w:t xml:space="preserve">Программный комплекс</w:t>
      </w:r>
      <w:r>
        <w:t xml:space="preserve"> </w:t>
      </w:r>
      <w:r>
        <w:rPr>
          <w:b/>
          <w:bCs/>
        </w:rPr>
        <w:t xml:space="preserve">«Феб»</w:t>
      </w:r>
      <w:r>
        <w:t xml:space="preserve">, использующий агрегативные ГА для систем массового обучения (разработан Г.Ф. Низамовой).</w:t>
      </w:r>
    </w:p>
    <w:p>
      <w:pPr>
        <w:pStyle w:val="Compact"/>
        <w:numPr>
          <w:ilvl w:val="0"/>
          <w:numId w:val="15"/>
        </w:numPr>
      </w:pPr>
      <w:r>
        <w:t xml:space="preserve">Автоматизированная система на основе ГА для</w:t>
      </w:r>
      <w:r>
        <w:t xml:space="preserve"> </w:t>
      </w:r>
      <w:r>
        <w:rPr>
          <w:b/>
          <w:bCs/>
        </w:rPr>
        <w:t xml:space="preserve">ВКТУ им. Д. Серикбаева</w:t>
      </w:r>
      <w:r>
        <w:t xml:space="preserve">.</w:t>
      </w:r>
    </w:p>
    <w:p>
      <w:pPr>
        <w:pStyle w:val="Compact"/>
        <w:numPr>
          <w:ilvl w:val="0"/>
          <w:numId w:val="15"/>
        </w:numPr>
      </w:pPr>
      <w:r>
        <w:t xml:space="preserve">Исследования и программные реализации специалистов</w:t>
      </w:r>
      <w:r>
        <w:t xml:space="preserve"> </w:t>
      </w:r>
      <w:r>
        <w:rPr>
          <w:b/>
          <w:bCs/>
        </w:rPr>
        <w:t xml:space="preserve">Воронежского государственного университета</w:t>
      </w:r>
      <w:r>
        <w:t xml:space="preserve">.</w:t>
      </w:r>
    </w:p>
    <w:bookmarkEnd w:id="12"/>
    <w:bookmarkStart w:id="15" w:name="вывод"/>
    <w:p>
      <w:pPr>
        <w:pStyle w:val="Heading3"/>
      </w:pPr>
      <w:r>
        <w:t xml:space="preserve">8. Вывод</w:t>
      </w:r>
    </w:p>
    <w:p>
      <w:pPr>
        <w:pStyle w:val="FirstParagraph"/>
      </w:pPr>
      <w:r>
        <w:t xml:space="preserve">Генетический алгоритм является мощным инструментом метаэвристического поиска, который лучше всего подходит для сложных организационных задач типа составления расписания в вузах. Его эффективность напрямую зависит от</w:t>
      </w:r>
      <w:r>
        <w:t xml:space="preserve"> </w:t>
      </w:r>
      <w:r>
        <w:rPr>
          <w:b/>
          <w:bCs/>
        </w:rPr>
        <w:t xml:space="preserve">правильной формулировки функции приспособляемости</w:t>
      </w:r>
      <w:r>
        <w:t xml:space="preserve"> </w:t>
      </w:r>
      <w:r>
        <w:t xml:space="preserve">и использования модифицированных операторов, учитывающих специфику связей между объектами (преподаватель — группа — аудитория).</w:t>
      </w:r>
    </w:p>
    <w:p>
      <w:pPr>
        <w:pStyle w:val="BodyText"/>
      </w:pPr>
      <w:r>
        <w:t xml:space="preserve">{=openxml}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13"/>
    <w:bookmarkEnd w:id="14"/>
    <w:bookmarkStart w:id="16" w:name="имитация-отжигаsimulated-annealing"/>
    <w:p>
      <w:pPr>
        <w:pStyle w:val="Heading2"/>
      </w:pPr>
      <w:r>
        <w:t xml:space="preserve">2.2 Имитация отжига(Simulated Annealing)</w:t>
      </w:r>
    </w:p>
    <w:p>
      <w:pPr>
        <w:pStyle w:val="FirstParagraph"/>
      </w:pPr>
      <w:r>
        <w:t xml:space="preserve">{=openxml}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15"/>
    <w:bookmarkStart w:id="17" w:name="поиск-с-запретами-tabu-search"/>
    <w:p>
      <w:pPr>
        <w:pStyle w:val="Heading2"/>
      </w:pPr>
      <w:r>
        <w:t xml:space="preserve">2.3 Поиск с запретами (Tabu Search)</w:t>
      </w:r>
    </w:p>
    <w:p>
      <w:pPr>
        <w:pStyle w:val="FirstParagraph"/>
      </w:pPr>
      <w:r>
        <w:t xml:space="preserve">{=openxml}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16"/>
    <w:bookmarkStart w:id="18" w:name="X2047146b30f9ff0c683af9c204dbad42fea6650"/>
    <w:p>
      <w:pPr>
        <w:pStyle w:val="Heading2"/>
      </w:pPr>
      <w:r>
        <w:t xml:space="preserve">2.4 Программирование ограничений (Constraint Programming / CP-SAT)</w:t>
      </w:r>
    </w:p>
    <w:p>
      <w:pPr>
        <w:pStyle w:val="FirstParagraph"/>
      </w:pPr>
      <w:r>
        <w:t xml:space="preserve">{=openxml}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17"/>
    <w:bookmarkStart w:id="19" w:name="сравнительный-анализ-алгоритмов"/>
    <w:p>
      <w:pPr>
        <w:pStyle w:val="Heading2"/>
      </w:pPr>
      <w:r>
        <w:t xml:space="preserve">2.5 Сравнительный анализ алгоритмов</w:t>
      </w:r>
    </w:p>
    <w:p>
      <w:pPr>
        <w:pStyle w:val="FirstParagraph"/>
      </w:pPr>
      <w:r>
        <w:t xml:space="preserve">{=openxml}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bookmarkEnd w:id="18"/>
    <w:bookmarkEnd w:id="19"/>
    <w:sectPr>
      <w:footerReference w:type="default" r:id="rId4"/>
      <w:footerReference w:type="first" r:id="rId5"/>
      <w:type w:val="nextPage"/>
      <w:pgSz w:w="11906" w:h="16838"/>
      <w:pgMar w:left="1701" w:right="851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JetBrains Mono">
    <w:charset w:val="01" w:characterSet="utf-8"/>
    <w:family w:val="roman"/>
    <w:pitch w:val="variable"/>
  </w:font>
  <w:font w:name="TimesNewRomanPSMT">
    <w:charset w:val="01" w:characterSet="utf-8"/>
    <w:family w:val="roman"/>
    <w:pitch w:val="variable"/>
  </w:font>
  <w:font w:name="TimesNewRomanPS-ItalicM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mc:AlternateContent>
        <mc:Choice Requires="wps">
          <w:drawing>
            <wp:anchor distT="0" distB="0" distL="0" distR="1905" simplePos="0" relativeHeight="2" behindDoc="1" locked="0" layoutInCell="0" allowOverlap="1">
              <wp:simplePos x="0" y="0"/>
              <wp:positionH relativeFrom="rightMargin">
                <wp:align>center</wp:align>
              </wp:positionH>
              <wp:positionV relativeFrom="bottomMargin">
                <wp:align>center</wp:align>
              </wp:positionV>
              <wp:extent cx="512445" cy="441325"/>
              <wp:effectExtent l="635" t="1270" r="0" b="0"/>
              <wp:wrapNone/>
              <wp:docPr id="1" name="Блок-схема: альтернативный процесс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2280" cy="441360"/>
                      </a:xfrm>
                      <a:prstGeom prst="flowChartAlternateProcess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pBdr>
                              <w:top w:val="single" w:sz="12" w:space="1" w:color="A5A5A5"/>
                              <w:bottom w:val="single" w:sz="48" w:space="1" w:color="A5A5A5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stroked="f" o:allowincell="f" style="position:absolute;margin-left:0pt;margin-top:0pt;width:40.3pt;height:34.7pt;mso-wrap-style:square;v-text-anchor:top;mso-position-horizontal:center;mso-position-horizontal-relative:page;mso-position-vertical:center" type="_x0000_t176" path="l-2147483647,-2147483647l-2147483636,-2147483635l-2147483646,0l-2147483647,-2147483647l-2147483634,-2147483633l-2147483637,-2147483645l-2147483647,-2147483647x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pBdr>
                        <w:top w:val="single" w:sz="12" w:space="1" w:color="A5A5A5"/>
                        <w:bottom w:val="single" w:sz="48" w:space="1" w:color="A5A5A5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mc:AlternateContent>
        <mc:Choice Requires="wps">
          <w:drawing>
            <wp:anchor distT="72390" distB="72390" distL="0" distR="1905" simplePos="0" relativeHeight="0" behindDoc="1" locked="0" layoutInCell="1" allowOverlap="1">
              <wp:simplePos x="0" y="0"/>
              <wp:positionH relativeFrom="rightMargin">
                <wp:align>center</wp:align>
              </wp:positionH>
              <wp:positionV relativeFrom="bottomMargin">
                <wp:align>center</wp:align>
              </wp:positionV>
              <wp:extent cx="471170" cy="40005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1170" cy="400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>
                              <w:top w:val="single" w:sz="12" w:space="1" w:color="A5A5A5"/>
                              <w:bottom w:val="single" w:sz="48" w:space="1" w:color="A5A5A5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rotation:-0;width:37.1pt;height:31.5pt;mso-wrap-distance-left:0pt;mso-wrap-distance-right:0.15pt;mso-wrap-distance-top:5.7pt;mso-wrap-distance-bottom:5.7pt;margin-top:0pt;mso-position-vertical:center;mso-position-vertical-relative:text;margin-left:0pt;mso-position-horizontal:center;mso-position-horizontal-relative:text">
              <v:textbox>
                <w:txbxContent>
                  <w:p>
                    <w:pPr>
                      <w:pStyle w:val="Footer"/>
                      <w:pBdr>
                        <w:top w:val="single" w:sz="12" w:space="1" w:color="A5A5A5"/>
                        <w:bottom w:val="single" w:sz="48" w:space="1" w:color="A5A5A5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b/>
        <w:bCs/>
        <w:lang w:val="en-US"/>
      </w:rPr>
    </w:pPr>
    <w:r>
      <w:rPr>
        <w:b/>
        <w:bCs/>
      </w:rPr>
      <w:t>CHIȘINĂU – 202</w:t>
    </w:r>
    <w:r>
      <w:rPr>
        <w:b/>
        <w:bCs/>
        <w:lang w:val="en-US"/>
      </w:rPr>
      <w:t>5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lang w:val="en-US"/>
      </w:rPr>
    </w:pPr>
    <w:r>
      <w:rPr>
        <w:lang w:val="en-US"/>
      </w:rPr>
      <w:t xml:space="preserve">     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b/>
        <w:bCs/>
        <w:lang w:val="en-US"/>
      </w:rPr>
    </w:pPr>
    <w:r>
      <w:rPr>
        <w:b/>
        <w:bCs/>
        <w:lang w:val="en-US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5FC2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16D2079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>
    <w:nsid w:val="01528140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</w:num>
  <w:num w:numId="7">
    <w:abstractNumId w:val="0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340"/>
  <w:autoHyphenation w:val="true"/>
  <w:hyphenationZone w:val="0"/>
  <w:compat>
    <w:doNotExpandShiftReturn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360" w:before="0" w:after="0"/>
      <w:jc w:val="both"/>
    </w:pPr>
    <w:rPr>
      <w:rFonts w:eastAsia="Calibri" w:cs="Times New Roman" w:ascii="Times New Roman" w:hAnsi="Times New Roman"/>
      <w:color w:val="auto"/>
      <w:kern w:val="0"/>
      <w:sz w:val="24"/>
      <w:szCs w:val="22"/>
      <w:lang w:eastAsia="en-US" w:val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jc w:val="center"/>
      <w:outlineLvl w:val="0"/>
    </w:pPr>
    <w:rPr>
      <w:rFonts w:eastAsia="等线 Light" w:cs="Times New Roman"/>
      <w:b/>
      <w:sz w:val="28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80" w:after="80"/>
      <w:jc w:val="center"/>
      <w:outlineLvl w:val="1"/>
    </w:pPr>
    <w:rPr>
      <w:rFonts w:eastAsia="等线 Light" w:cs="Times New Roman"/>
      <w:b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40" w:after="0"/>
      <w:outlineLvl w:val="2"/>
    </w:pPr>
    <w:rPr>
      <w:rFonts w:ascii="Calibri Light" w:hAnsi="Calibri Light" w:eastAsia="等线 Light" w:cs="Times New Roman"/>
      <w:color w:themeColor="accent1" w:themeShade="80" w:val="1F4E79"/>
      <w:szCs w:val="24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40" w:after="0"/>
      <w:outlineLvl w:val="3"/>
    </w:pPr>
    <w:rPr>
      <w:rFonts w:ascii="Calibri Light" w:hAnsi="Calibri Light" w:eastAsia="等线 Light" w:cs="Times New Roman"/>
      <w:i/>
      <w:iCs/>
      <w:color w:themeColor="accent1" w:themeShade="bf" w:val="2E74B5"/>
    </w:rPr>
  </w:style>
  <w:style w:type="character" w:styleId="DefaultParagraphFont">
    <w:name w:val="Default Paragraph Font"/>
    <w:qFormat/>
    <w:rPr/>
  </w:style>
  <w:style w:type="character" w:styleId="Emphasis">
    <w:name w:val="Emphasis"/>
    <w:basedOn w:val="DefaultParagraphFont"/>
    <w:qFormat/>
    <w:rPr>
      <w:i/>
      <w:iCs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PageNumber">
    <w:name w:val="page number"/>
    <w:basedOn w:val="DefaultParagraphFont"/>
    <w:rPr/>
  </w:style>
  <w:style w:type="character" w:styleId="Strong">
    <w:name w:val="Strong"/>
    <w:basedOn w:val="DefaultParagraphFont"/>
    <w:qFormat/>
    <w:rPr>
      <w:b/>
      <w:bCs/>
    </w:rPr>
  </w:style>
  <w:style w:type="character" w:styleId="1">
    <w:name w:val="Заголовок 1 Знак"/>
    <w:basedOn w:val="DefaultParagraphFont"/>
    <w:link w:val="Heading1"/>
    <w:qFormat/>
    <w:rPr>
      <w:rFonts w:ascii="Times New Roman" w:hAnsi="Times New Roman" w:eastAsia="等线 Light" w:cs="Times New Roman"/>
      <w:b/>
      <w:sz w:val="28"/>
      <w:szCs w:val="32"/>
    </w:rPr>
  </w:style>
  <w:style w:type="character" w:styleId="2">
    <w:name w:val="Заголовок 2 Знак"/>
    <w:basedOn w:val="DefaultParagraphFont"/>
    <w:link w:val="Heading2"/>
    <w:qFormat/>
    <w:rPr>
      <w:rFonts w:ascii="Times New Roman" w:hAnsi="Times New Roman" w:eastAsia="等线 Light" w:cs="Times New Roman"/>
      <w:b/>
      <w:sz w:val="24"/>
      <w:szCs w:val="26"/>
    </w:rPr>
  </w:style>
  <w:style w:type="character" w:styleId="Heading3Char">
    <w:name w:val="Heading3 Char"/>
    <w:basedOn w:val="DefaultParagraphFont"/>
    <w:link w:val="Heading31"/>
    <w:qFormat/>
    <w:rPr>
      <w:rFonts w:ascii="Times New Roman" w:hAnsi="Times New Roman" w:eastAsia="等线 Light" w:cs="Times New Roman"/>
      <w:b/>
      <w:sz w:val="24"/>
      <w:szCs w:val="24"/>
    </w:rPr>
  </w:style>
  <w:style w:type="character" w:styleId="3">
    <w:name w:val="Заголовок 3 Знак"/>
    <w:basedOn w:val="DefaultParagraphFont"/>
    <w:link w:val="Heading3"/>
    <w:qFormat/>
    <w:rPr>
      <w:rFonts w:ascii="Calibri Light" w:hAnsi="Calibri Light" w:eastAsia="等线 Light" w:cs="Times New Roman"/>
      <w:color w:themeColor="accent1" w:themeShade="80" w:val="1F4E79"/>
      <w:sz w:val="24"/>
      <w:szCs w:val="24"/>
    </w:rPr>
  </w:style>
  <w:style w:type="character" w:styleId="Style10">
    <w:name w:val="Верхний колонтитул Знак"/>
    <w:basedOn w:val="DefaultParagraphFont"/>
    <w:link w:val="Header"/>
    <w:qFormat/>
    <w:rPr>
      <w:rFonts w:ascii="Times New Roman" w:hAnsi="Times New Roman"/>
      <w:sz w:val="24"/>
    </w:rPr>
  </w:style>
  <w:style w:type="character" w:styleId="Style11">
    <w:name w:val="Нижний колонтитул Знак"/>
    <w:basedOn w:val="DefaultParagraphFont"/>
    <w:link w:val="Footer"/>
    <w:qFormat/>
    <w:rPr>
      <w:rFonts w:ascii="Times New Roman" w:hAnsi="Times New Roman"/>
      <w:sz w:val="24"/>
    </w:rPr>
  </w:style>
  <w:style w:type="character" w:styleId="relative">
    <w:name w:val="relative"/>
    <w:basedOn w:val="DefaultParagraphFont"/>
    <w:qFormat/>
    <w:rPr/>
  </w:style>
  <w:style w:type="character" w:styleId="Style12">
    <w:name w:val="Текст сноски Знак"/>
    <w:basedOn w:val="DefaultParagraphFont"/>
    <w:link w:val="FootnoteText"/>
    <w:qFormat/>
    <w:rPr>
      <w:rFonts w:ascii="Times New Roman" w:hAnsi="Times New Roman"/>
      <w:sz w:val="20"/>
      <w:szCs w:val="20"/>
    </w:rPr>
  </w:style>
  <w:style w:type="character" w:styleId="code">
    <w:name w:val="code Знак"/>
    <w:basedOn w:val="DefaultParagraphFont"/>
    <w:link w:val="code1"/>
    <w:qFormat/>
    <w:rPr>
      <w:rFonts w:ascii="JetBrains Mono" w:hAnsi="JetBrains Mono"/>
      <w:sz w:val="20"/>
      <w:lang w:val="en-US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eading4Char">
    <w:name w:val="Heading4 Char"/>
    <w:basedOn w:val="DefaultParagraphFont"/>
    <w:link w:val="Heading41"/>
    <w:qFormat/>
    <w:rPr>
      <w:rFonts w:ascii="Times New Roman" w:hAnsi="Times New Roman" w:eastAsia="等线 Light" w:cs="Times New Roman"/>
      <w:b/>
      <w:iCs/>
      <w:sz w:val="24"/>
    </w:rPr>
  </w:style>
  <w:style w:type="character" w:styleId="4">
    <w:name w:val="Заголовок 4 Знак"/>
    <w:basedOn w:val="DefaultParagraphFont"/>
    <w:link w:val="Heading4"/>
    <w:qFormat/>
    <w:rPr>
      <w:rFonts w:ascii="Calibri Light" w:hAnsi="Calibri Light" w:eastAsia="等线 Light" w:cs="Times New Roman"/>
      <w:i/>
      <w:iCs/>
      <w:color w:themeColor="accent1" w:themeShade="bf" w:val="2E74B5"/>
      <w:sz w:val="24"/>
    </w:rPr>
  </w:style>
  <w:style w:type="character" w:styleId="Style13">
    <w:name w:val="Подзаголовок Знак"/>
    <w:basedOn w:val="DefaultParagraphFont"/>
    <w:link w:val="Subtitle"/>
    <w:qFormat/>
    <w:rPr>
      <w:rFonts w:eastAsia="等线"/>
      <w:color w:themeColor="dark1" w:themeTint="a6" w:val="595959"/>
      <w:spacing w:val="15"/>
    </w:rPr>
  </w:style>
  <w:style w:type="character" w:styleId="fontstyle01">
    <w:name w:val="fontstyle01"/>
    <w:basedOn w:val="DefaultParagraphFont"/>
    <w:qFormat/>
    <w:rPr>
      <w:rFonts w:ascii="TimesNewRomanPSMT" w:hAnsi="TimesNewRomanPSMT"/>
      <w:color w:val="000000"/>
      <w:sz w:val="24"/>
      <w:szCs w:val="24"/>
    </w:rPr>
  </w:style>
  <w:style w:type="character" w:styleId="fontstyle21">
    <w:name w:val="fontstyle21"/>
    <w:basedOn w:val="DefaultParagraphFont"/>
    <w:qFormat/>
    <w:rPr>
      <w:rFonts w:ascii="TimesNewRomanPS-ItalicMT" w:hAnsi="TimesNewRomanPS-ItalicMT"/>
      <w:i/>
      <w:iCs/>
      <w:color w:val="000000"/>
      <w:sz w:val="24"/>
      <w:szCs w:val="24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spacing w:lineRule="auto" w:line="240" w:before="0" w:after="200"/>
    </w:pPr>
    <w:rPr>
      <w:iCs/>
      <w:color w:themeColor="dark1" w:val="000000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1"/>
    <w:pPr>
      <w:tabs>
        <w:tab w:val="clear" w:pos="340"/>
        <w:tab w:val="center" w:pos="4513" w:leader="none"/>
        <w:tab w:val="right" w:pos="9026" w:leader="none"/>
      </w:tabs>
      <w:spacing w:lineRule="auto" w:line="240"/>
    </w:pPr>
    <w:rPr/>
  </w:style>
  <w:style w:type="paragraph" w:styleId="FootnoteText">
    <w:name w:val="footnote text"/>
    <w:basedOn w:val="Normal"/>
    <w:link w:val="Style12"/>
    <w:pPr>
      <w:spacing w:lineRule="auto" w:line="240"/>
    </w:pPr>
    <w:rPr>
      <w:sz w:val="20"/>
      <w:szCs w:val="20"/>
    </w:rPr>
  </w:style>
  <w:style w:type="paragraph" w:styleId="Header">
    <w:name w:val="header"/>
    <w:basedOn w:val="Normal"/>
    <w:link w:val="Style10"/>
    <w:pPr>
      <w:tabs>
        <w:tab w:val="clear" w:pos="340"/>
        <w:tab w:val="center" w:pos="4513" w:leader="none"/>
        <w:tab w:val="right" w:pos="9026" w:leader="none"/>
      </w:tabs>
      <w:spacing w:lineRule="auto" w:line="240"/>
    </w:pPr>
    <w:rPr/>
  </w:style>
  <w:style w:type="paragraph" w:styleId="Subtitle">
    <w:name w:val="Subtitle"/>
    <w:basedOn w:val="Normal"/>
    <w:next w:val="Normal"/>
    <w:link w:val="Style13"/>
    <w:qFormat/>
    <w:pPr>
      <w:spacing w:before="0" w:after="160"/>
    </w:pPr>
    <w:rPr>
      <w:rFonts w:ascii="Calibri" w:hAnsi="Calibri" w:eastAsia="等线"/>
      <w:color w:themeColor="dark1" w:themeTint="a6" w:val="595959"/>
      <w:spacing w:val="15"/>
      <w:sz w:val="22"/>
    </w:rPr>
  </w:style>
  <w:style w:type="paragraph" w:styleId="TOC1">
    <w:name w:val="toc 1"/>
    <w:basedOn w:val="Normal"/>
    <w:next w:val="Normal"/>
    <w:autoRedefine/>
    <w:pPr>
      <w:spacing w:before="0" w:after="100"/>
    </w:pPr>
    <w:rPr/>
  </w:style>
  <w:style w:type="paragraph" w:styleId="TOC2">
    <w:name w:val="toc 2"/>
    <w:basedOn w:val="Normal"/>
    <w:next w:val="Normal"/>
    <w:autoRedefine/>
    <w:pPr>
      <w:spacing w:before="0" w:after="100"/>
      <w:ind w:start="240"/>
    </w:pPr>
    <w:rPr/>
  </w:style>
  <w:style w:type="paragraph" w:styleId="TOC3">
    <w:name w:val="toc 3"/>
    <w:basedOn w:val="Normal"/>
    <w:next w:val="Normal"/>
    <w:autoRedefine/>
    <w:pPr>
      <w:spacing w:before="0" w:after="100"/>
      <w:ind w:start="480"/>
    </w:pPr>
    <w:rPr/>
  </w:style>
  <w:style w:type="paragraph" w:styleId="Heading31">
    <w:name w:val="Heading3"/>
    <w:basedOn w:val="Heading3"/>
    <w:link w:val="Heading3Char"/>
    <w:qFormat/>
    <w:pPr>
      <w:spacing w:before="0" w:after="0"/>
    </w:pPr>
    <w:rPr>
      <w:rFonts w:ascii="Times New Roman" w:hAnsi="Times New Roman"/>
      <w:b/>
      <w:color w:val="auto"/>
    </w:rPr>
  </w:style>
  <w:style w:type="paragraph" w:styleId="11">
    <w:name w:val="Список литературы1"/>
    <w:basedOn w:val="Normal"/>
    <w:next w:val="Normal"/>
    <w:qFormat/>
    <w:pPr/>
    <w:rPr/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code1">
    <w:name w:val="code"/>
    <w:basedOn w:val="Normal"/>
    <w:link w:val="code"/>
    <w:qFormat/>
    <w:pPr>
      <w:jc w:val="start"/>
    </w:pPr>
    <w:rPr>
      <w:rFonts w:ascii="JetBrains Mono" w:hAnsi="JetBrains Mono"/>
      <w:sz w:val="20"/>
      <w:lang w:val="en-US"/>
    </w:rPr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before="0" w:after="0"/>
      <w:jc w:val="both"/>
    </w:pPr>
    <w:rPr>
      <w:rFonts w:eastAsia="Calibri" w:cs="Times New Roman" w:ascii="Times New Roman" w:hAnsi="Times New Roman"/>
      <w:color w:val="auto"/>
      <w:kern w:val="0"/>
      <w:sz w:val="24"/>
      <w:szCs w:val="22"/>
      <w:lang w:eastAsia="en-US" w:val="ru-RU" w:bidi="ar-SA"/>
    </w:rPr>
  </w:style>
  <w:style w:type="paragraph" w:styleId="12">
    <w:name w:val="Заголовок оглавления1"/>
    <w:basedOn w:val="Heading1"/>
    <w:next w:val="Normal"/>
    <w:qFormat/>
    <w:pPr>
      <w:spacing w:lineRule="auto" w:line="259" w:before="240" w:after="0"/>
      <w:jc w:val="start"/>
      <w:outlineLvl w:val="9"/>
    </w:pPr>
    <w:rPr>
      <w:rFonts w:ascii="Calibri Light" w:hAnsi="Calibri Light"/>
      <w:b w:val="false"/>
      <w:color w:themeColor="accent1" w:themeShade="bf" w:val="2E74B5"/>
      <w:sz w:val="32"/>
      <w:lang w:val="en-US"/>
    </w:rPr>
  </w:style>
  <w:style w:type="paragraph" w:styleId="Heading41">
    <w:name w:val="Heading4"/>
    <w:basedOn w:val="Heading4"/>
    <w:link w:val="Heading4Char"/>
    <w:qFormat/>
    <w:pPr/>
    <w:rPr>
      <w:rFonts w:ascii="Times New Roman" w:hAnsi="Times New Roman"/>
      <w:b/>
      <w:i w:val="false"/>
      <w:color w:val="auto"/>
    </w:rPr>
  </w:style>
  <w:style w:type="paragraph" w:styleId="FrameContents">
    <w:name w:val="Frame Contents"/>
    <w:basedOn w:val="Normal"/>
    <w:qFormat/>
    <w:pPr/>
    <w:rPr/>
  </w:style>
  <w:style w:type="numbering" w:styleId="NoList">
    <w:name w:val="No List"/>
    <w:qFormat/>
  </w:style>
  <w:style w:styleId="a7" w:type="paragraph">
    <w:name w:val="TOC Heading"/>
    <w:basedOn w:val="1"/>
    <w:next w:val="a"/>
    <w:uiPriority w:val="39"/>
    <w:unhideWhenUsed/>
    <w:qFormat/>
    <w:rsid w:val="00ED3C65"/>
    <w:pPr>
      <w:spacing w:after="0" w:line="259" w:lineRule="auto"/>
      <w:jc w:val="left"/>
      <w:outlineLvl w:val="9"/>
    </w:pPr>
    <w:rPr>
      <w:rFonts w:asciiTheme="majorHAnsi" w:hAnsiTheme="majorHAnsi"/>
      <w:b w:val="0"/>
      <w:color w:themeColor="accent1" w:themeShade="BF" w:val="2F5496"/>
      <w:sz w:val="32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LibreOffice/25.8.5.2$Linux_X86_64 LibreOffice_project/580$Build-2</Application>
  <AppVersion>15.0000</AppVersion>
  <Pages>2</Pages>
  <Words>45</Words>
  <Characters>357</Characters>
  <CharactersWithSpaces>453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2025-05-22T14:02:00Z</dcterms:created>
  <dc:creator>User</dc:creator>
  <dc:description/>
  <dc:language>en-US</dc:language>
  <cp:lastModifiedBy/>
  <cp:lastPrinted>2025-05-21T20:57:00Z</cp:lastPrinted>
  <dcterms:modified xsi:type="dcterms:W3CDTF">2026-06-22T23:34:56Z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D9C28E9D74E04E31F82CDE68009D60DA_42</vt:lpwstr>
  </property>
  <property fmtid="{D5CDD505-2E9C-101B-9397-08002B2CF9AE}" pid="3" name="KSOProductBuildVer">
    <vt:lpwstr>1033-6.13.1.8709</vt:lpwstr>
  </property>
</Properties>
</file>