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djo73ig2zgtw" w:id="0"/>
      <w:bookmarkEnd w:id="0"/>
      <w:r w:rsidDel="00000000" w:rsidR="00000000" w:rsidRPr="00000000">
        <w:rPr>
          <w:rtl w:val="0"/>
        </w:rPr>
        <w:t xml:space="preserve">Predikcija sklonosti ka kardiovaskularnim poremećajima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Anđela Ristić, SV67-2022</w:t>
      </w:r>
    </w:p>
    <w:p w:rsidR="00000000" w:rsidDel="00000000" w:rsidP="00000000" w:rsidRDefault="00000000" w:rsidRPr="00000000" w14:paraId="00000003">
      <w:pPr>
        <w:pStyle w:val="Heading3"/>
        <w:rPr>
          <w:b w:val="1"/>
        </w:rPr>
      </w:pPr>
      <w:bookmarkStart w:colFirst="0" w:colLast="0" w:name="_409yqselesc4" w:id="1"/>
      <w:bookmarkEnd w:id="1"/>
      <w:r w:rsidDel="00000000" w:rsidR="00000000" w:rsidRPr="00000000">
        <w:rPr>
          <w:b w:val="1"/>
          <w:rtl w:val="0"/>
        </w:rPr>
        <w:t xml:space="preserve">1. Pun naziv teme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“Predikcija sklonosti ka kardiovaskularnim poremećajima na osnovu hematoloških i biohemijskih parametara krvi primenom mašinskog učenja”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</w:rPr>
      </w:pPr>
      <w:bookmarkStart w:colFirst="0" w:colLast="0" w:name="_d8ih0pla65q" w:id="2"/>
      <w:bookmarkEnd w:id="2"/>
      <w:r w:rsidDel="00000000" w:rsidR="00000000" w:rsidRPr="00000000">
        <w:rPr>
          <w:b w:val="1"/>
          <w:rtl w:val="0"/>
        </w:rPr>
        <w:t xml:space="preserve">2. Definicija problema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Kardiovaskularne bolesti (KVB), uključujući srčani udar, moždani udar, hipertenziju i koronarnu bolest srca, vodeći su uzrok smrtnosti globalno. Rana identifikacija osoba sa povećanim rizikom može značajno smanjiti smrtnost i komplikacije. Laboratorijski podaci krvi i biohemijski parametri omogućavaju rano prepoznavanje rizika, ali su često kompleksni i međusobno povezani, što zahteva primenu mašinskog učenja za preciznu klasifikaciju pacijenata u nisku, srednju i visoku verovatnoću oboljenja.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Ključni aspekti problema: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Podaci iz laboratorije (krv, biohemija) su lako dostupni i rutinski prikupljeni;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Predikcija pre pojave kliničkih simptoma;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Omogućavanje preventivne medicine i personalizovanog praćenja pacijenata.</w:t>
      </w:r>
    </w:p>
    <w:p w:rsidR="00000000" w:rsidDel="00000000" w:rsidP="00000000" w:rsidRDefault="00000000" w:rsidRPr="00000000" w14:paraId="0000000C">
      <w:pPr>
        <w:pStyle w:val="Heading3"/>
        <w:rPr>
          <w:b w:val="1"/>
        </w:rPr>
      </w:pPr>
      <w:bookmarkStart w:colFirst="0" w:colLast="0" w:name="_ht2ubux8h94i" w:id="3"/>
      <w:bookmarkEnd w:id="3"/>
      <w:r w:rsidDel="00000000" w:rsidR="00000000" w:rsidRPr="00000000">
        <w:rPr>
          <w:b w:val="1"/>
          <w:rtl w:val="0"/>
        </w:rPr>
        <w:t xml:space="preserve">3. Motivacija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Kardiovaskularne bolesti predstavljaju vodeći uzrok smrti i invaliditeta širom sveta, što ih čini jednim od najvažnijih zdravstvenih problema današnjice. Projekat predviđa značajnu praktičnu i društvenu vrednost jer omogućava rano otkrivanje pacijenata sa visokim rizikom, čime se smanjuje mogućnost nastanka ozbiljnih komplikacija poput infarkta ili moždanog udara. 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Pored toga, pravovremena identifikacija rizičnih osoba može doprineti značajnom smanjenju zdravstvenih troškova, dok lekarima pruža dodatni alat za donošenje informisanih odluka i efikasno praćenje stanja pacijenata. Projekat takođe omogućava razvoj veština u primeni mašinskog učenja na medicinske podatke, čime doprinosi akademskom i profesionalnom usavršavanju.</w:t>
      </w:r>
    </w:p>
    <w:p w:rsidR="00000000" w:rsidDel="00000000" w:rsidP="00000000" w:rsidRDefault="00000000" w:rsidRPr="00000000" w14:paraId="0000000F">
      <w:pPr>
        <w:pStyle w:val="Heading3"/>
        <w:rPr>
          <w:b w:val="1"/>
        </w:rPr>
      </w:pPr>
      <w:bookmarkStart w:colFirst="0" w:colLast="0" w:name="_evlkhdbcct5w" w:id="4"/>
      <w:bookmarkEnd w:id="4"/>
      <w:r w:rsidDel="00000000" w:rsidR="00000000" w:rsidRPr="00000000">
        <w:rPr>
          <w:b w:val="1"/>
          <w:rtl w:val="0"/>
        </w:rPr>
        <w:t xml:space="preserve">4. Skup podataka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Za projekat koristim javni 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Cardiovascular Disease Dataset</w:t>
        </w:r>
      </w:hyperlink>
      <w:r w:rsidDel="00000000" w:rsidR="00000000" w:rsidRPr="00000000">
        <w:rPr>
          <w:rtl w:val="0"/>
        </w:rPr>
        <w:t xml:space="preserve">, preuzet sa Kaggle. Karakteristike ds: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~70.000 pacijenata iz Rusije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Raspodela klasa: ~65–70% zdravih, ~30–35% sa KVB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Prednost: veliki broj instanci, pogodan za neuronske mreže i klasifikaciju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Atributi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1. Demografski: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age – starost (u danima)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gender – pol (1 = muškarac, 2 = žena)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2. Faktori rizika i vitalni parametri: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height – visina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weight – telesna masa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BMI – indeks telesne mase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ap_hi – sistolni krvni pritisak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ap_lo – dijastolni krvni pritisak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smoke – pušač (0 = ne, 1 = da)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alco – konzumiranje alkohola (0 = ne, 1 = da)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active – fizička aktivnost (0 = ne, 1 = da)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3. Biohemijski parametri: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cholesterol – nivo holesterola (1 = normalno, 2 = povišeno, 3 = visoko)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glucose – nivo glukoze u krvi (CDD – gluc)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4. Ciljni atribut: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cardio – prisustvo kardiovaskularne bolesti (0 = nema, 1 = ima)</w:t>
      </w:r>
    </w:p>
    <w:p w:rsidR="00000000" w:rsidDel="00000000" w:rsidP="00000000" w:rsidRDefault="00000000" w:rsidRPr="00000000" w14:paraId="00000027">
      <w:pPr>
        <w:pStyle w:val="Heading3"/>
        <w:rPr>
          <w:b w:val="1"/>
        </w:rPr>
      </w:pPr>
      <w:bookmarkStart w:colFirst="0" w:colLast="0" w:name="_mo9zdi7d39fc" w:id="5"/>
      <w:bookmarkEnd w:id="5"/>
      <w:r w:rsidDel="00000000" w:rsidR="00000000" w:rsidRPr="00000000">
        <w:rPr>
          <w:b w:val="1"/>
          <w:rtl w:val="0"/>
        </w:rPr>
        <w:t xml:space="preserve">5. Način pretprocesiranja podataka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Planiram sledeće korake: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Standardizacija i konverzija atributa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Kategorijski atributi (gender, smoke, alco, active, cholesterol, glucose) biće uniformno kodirani.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Rukovanje nedostajućim vrednostima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 numeričke parametre – imputacija medijanom ili prosekom.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 kategorijske parametre – imputacija najčešćom vrednošću.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Nedostajući ciljni atribut (cardio) – instanca se odbacuje.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Skaliranje numeričkih atributa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Parametri kao što su height, weight, ap_hi, ap_lo, glucose će biti standardizovani (z-score) ili min-max skalirani, zavisno od modela.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Balansiranje klasa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cilj je omogućiti modelu da ne bude pristrasan prema većinskoj klasi.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b w:val="1"/>
        </w:rPr>
      </w:pPr>
      <w:bookmarkStart w:colFirst="0" w:colLast="0" w:name="_fb35a8r43zpv" w:id="6"/>
      <w:bookmarkEnd w:id="6"/>
      <w:r w:rsidDel="00000000" w:rsidR="00000000" w:rsidRPr="00000000">
        <w:rPr>
          <w:b w:val="1"/>
          <w:rtl w:val="0"/>
        </w:rPr>
        <w:t xml:space="preserve">6. Metodologija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 projekat ću koristiti modele Logistic Regression, Random Forest, (X)GBoost i neuronske mreže. Ulazni podaci su demografski, faktori rizika i biohemijski parametri, dok je izlaz klasifikacija pacijenata u nisku, srednju i visoku verovatnoću KVB. Pretprocesiranje uključuje standardizaciju, imputaciju nedostajućih vrednosti, kodiranje kategorijskih atributa i balansiranje klasa. Hiperparametri će se optimizovati korišćenjem GridSearchCV, a interpretacija modela će biti obavljena preko feature importance ili SHAP vrednosti.</w:t>
      </w:r>
    </w:p>
    <w:p w:rsidR="00000000" w:rsidDel="00000000" w:rsidP="00000000" w:rsidRDefault="00000000" w:rsidRPr="00000000" w14:paraId="00000036">
      <w:pPr>
        <w:pStyle w:val="Heading3"/>
        <w:ind w:left="0" w:firstLine="0"/>
        <w:rPr>
          <w:b w:val="1"/>
        </w:rPr>
      </w:pPr>
      <w:bookmarkStart w:colFirst="0" w:colLast="0" w:name="_dvjcsh97bage" w:id="7"/>
      <w:bookmarkEnd w:id="7"/>
      <w:r w:rsidDel="00000000" w:rsidR="00000000" w:rsidRPr="00000000">
        <w:rPr>
          <w:b w:val="1"/>
          <w:rtl w:val="0"/>
        </w:rPr>
        <w:t xml:space="preserve">7. Način evaluacije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Dataset će biti podeljen na train (70%), validation (15%) i test (15%) skupove. Trening skup služi za obučavanje modela, validacioni skup za optimizaciju hiperparametara, test skup za finalnu evaluaciju performansi modela. Evaluacija će se vršiti korišćenjem tačnosti, F1-score, precision, recall i ROC-AUC, kako bi se pratila sposobnost modela da razlikuje pacijente sa i bez KVB.</w:t>
      </w:r>
    </w:p>
    <w:p w:rsidR="00000000" w:rsidDel="00000000" w:rsidP="00000000" w:rsidRDefault="00000000" w:rsidRPr="00000000" w14:paraId="00000039">
      <w:pPr>
        <w:pStyle w:val="Heading3"/>
        <w:spacing w:after="240" w:before="240" w:lineRule="auto"/>
        <w:rPr>
          <w:b w:val="1"/>
        </w:rPr>
      </w:pPr>
      <w:bookmarkStart w:colFirst="0" w:colLast="0" w:name="_t4in70idpiif" w:id="8"/>
      <w:bookmarkEnd w:id="8"/>
      <w:r w:rsidDel="00000000" w:rsidR="00000000" w:rsidRPr="00000000">
        <w:rPr>
          <w:b w:val="1"/>
          <w:rtl w:val="0"/>
        </w:rPr>
        <w:t xml:space="preserve">8. Tehnologije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Projekat će se realizovati u Pythonu, koristeći Pandas i NumPy za obradu podataka, Scikit-learn za Logistic Regression i Random Forest, XGBoost za boostovane modele, te TensorFlow/PyTorch za neuronske mreže. Imbalanced-learn će se koristiti za balansiranje klasa, dok će Matplotlib i Seaborn služiti za vizualizaciju rezultata.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b w:val="1"/>
        </w:rPr>
      </w:pPr>
      <w:bookmarkStart w:colFirst="0" w:colLast="0" w:name="_jr4xgye72jhi" w:id="9"/>
      <w:bookmarkEnd w:id="9"/>
      <w:r w:rsidDel="00000000" w:rsidR="00000000" w:rsidRPr="00000000">
        <w:rPr>
          <w:b w:val="1"/>
          <w:rtl w:val="0"/>
        </w:rPr>
        <w:t xml:space="preserve">9. Relevantna literatura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D. R. Mookadam et al., “Prediction of Cardiometabolic Risk Using Machine Learning,” Frontiers in Cardiovascular Medicine, 2022. </w:t>
      </w:r>
    </w:p>
    <w:p w:rsidR="00000000" w:rsidDel="00000000" w:rsidP="00000000" w:rsidRDefault="00000000" w:rsidRPr="00000000" w14:paraId="0000003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M. K. Alaa et al., “Machine learning for risk prediction in cardiometabolic disease,” PLoS One, 2020.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https://www.stetoskop.info/bolesti-srca-i-krvnih-sudova-kardiologija/kardiolog-o-prevenciji-kardiovaskularnih-bolesti#:~:text=Promenjivi%20faktori%20rizika%20su%20pu%C5%A1enje,faktor%20i%20pripadnost%20mu%C5%A1kom%20polu.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ulianova/cardiovascular-disease-dataset" TargetMode="External"/><Relationship Id="rId7" Type="http://schemas.openxmlformats.org/officeDocument/2006/relationships/hyperlink" Target="https://www.researchgate.net/publication/378277461_Machine_Learning_for_Risk_Prediction_of_Cardiovascular_Disease_Current_Advances_and_Future_Prospects" TargetMode="External"/><Relationship Id="rId8" Type="http://schemas.openxmlformats.org/officeDocument/2006/relationships/hyperlink" Target="https://www.stetoskop.info/bolesti-srca-i-krvnih-sudova-kardiologija/kardiolog-o-prevenciji-kardiovaskularnih-bolesti#:~:text=Promenjivi%20faktori%20rizika%20su%20pu%C5%A1enje,faktor%20i%20pripadnost%20mu%C5%A1kom%20po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