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eles abrem em outra aba.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cria o login dela no treino</w:t>
      </w:r>
      <w:r>
        <w:rPr>
          <w:color w:val="23293D"/>
          <w:sz w:val="21"/>
          <w:szCs w:val="21"/>
        </w:rPr>
        <w:t xml:space="preserve">, com o mesmo e-mail.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(Recuperação por link de e-mail, se um dia existir, não se espelha.)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2026-09-17T23:40:49.804Z</dcterms:created>
  <dcterms:modified xsi:type="dcterms:W3CDTF">2026-09-17T23:40:49.804Z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