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10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quanto há a receber, quanto já venceu (com multa e juros),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Financeiro → Configuração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</w:t>
            </w:r>
            <w:r>
              <w:rPr>
                <w:color w:val="23293D"/>
                <w:sz w:val="20"/>
                <w:szCs w:val="20"/>
              </w:rPr>
              <w:t xml:space="preserve"> — relatar e acompanhar; abre o formulário direto.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 — e some assim que você abre a tela de Problemas.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 reúne as de todas as empresas numa tela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 (Problemas)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esta tela.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2026-09-11T01:34:23.804Z</dcterms:created>
  <dcterms:modified xsi:type="dcterms:W3CDTF">2026-09-11T01:34:23.805Z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