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20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ganhou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 hoje: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leite). Cada dente tem as 5 faces e a raiz. </w:t>
      </w:r>
      <w:r>
        <w:rPr>
          <w:b/>
          <w:bCs/>
          <w:color w:val="23293D"/>
          <w:sz w:val="21"/>
          <w:szCs w:val="21"/>
        </w:rPr>
        <w:t xml:space="preserve">Ainda não há nada marcado</w:t>
      </w:r>
      <w:r>
        <w:rPr>
          <w:color w:val="23293D"/>
          <w:sz w:val="21"/>
          <w:szCs w:val="21"/>
        </w:rPr>
        <w:t xml:space="preserve">: o registro do que foi encontrado na avaliação chega na próxima etapa do odontograma, e a aba diz isso.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 que vão aparecer: vermelho = a realizar,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Ele já abre pela idade da ficha (até 5 anos, decídua; de 6 a 12, mista; depois, permanente) e diz por quê. Sem data de nascimento, abre na permanente. Trocar o botão não grava nada.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2026-10-20T21:16:59.657Z</dcterms:created>
  <dcterms:modified xsi:type="dcterms:W3CDTF">2026-10-20T21:16:59.657Z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