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ficha. Dentro dela, registre </w:t>
      </w:r>
      <w:r>
        <w:rPr>
          <w:b/>
          <w:bCs/>
          <w:color w:val="23293D"/>
          <w:sz w:val="21"/>
          <w:szCs w:val="21"/>
        </w:rPr>
        <w:t xml:space="preserve">nota/ligação</w:t>
      </w:r>
      <w:r>
        <w:rPr>
          <w:color w:val="23293D"/>
          <w:sz w:val="21"/>
          <w:szCs w:val="21"/>
        </w:rPr>
        <w:t xml:space="preserve"> na linha do tempo — é o histórico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cinco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3/7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desfecho, e os passos da implantação. Empresa </w:t>
      </w: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também abre aqui — é onde está a resposta, e abrir no levantamento sugeriria que ainda há o que preencher.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904"/>
        <w:gridCol w:w="3147"/>
        <w:gridCol w:w="5587"/>
      </w:tblGrid>
      <w:tr>
        <w:trPr>
          <w:tblHeader/>
        </w:trPr>
        <w:tc>
          <w:tcPr>
            <w:tcW w:type="dxa" w:w="9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5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quantidade, mínimo, máximo, excedente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9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31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5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9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31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5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formas: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pacote familiar</w:t>
      </w:r>
      <w:r>
        <w:rPr>
          <w:color w:val="23293D"/>
          <w:sz w:val="21"/>
          <w:szCs w:val="21"/>
        </w:rPr>
        <w:t xml:space="preserve"> (um valor cobrindo até N pessoas, com preço do extra) e o que a negociação combinar.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proposta NÃO soma o total dos dependentes</w:t>
            </w:r>
            <w:r>
              <w:rPr>
                <w:color w:val="23293D"/>
                <w:sz w:val="21"/>
                <w:szCs w:val="21"/>
              </w:rPr>
              <w:t xml:space="preserve">, de propósito. Ninguém sabe quantos dependentes cada família tem antes da implantação; um total estimado viraria promessa. O documento mostra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tabela de valores</w:t>
            </w:r>
            <w:r>
              <w:rPr>
                <w:color w:val="23293D"/>
                <w:sz w:val="21"/>
                <w:szCs w:val="21"/>
              </w:rPr>
              <w:t xml:space="preserve"> e diz que o total sai na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 — o mesmo valor da mensalidade, cobrado ao iniciar o programa. Não se negocia à parte, e a proposta não tem mais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Fechar — ganho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no cadastro e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linha do tempo do lead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2026-10-07T18:22:58.502Z</dcterms:created>
  <dcterms:modified xsi:type="dcterms:W3CDTF">2026-10-07T18:22:58.502Z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