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26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São </w:t>
      </w:r>
      <w:r>
        <w:rPr>
          <w:b/>
          <w:bCs/>
          <w:color w:val="23293D"/>
          <w:sz w:val="21"/>
          <w:szCs w:val="21"/>
        </w:rPr>
        <w:t xml:space="preserve">79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a unidade e o tipo, confira a lista que o sistema monta (ele já pula quem tem certificação) e desmarque quem não deve entrar agora — férias, afastamento, quem acabou de chegar. A lista mostra quem já aceitou e quem ainda não.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enquanto esta tela guarda a definição.</w:t>
            </w:r>
            <w:r>
              <w:rPr>
                <w:color w:val="23293D"/>
                <w:sz w:val="21"/>
                <w:szCs w:val="21"/>
              </w:rPr>
              <w:t xml:space="preserve"> A contagem automática do que cada pessoa já fez no treino, e a liberação sozinha, entram nas próximas entregas. Até lá a liberação continua sendo feita à mão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Ambientes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2026-09-26T16:09:54.470Z</dcterms:created>
  <dcterms:modified xsi:type="dcterms:W3CDTF">2026-09-26T16:09:54.470Z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