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cria o login dela no treino</w:t>
      </w:r>
      <w:r>
        <w:rPr>
          <w:color w:val="23293D"/>
          <w:sz w:val="21"/>
          <w:szCs w:val="21"/>
        </w:rPr>
        <w:t xml:space="preserve">, com o mesmo e-mail.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(Recuperação por link de e-mail, se um dia existir, não se espelha.)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3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2026-09-18T00:44:47.181Z</dcterms:created>
  <dcterms:modified xsi:type="dcterms:W3CDTF">2026-09-18T00:44:47.181Z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