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— cuida do </w:t>
      </w:r>
      <w:r>
        <w:rPr>
          <w:b/>
          <w:bCs/>
          <w:color w:val="23293D"/>
          <w:sz w:val="21"/>
          <w:szCs w:val="21"/>
        </w:rPr>
        <w:t xml:space="preserve">financeiro do programa</w:t>
      </w:r>
      <w:r>
        <w:rPr>
          <w:color w:val="23293D"/>
          <w:sz w:val="21"/>
          <w:szCs w:val="21"/>
        </w:rPr>
        <w:t xml:space="preserve">, e só dele (desde a versão 0.80.0, relato OC-00105): na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da empresa,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Marcar pago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; na tela </w:t>
      </w:r>
      <w:r>
        <w:rPr>
          <w:b/>
          <w:bCs/>
          <w:color w:val="23293D"/>
          <w:sz w:val="21"/>
          <w:szCs w:val="21"/>
        </w:rPr>
        <w:t xml:space="preserve">Cobranças</w:t>
      </w:r>
      <w:r>
        <w:rPr>
          <w:color w:val="23293D"/>
          <w:sz w:val="21"/>
          <w:szCs w:val="21"/>
        </w:rPr>
        <w:t xml:space="preserve">, as mensalidades e as baixas em lote e o estorno; e o </w:t>
      </w: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em Dados Gerais. Vê todas as empresas do programa para poder cobrá-las.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mexe no funil, na proposta, no contrato, nos termos de inclusão nem nas configurações — isso continua com o gestor do programa. Separar quem vende de quem cobra é de propósito.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botões de cobrança só aparecem para quem pode cobrar.</w:t>
            </w:r>
            <w:r>
              <w:rPr>
                <w:color w:val="23293D"/>
                <w:sz w:val="21"/>
                <w:szCs w:val="21"/>
              </w:rPr>
              <w:t xml:space="preserve"> Antes eles apareciam para todo mundo que abria a ficha, e quem não podia recebia "Sem permissão" no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seletor do card só oferece as fases em aberto.</w:t>
            </w:r>
            <w:r>
              <w:rPr>
                <w:color w:val="23293D"/>
                <w:sz w:val="21"/>
                <w:szCs w:val="21"/>
              </w:rPr>
              <w:t xml:space="preserve"> Fechamento (ganho) e Implantação não se escolhem: a empresa chega ao ganho pelos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dois selos</w:t>
            </w:r>
            <w:r>
              <w:rPr>
                <w:color w:val="23293D"/>
                <w:sz w:val="21"/>
                <w:szCs w:val="21"/>
              </w:rPr>
              <w:t xml:space="preserve"> e à implantação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conferência</w:t>
            </w:r>
            <w:r>
              <w:rPr>
                <w:color w:val="23293D"/>
                <w:sz w:val="21"/>
                <w:szCs w:val="21"/>
              </w:rPr>
              <w:t xml:space="preserve"> (seção 7). O sistema recusa qualquer outro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O motivo da perda é obrigatório</w:t>
      </w:r>
      <w:r>
        <w:rPr>
          <w:color w:val="23293D"/>
          <w:sz w:val="21"/>
          <w:szCs w:val="21"/>
        </w:rPr>
        <w:t xml:space="preserve"> — é essa lista que mostra o que &gt; corrigir na oferta. Se a empresa voltar a procurar, a negociação pode ser &gt; </w:t>
      </w:r>
      <w:r>
        <w:rPr>
          <w:b/>
          <w:bCs/>
          <w:color w:val="23293D"/>
          <w:sz w:val="21"/>
          <w:szCs w:val="21"/>
        </w:rPr>
        <w:t xml:space="preserve">reaberta</w:t>
      </w:r>
      <w:r>
        <w:rPr>
          <w:color w:val="23293D"/>
          <w:sz w:val="21"/>
          <w:szCs w:val="21"/>
        </w:rPr>
        <w:t xml:space="preserve"> (abaixo).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Ele exige os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 e o CNPJ completo.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 Logo abaixo, </w:t>
      </w:r>
      <w:r>
        <w:rPr>
          <w:b/>
          <w:bCs/>
          <w:color w:val="23293D"/>
          <w:sz w:val="21"/>
          <w:szCs w:val="21"/>
        </w:rPr>
        <w:t xml:space="preserve">A empresa voltou a procurar?</w:t>
      </w:r>
      <w:r>
        <w:rPr>
          <w:color w:val="23293D"/>
          <w:sz w:val="21"/>
          <w:szCs w:val="21"/>
        </w:rPr>
        <w:t xml:space="preserve">: escolha a fase em que a negociação recomeça, escreva por que foi retomada e clique em </w:t>
      </w:r>
      <w:r>
        <w:rPr>
          <w:b/>
          <w:bCs/>
          <w:color w:val="23293D"/>
          <w:sz w:val="21"/>
          <w:szCs w:val="21"/>
        </w:rPr>
        <w:t xml:space="preserve">Reabrir negociação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Reabrir traz a mesma ficha de volta</w:t>
      </w:r>
      <w:r>
        <w:rPr>
          <w:color w:val="23293D"/>
          <w:sz w:val="21"/>
          <w:szCs w:val="21"/>
        </w:rPr>
        <w:t xml:space="preserve">, com o levantamento, a proposta e &gt; o histórico — inclusive o motivo da perda, que é o que mais vale numa &gt; retomada. </w:t>
      </w:r>
      <w:r>
        <w:rPr>
          <w:b/>
          <w:bCs/>
          <w:color w:val="23293D"/>
          <w:sz w:val="21"/>
          <w:szCs w:val="21"/>
        </w:rPr>
        <w:t xml:space="preserve">A perda continua contando no painel</w:t>
      </w:r>
      <w:r>
        <w:rPr>
          <w:color w:val="23293D"/>
          <w:sz w:val="21"/>
          <w:szCs w:val="21"/>
        </w:rPr>
        <w:t xml:space="preserve">: reabrir não melhora a &gt; taxa de ganho de ninguém.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valores dos dependentes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 (com o total de cada uma),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total de cada faixa aparece embaixo dela</w:t>
      </w:r>
      <w:r>
        <w:rPr>
          <w:color w:val="23293D"/>
          <w:sz w:val="21"/>
          <w:szCs w:val="21"/>
        </w:rPr>
        <w:t xml:space="preserve">, enquanto você digita — por exemplo, </w:t>
      </w:r>
      <w:r>
        <w:rPr>
          <w:i/>
          <w:iCs/>
          <w:color w:val="23293D"/>
          <w:sz w:val="21"/>
          <w:szCs w:val="21"/>
        </w:rPr>
        <w:t xml:space="preserve">"Total no início da faixa: 50 × R$ 34,90 = R$ 1.745,00/mês"</w:t>
      </w:r>
      <w:r>
        <w:rPr>
          <w:color w:val="23293D"/>
          <w:sz w:val="21"/>
          <w:szCs w:val="21"/>
        </w:rPr>
        <w:t xml:space="preserve">. A faixa que vale para os titulares desta proposta ganha um </w:t>
      </w:r>
      <w:r>
        <w:rPr>
          <w:b/>
          <w:bCs/>
          <w:color w:val="23293D"/>
          <w:sz w:val="21"/>
          <w:szCs w:val="21"/>
        </w:rPr>
        <w:t xml:space="preserve">✓</w:t>
      </w:r>
      <w:r>
        <w:rPr>
          <w:color w:val="23293D"/>
          <w:sz w:val="21"/>
          <w:szCs w:val="21"/>
        </w:rPr>
        <w:t xml:space="preserve"> com o total para essa quantidade. No valor fixo por empresa, o total é o próprio valor da faixa.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total da faixa é só para quem monta a proposta.</w:t>
            </w:r>
            <w:r>
              <w:rPr>
                <w:color w:val="23293D"/>
                <w:sz w:val="21"/>
                <w:szCs w:val="21"/>
              </w:rPr>
              <w:t xml:space="preserve"> O documento que vai para a empresa continua mostrando o preço por titular de cada faixa.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dos dependentes ficam no passo </w:t>
      </w:r>
      <w:r>
        <w:rPr>
          <w:b/>
          <w:bCs/>
          <w:color w:val="23293D"/>
          <w:sz w:val="21"/>
          <w:szCs w:val="21"/>
        </w:rPr>
        <w:t xml:space="preserve">Quem paga e quanto</w:t>
      </w:r>
      <w:r>
        <w:rPr>
          <w:color w:val="23293D"/>
          <w:sz w:val="21"/>
          <w:szCs w:val="21"/>
        </w:rPr>
        <w:t xml:space="preserve">. Ao responder </w:t>
      </w:r>
      <w:r>
        <w:rPr>
          <w:b/>
          <w:bCs/>
          <w:color w:val="23293D"/>
          <w:sz w:val="21"/>
          <w:szCs w:val="21"/>
        </w:rPr>
        <w:t xml:space="preserve">"Dependentes entram nesta fase?" → Sim</w:t>
      </w:r>
      <w:r>
        <w:rPr>
          <w:color w:val="23293D"/>
          <w:sz w:val="21"/>
          <w:szCs w:val="21"/>
        </w:rPr>
        <w:t xml:space="preserve">, abre o quadro </w:t>
      </w:r>
      <w:r>
        <w:rPr>
          <w:b/>
          <w:bCs/>
          <w:color w:val="23293D"/>
          <w:sz w:val="21"/>
          <w:szCs w:val="21"/>
        </w:rPr>
        <w:t xml:space="preserve">Valores dos dependentes</w:t>
      </w:r>
      <w:r>
        <w:rPr>
          <w:color w:val="23293D"/>
          <w:sz w:val="21"/>
          <w:szCs w:val="21"/>
        </w:rPr>
        <w:t xml:space="preserve">, com duas opções: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— cada dependente paga o mesmo valor. Um campo só: </w:t>
      </w:r>
      <w:r>
        <w:rPr>
          <w:b/>
          <w:bCs/>
          <w:color w:val="23293D"/>
          <w:sz w:val="21"/>
          <w:szCs w:val="21"/>
        </w:rPr>
        <w:t xml:space="preserve">Valor por dependente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— um pacote por titular cobre vários dependentes. Campos: </w:t>
      </w:r>
      <w:r>
        <w:rPr>
          <w:b/>
          <w:bCs/>
          <w:color w:val="23293D"/>
          <w:sz w:val="21"/>
          <w:szCs w:val="21"/>
        </w:rPr>
        <w:t xml:space="preserve">valor do pacote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até quantos dependentes ele cobre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 dependente além do pacote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dependente avulso</w:t>
      </w:r>
      <w:r>
        <w:rPr>
          <w:color w:val="23293D"/>
          <w:sz w:val="21"/>
          <w:szCs w:val="21"/>
        </w:rPr>
        <w:t xml:space="preserve"> (para o titular que leva um só e não precisa do pacote). Há ainda </w:t>
      </w:r>
      <w:r>
        <w:rPr>
          <w:b/>
          <w:bCs/>
          <w:color w:val="23293D"/>
          <w:sz w:val="21"/>
          <w:szCs w:val="21"/>
        </w:rPr>
        <w:t xml:space="preserve">quantos titulares têm dependentes</w:t>
      </w:r>
      <w:r>
        <w:rPr>
          <w:color w:val="23293D"/>
          <w:sz w:val="21"/>
          <w:szCs w:val="21"/>
        </w:rPr>
        <w:t xml:space="preserve">, que só a simulação usa.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são gravados no botão </w:t>
      </w:r>
      <w:r>
        <w:rPr>
          <w:b/>
          <w:bCs/>
          <w:color w:val="23293D"/>
          <w:sz w:val="21"/>
          <w:szCs w:val="21"/>
        </w:rPr>
        <w:t xml:space="preserve">Salvar proposta</w:t>
      </w:r>
      <w:r>
        <w:rPr>
          <w:color w:val="23293D"/>
          <w:sz w:val="21"/>
          <w:szCs w:val="21"/>
        </w:rPr>
        <w:t xml:space="preserve">, junto com o resto do passo. Responder "Não" depois </w:t>
      </w:r>
      <w:r>
        <w:rPr>
          <w:b/>
          <w:bCs/>
          <w:color w:val="23293D"/>
          <w:sz w:val="21"/>
          <w:szCs w:val="21"/>
        </w:rPr>
        <w:t xml:space="preserve">não apaga</w:t>
      </w:r>
      <w:r>
        <w:rPr>
          <w:color w:val="23293D"/>
          <w:sz w:val="21"/>
          <w:szCs w:val="21"/>
        </w:rPr>
        <w:t xml:space="preserve"> os valores já salvos. Em </w:t>
      </w:r>
      <w:r>
        <w:rPr>
          <w:b/>
          <w:bCs/>
          <w:color w:val="23293D"/>
          <w:sz w:val="21"/>
          <w:szCs w:val="21"/>
        </w:rPr>
        <w:t xml:space="preserve">Condições comerciais</w:t>
      </w:r>
      <w:r>
        <w:rPr>
          <w:color w:val="23293D"/>
          <w:sz w:val="21"/>
          <w:szCs w:val="21"/>
        </w:rPr>
        <w:t xml:space="preserve"> fica só um atalho, </w:t>
      </w:r>
      <w:r>
        <w:rPr>
          <w:b/>
          <w:bCs/>
          <w:color w:val="23293D"/>
          <w:sz w:val="21"/>
          <w:szCs w:val="21"/>
        </w:rPr>
        <w:t xml:space="preserve">Configurar dependentes</w:t>
      </w:r>
      <w:r>
        <w:rPr>
          <w:color w:val="23293D"/>
          <w:sz w:val="21"/>
          <w:szCs w:val="21"/>
        </w:rPr>
        <w:t xml:space="preserve">, que leva até este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proposta de </w:t>
      </w:r>
      <w:r>
        <w:rPr>
          <w:b/>
          <w:bCs/>
          <w:color w:val="23293D"/>
          <w:sz w:val="21"/>
          <w:szCs w:val="21"/>
        </w:rPr>
        <w:t xml:space="preserve">valor fixo por empresa</w:t>
      </w:r>
      <w:r>
        <w:rPr>
          <w:color w:val="23293D"/>
          <w:sz w:val="21"/>
          <w:szCs w:val="21"/>
        </w:rPr>
        <w:t xml:space="preserve"> não há preço de dependente: eles já estão dentro do valor combinado, e a tela diz 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simulação mostra a estimativa dos dependentes.</w:t>
      </w:r>
      <w:r>
        <w:rPr>
          <w:color w:val="23293D"/>
          <w:sz w:val="21"/>
          <w:szCs w:val="21"/>
        </w:rPr>
        <w:t xml:space="preserve"> Ao lado, o quadro </w:t>
      </w:r>
      <w:r>
        <w:rPr>
          <w:b/>
          <w:bCs/>
          <w:color w:val="23293D"/>
          <w:sz w:val="21"/>
          <w:szCs w:val="21"/>
        </w:rPr>
        <w:t xml:space="preserve">Dependentes (estimativa)</w:t>
      </w:r>
      <w:r>
        <w:rPr>
          <w:color w:val="23293D"/>
          <w:sz w:val="21"/>
          <w:szCs w:val="21"/>
        </w:rPr>
        <w:t xml:space="preserve"> dá o valor por mês, como a conta foi feita e o total </w:t>
      </w:r>
      <w:r>
        <w:rPr>
          <w:b/>
          <w:bCs/>
          <w:color w:val="23293D"/>
          <w:sz w:val="21"/>
          <w:szCs w:val="21"/>
        </w:rPr>
        <w:t xml:space="preserve">Titulares + dependentes</w:t>
      </w:r>
      <w:r>
        <w:rPr>
          <w:color w:val="23293D"/>
          <w:sz w:val="21"/>
          <w:szCs w:val="21"/>
        </w:rPr>
        <w:t xml:space="preserve">. No plano familiar, a conta supõe que os dependentes se dividem por igual entre os titulares que têm dependentes, e que cada família fica com a opção mais barata (quem leva um só dependente paga o avulso). Sem a quantidade de titulares com dependentes, a conta usa o valor individual e avisa em amarelo.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estimativa é só para quem monta a proposta — o documento NÃO soma o total dos dependentes</w:t>
            </w:r>
            <w:r>
              <w:rPr>
                <w:color w:val="23293D"/>
                <w:sz w:val="21"/>
                <w:szCs w:val="21"/>
              </w:rPr>
              <w:t xml:space="preserve">, de propósito. Ninguém sabe quantos dependentes cada família tem antes da implantação; um total estimado no papel viraria promessa. O documento mostra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tabela de valores</w:t>
            </w:r>
            <w:r>
              <w:rPr>
                <w:color w:val="23293D"/>
                <w:sz w:val="21"/>
                <w:szCs w:val="21"/>
              </w:rPr>
              <w:t xml:space="preserve"> e diz que o total sai na implantação.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 — o mesmo valor da mensalidade, cobrado ao iniciar o programa. Não se negocia à parte, e a proposta não tem mais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</w:t>
      </w:r>
      <w:r>
        <w:rPr>
          <w:color w:val="23293D"/>
          <w:sz w:val="21"/>
          <w:szCs w:val="21"/>
        </w:rPr>
        <w:t xml:space="preserve"> e dizer o que o programa faz com ele: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benefícios.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aplicada em outras propostas (</w:t>
      </w:r>
      <w:r>
        <w:rPr>
          <w:i/>
          <w:iCs/>
          <w:color w:val="23293D"/>
          <w:sz w:val="21"/>
          <w:szCs w:val="21"/>
        </w:rPr>
        <w:t xml:space="preserve">Aplicar um grupo pronto</w:t>
      </w:r>
      <w:r>
        <w:rPr>
          <w:color w:val="23293D"/>
          <w:sz w:val="21"/>
          <w:szCs w:val="21"/>
        </w:rPr>
        <w:t xml:space="preserve">). Ao aplicar,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e </w:t>
      </w:r>
      <w:r>
        <w:rPr>
          <w:b/>
          <w:bCs/>
          <w:color w:val="23293D"/>
          <w:sz w:val="21"/>
          <w:szCs w:val="21"/>
        </w:rPr>
        <w:t xml:space="preserve">nada é salvo até você salvar</w:t>
      </w:r>
      <w:r>
        <w:rPr>
          <w:color w:val="23293D"/>
          <w:sz w:val="21"/>
          <w:szCs w:val="21"/>
        </w:rPr>
        <w:t xml:space="preserve">.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6.10. O contrato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o contrato</w:t>
      </w:r>
      <w:r>
        <w:rPr>
          <w:color w:val="23293D"/>
          <w:sz w:val="21"/>
          <w:szCs w:val="21"/>
        </w:rPr>
        <w:t xml:space="preserve">, ao lado de </w:t>
      </w:r>
      <w:r>
        <w:rPr>
          <w:i/>
          <w:i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 o </w:t>
      </w:r>
      <w:r>
        <w:rPr>
          <w:b/>
          <w:bCs/>
          <w:color w:val="23293D"/>
          <w:sz w:val="21"/>
          <w:szCs w:val="21"/>
        </w:rPr>
        <w:t xml:space="preserve">contrato do programa já preenchido</w:t>
      </w:r>
      <w:r>
        <w:rPr>
          <w:color w:val="23293D"/>
          <w:sz w:val="21"/>
          <w:szCs w:val="21"/>
        </w:rPr>
        <w:t xml:space="preserve"> com aquela empresa, pronto para imprimir ou salvar em PDF. O texto é o modelo da rede; o que muda de uma empresa para outra o sistema preenche sozinho: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72"/>
        <w:gridCol w:w="4766"/>
      </w:tblGrid>
      <w:tr>
        <w:trPr>
          <w:tblHeader/>
        </w:trPr>
        <w:tc>
          <w:tcPr>
            <w:tcW w:type="dxa" w:w="48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contrato</w:t>
            </w:r>
          </w:p>
        </w:tc>
        <w:tc>
          <w:tcPr>
            <w:tcW w:type="dxa" w:w="47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onde vem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social, CNPJ/CAEPF, quem assina, cargo e CPF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6 da proposta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Dados do contrato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Endereço da sede, RG, nacionalidade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própria tela do contrato (abaixo)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Valores da cláusula quarta (titular, dependente, pacote familiar, dependente extra)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proposta desta empresa, com o valor por extenso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 de vencimento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dia combinado; sem combinado, dia 5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Cidades de abrangência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unidades da parceria; sem parceria definida, todas as unidades da rede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Risarte (razão social, CNPJ, endereço, quem assina)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Contrato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Data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de hoje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Anexo I</w:t>
            </w:r>
            <w:r>
              <w:rPr>
                <w:color w:val="23293D"/>
                <w:sz w:val="20"/>
                <w:szCs w:val="20"/>
              </w:rPr>
              <w:t xml:space="preserve"> — procedimentos, cobertura, limite e carência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benefícios salvos no passo 3 da proposta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tela, antes do documento</w:t>
      </w:r>
      <w:r>
        <w:rPr>
          <w:color w:val="23293D"/>
          <w:sz w:val="21"/>
          <w:szCs w:val="21"/>
        </w:rPr>
        <w:t xml:space="preserve"> (não sai na impressão):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preencher</w:t>
      </w:r>
      <w:r>
        <w:rPr>
          <w:color w:val="23293D"/>
          <w:sz w:val="21"/>
          <w:szCs w:val="21"/>
        </w:rPr>
        <w:t xml:space="preserve"> — em vermelho, o que ainda não tem valor. O contrato sai com uma </w:t>
      </w:r>
      <w:r>
        <w:rPr>
          <w:b/>
          <w:bCs/>
          <w:color w:val="23293D"/>
          <w:sz w:val="21"/>
          <w:szCs w:val="21"/>
        </w:rPr>
        <w:t xml:space="preserve">linha em branco</w:t>
      </w:r>
      <w:r>
        <w:rPr>
          <w:color w:val="23293D"/>
          <w:sz w:val="21"/>
          <w:szCs w:val="21"/>
        </w:rPr>
        <w:t xml:space="preserve"> nesses pontos, como o modelo em papel.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Leia antes de enviar</w:t>
      </w:r>
      <w:r>
        <w:rPr>
          <w:color w:val="23293D"/>
          <w:sz w:val="21"/>
          <w:szCs w:val="21"/>
        </w:rPr>
        <w:t xml:space="preserve"> — em âmbar, onde a proposta </w:t>
      </w:r>
      <w:r>
        <w:rPr>
          <w:b/>
          <w:bCs/>
          <w:color w:val="23293D"/>
          <w:sz w:val="21"/>
          <w:szCs w:val="21"/>
        </w:rPr>
        <w:t xml:space="preserve">não cabe</w:t>
      </w:r>
      <w:r>
        <w:rPr>
          <w:color w:val="23293D"/>
          <w:sz w:val="21"/>
          <w:szCs w:val="21"/>
        </w:rPr>
        <w:t xml:space="preserve"> no texto do modelo. O sistema avisa; ele não reescreve a cláusula.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Endereço da sede, RG e dia de vencimento</w:t>
      </w:r>
      <w:r>
        <w:rPr>
          <w:color w:val="23293D"/>
          <w:sz w:val="21"/>
          <w:szCs w:val="21"/>
        </w:rPr>
        <w:t xml:space="preserve"> — o que o contrato pede e a proposta não guardava. Salve ali mesmo.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RG e nacionalidade são opcionais.</w:t>
            </w:r>
            <w:r>
              <w:rPr>
                <w:color w:val="23293D"/>
                <w:sz w:val="21"/>
                <w:szCs w:val="21"/>
              </w:rPr>
              <w:t xml:space="preserve"> Em branco, o contrato sai com a linha para preencher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 de VALOR FIXO ou com PREÇO POR QUANTIDADE.</w:t>
            </w:r>
            <w:r>
              <w:rPr>
                <w:color w:val="23293D"/>
                <w:sz w:val="21"/>
                <w:szCs w:val="21"/>
              </w:rPr>
              <w:t xml:space="preserve"> A cláusula quarta do modelo fala em valor por colaborador. O contrato avisa quando a proposta é diferente disso. Nesses casos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Personalizar o texto</w:t>
            </w:r>
            <w:r>
              <w:rPr>
                <w:color w:val="23293D"/>
                <w:sz w:val="21"/>
                <w:szCs w:val="21"/>
              </w:rPr>
              <w:t xml:space="preserve"> (abaixo) e ajuste a cláusula daquela empresa — no valor fixo, o campo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{{valor_fixo_mensal}}</w:t>
            </w:r>
            <w:r>
              <w:rPr>
                <w:color w:val="23293D"/>
                <w:sz w:val="21"/>
                <w:szCs w:val="21"/>
              </w:rPr>
              <w:t xml:space="preserve"> traz o valor já por extenso.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benefícios salvos, o Anexo I sai vazio</w:t>
            </w:r>
            <w:r>
              <w:rPr>
                <w:color w:val="23293D"/>
                <w:sz w:val="21"/>
                <w:szCs w:val="21"/>
              </w:rPr>
              <w:t xml:space="preserve"> — e as cláusulas oitava, nona e décima apontam para ele. Salve os benefícios no passo 3 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endereço e o dia de vencimento seguem para o cadastro da empresa</w:t>
            </w:r>
            <w:r>
              <w:rPr>
                <w:color w:val="23293D"/>
                <w:sz w:val="21"/>
                <w:szCs w:val="21"/>
              </w:rPr>
              <w:t xml:space="preserve"> no fechamento. Se o contrato diz "vencem todo dia 10", a cobrança nasce no dia 10.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não guarda cópia do contrato impresso.</w:t>
            </w:r>
            <w:r>
              <w:rPr>
                <w:color w:val="23293D"/>
                <w:sz w:val="21"/>
                <w:szCs w:val="21"/>
              </w:rPr>
              <w:t xml:space="preserve"> Ele é montado na hora, com a proposta SALVA e a data do dia. O que vale é o PDF assinado — guarde-o nos documentos da empresa (tipo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Contrato do programa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Personalizar o texto</w:t>
      </w:r>
      <w:r>
        <w:rPr>
          <w:color w:val="23293D"/>
          <w:sz w:val="21"/>
          <w:szCs w:val="21"/>
        </w:rPr>
        <w:t xml:space="preserve"> (botão no alto da tela do contrato) abre o texto inteiro para </w:t>
      </w:r>
      <w:r>
        <w:rPr>
          <w:b/>
          <w:bCs/>
          <w:color w:val="23293D"/>
          <w:sz w:val="21"/>
          <w:szCs w:val="21"/>
        </w:rPr>
        <w:t xml:space="preserve">esta empresa</w:t>
      </w:r>
      <w:r>
        <w:rPr>
          <w:color w:val="23293D"/>
          <w:sz w:val="21"/>
          <w:szCs w:val="21"/>
        </w:rPr>
        <w:t xml:space="preserve">: título, qualificação das partes, cada cláusula e o fecho. Salvar cria o texto próprio dela; as outras continuam com o modelo da rede. </w:t>
      </w:r>
      <w:r>
        <w:rPr>
          <w:b/>
          <w:bCs/>
          <w:color w:val="23293D"/>
          <w:sz w:val="21"/>
          <w:szCs w:val="21"/>
        </w:rPr>
        <w:t xml:space="preserve">Voltar ao modelo da rede</w:t>
      </w:r>
      <w:r>
        <w:rPr>
          <w:color w:val="23293D"/>
          <w:sz w:val="21"/>
          <w:szCs w:val="21"/>
        </w:rPr>
        <w:t xml:space="preserve"> desfaz a personalização.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campos entre chaves duplas</w:t>
            </w:r>
            <w:r>
              <w:rPr>
                <w:color w:val="23293D"/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{{contratante_razao_social}}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{{valor_titular}}</w:t>
            </w:r>
            <w:r>
              <w:rPr>
                <w:color w:val="23293D"/>
                <w:sz w:val="21"/>
                <w:szCs w:val="21"/>
              </w:rPr>
              <w:t xml:space="preserve"> — são preenchidos pelo sistema. A lista completa está no alto do editor.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Campo escrito errado é recusado ao salvar</w:t>
            </w:r>
            <w:r>
              <w:rPr>
                <w:color w:val="23293D"/>
                <w:sz w:val="21"/>
                <w:szCs w:val="21"/>
              </w:rPr>
              <w:t xml:space="preserve">: ele sairia impresso com as chaves num documento que vai para assinatura.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texto próprio deixa de acompanhar o modelo da rede.</w:t>
            </w:r>
            <w:r>
              <w:rPr>
                <w:color w:val="23293D"/>
                <w:sz w:val="21"/>
                <w:szCs w:val="21"/>
              </w:rPr>
              <w:t xml:space="preserve"> Se o modelo mudar depois, o texto dela continua como foi salvo.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é um só, e nesta ordem: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dois selos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Envio e selos</w:t>
      </w:r>
      <w:r>
        <w:rPr>
          <w:color w:val="23293D"/>
          <w:sz w:val="21"/>
          <w:szCs w:val="21"/>
        </w:rPr>
        <w:t xml:space="preserve"> da ficha,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Boleto da implantação pago</w:t>
      </w:r>
      <w:r>
        <w:rPr>
          <w:color w:val="23293D"/>
          <w:sz w:val="21"/>
          <w:szCs w:val="21"/>
        </w:rPr>
        <w:t xml:space="preserve">. Com a empresa em </w:t>
      </w:r>
      <w:r>
        <w:rPr>
          <w:i/>
          <w:iCs/>
          <w:color w:val="23293D"/>
          <w:sz w:val="21"/>
          <w:szCs w:val="21"/>
        </w:rPr>
        <w:t xml:space="preserve">Proposta enviada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Follow-up</w:t>
      </w:r>
      <w:r>
        <w:rPr>
          <w:color w:val="23293D"/>
          <w:sz w:val="21"/>
          <w:szCs w:val="21"/>
        </w:rPr>
        <w:t xml:space="preserve">, ela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 (ou no card).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conferência do consultor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. Confirmada com "está tudo certo", a empresa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é ganho com contrato assinado E implantação paga</w:t>
            </w:r>
            <w:r>
              <w:rPr>
                <w:color w:val="23293D"/>
                <w:sz w:val="21"/>
                <w:szCs w:val="21"/>
              </w:rPr>
              <w:t xml:space="preserve"> (regra do dono, 13/10/2026). O botão "Fechar (ganho)" que existia na janela do card saiu, e o "Mover para Implantação" também: os dois passavam por fora dos selos e da conferência. Hoje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próprio banco recusa</w:t>
            </w:r>
            <w:r>
              <w:rPr>
                <w:color w:val="23293D"/>
                <w:sz w:val="21"/>
                <w:szCs w:val="21"/>
              </w:rPr>
              <w:t xml:space="preserve"> ganho sem os dois selos e implantação sem conferência — por qualquer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Marcou os selos cedo demais?</w:t>
            </w:r>
            <w:r>
              <w:rPr>
                <w:color w:val="23293D"/>
                <w:sz w:val="21"/>
                <w:szCs w:val="21"/>
              </w:rPr>
              <w:t xml:space="preserve"> Com a empresa ainda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Apresentado</w:t>
            </w:r>
            <w:r>
              <w:rPr>
                <w:color w:val="23293D"/>
                <w:sz w:val="21"/>
                <w:szCs w:val="21"/>
              </w:rPr>
              <w:t xml:space="preserve">, os selos ficam marcados e ela não fecha. Fecha ao chegar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Proposta enviada</w:t>
            </w:r>
            <w:r>
              <w:rPr>
                <w:color w:val="23293D"/>
                <w:sz w:val="21"/>
                <w:szCs w:val="21"/>
              </w:rPr>
              <w:t xml:space="preserve"> — registre o envio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Desmarcou um selo de uma empresa ganha?</w:t>
            </w:r>
            <w:r>
              <w:rPr>
                <w:color w:val="23293D"/>
                <w:sz w:val="21"/>
                <w:szCs w:val="21"/>
              </w:rPr>
              <w:t xml:space="preserve"> Sem cadastro criado, ela volta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Follow-up</w:t>
            </w:r>
            <w:r>
              <w:rPr>
                <w:color w:val="23293D"/>
                <w:sz w:val="21"/>
                <w:szCs w:val="21"/>
              </w:rPr>
              <w:t xml:space="preserve">. Com o cadastro já criado, o selo é desmarcado e a fase não muda (o fato fica registrado no Histórico).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Empresas que já estavam em Fechamento ou Implantação antes desta regra</w:t>
            </w:r>
            <w:r>
              <w:rPr>
                <w:color w:val="23293D"/>
                <w:sz w:val="21"/>
                <w:szCs w:val="21"/>
              </w:rPr>
              <w:t xml:space="preserve"> continuam onde estão. A ficha de uma ganha sem selos pede os selos antes de criar o cadastro.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que não passou pelo funil</w:t>
            </w:r>
            <w:r>
              <w:rPr>
                <w:color w:val="23293D"/>
                <w:sz w:val="21"/>
                <w:szCs w:val="21"/>
              </w:rPr>
              <w:t xml:space="preserve"> continua podendo ser cadastrada direto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Nova empresa</w:t>
            </w:r>
            <w:r>
              <w:rPr>
                <w:color w:val="23293D"/>
                <w:sz w:val="21"/>
                <w:szCs w:val="21"/>
              </w:rPr>
              <w:t xml:space="preserve"> — só pelo gestor do programa. A regra dos selos é do funil.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</w:t>
      </w:r>
      <w:r>
        <w:rPr>
          <w:b/>
          <w:bCs/>
          <w:color w:val="23293D"/>
          <w:sz w:val="21"/>
          <w:szCs w:val="21"/>
        </w:rPr>
        <w:t xml:space="preserve">criar a empresa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Seis abas: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A Risarte no contrato</w:t>
      </w:r>
      <w:r>
        <w:rPr>
          <w:color w:val="23293D"/>
          <w:sz w:val="21"/>
          <w:szCs w:val="21"/>
        </w:rPr>
        <w:t xml:space="preserve"> (razão social, CNPJ, endereço, cidade da assinatura e quem assina pela Risarte: nome, cargo, nacionalidade, RG e CPF) e o </w:t>
      </w:r>
      <w:r>
        <w:rPr>
          <w:b/>
          <w:bCs/>
          <w:color w:val="23293D"/>
          <w:sz w:val="21"/>
          <w:szCs w:val="21"/>
        </w:rPr>
        <w:t xml:space="preserve">modelo de contrato da rede</w:t>
      </w:r>
      <w:r>
        <w:rPr>
          <w:color w:val="23293D"/>
          <w:sz w:val="21"/>
          <w:szCs w:val="21"/>
        </w:rPr>
        <w:t xml:space="preserve">, cláusula por cláusula. Mudar o modelo muda o contrato de toda empresa que não tem texto próprio. Enquanto faltar o nome, o RG ou o CPF de quem assina pela Risarte, todo contrato sai com essa linha em branco e a tela avisa.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perdas são contadas pelo histórico.</w:t>
            </w:r>
            <w:r>
              <w:rPr>
                <w:color w:val="23293D"/>
                <w:sz w:val="21"/>
                <w:szCs w:val="21"/>
              </w:rPr>
              <w:t xml:space="preserve"> Empresa perdida e depois reaberta continua valendo uma perda para o consultor e para o canal — e, se depois for ganha, vale também um ganho. A taxa de ganho é ganhos ÷ (ganhos + perdas).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2026-10-26T21:17:03.624Z</dcterms:created>
  <dcterms:modified xsi:type="dcterms:W3CDTF">2026-10-26T21:17:03.625Z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