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 é o quadro comercial de 8 fases (da captação à implantação) — clicar no nome da empresa abre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levantamento, a simulação da proposta, a apresentação em PDF e o registro do envio</w:t>
            </w:r>
            <w:r>
              <w:rPr>
                <w:color w:val="23293D"/>
                <w:sz w:val="20"/>
                <w:szCs w:val="20"/>
              </w:rPr>
              <w:t xml:space="preserve"> —,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 reúne as reuniões do programa,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as de todas as empresas,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 é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2026-09-14T19:25:57.289Z</dcterms:created>
  <dcterms:modified xsi:type="dcterms:W3CDTF">2026-09-14T19:25:57.289Z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