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26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ficha. Dentro dela, registre </w:t>
      </w:r>
      <w:r>
        <w:rPr>
          <w:b/>
          <w:bCs/>
          <w:color w:val="23293D"/>
          <w:sz w:val="21"/>
          <w:szCs w:val="21"/>
        </w:rPr>
        <w:t xml:space="preserve">nota/ligação</w:t>
      </w:r>
      <w:r>
        <w:rPr>
          <w:color w:val="23293D"/>
          <w:sz w:val="21"/>
          <w:szCs w:val="21"/>
        </w:rPr>
        <w:t xml:space="preserve"> na linha do tempo — é o histórico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cinco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3/7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desfecho, e os passos da implantação. Empresa </w:t>
      </w: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também abre aqui — é onde está a resposta, e abrir no levantamento sugeriria que ainda há o que preencher.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825"/>
        <w:gridCol w:w="2871"/>
        <w:gridCol w:w="5942"/>
      </w:tblGrid>
      <w:tr>
        <w:trPr>
          <w:tblHeader/>
        </w:trPr>
        <w:tc>
          <w:tcPr>
            <w:tcW w:type="dxa" w:w="8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7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9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mensalidade, implantação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quantidade, mínimo, máximo, excedente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formas: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pacote familiar</w:t>
      </w:r>
      <w:r>
        <w:rPr>
          <w:color w:val="23293D"/>
          <w:sz w:val="21"/>
          <w:szCs w:val="21"/>
        </w:rPr>
        <w:t xml:space="preserve"> (um valor cobrindo até N pessoas, com preço do extra) e o que a negociação combinar.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proposta NÃO soma o total dos dependentes</w:t>
            </w:r>
            <w:r>
              <w:rPr>
                <w:color w:val="23293D"/>
                <w:sz w:val="21"/>
                <w:szCs w:val="21"/>
              </w:rPr>
              <w:t xml:space="preserve">, de propósito. Ninguém sabe quantos dependentes cada família tem antes da implantação; um total estimado viraria promessa. O documento mostra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tabela de valores</w:t>
            </w:r>
            <w:r>
              <w:rPr>
                <w:color w:val="23293D"/>
                <w:sz w:val="21"/>
                <w:szCs w:val="21"/>
              </w:rPr>
              <w:t xml:space="preserve"> e diz que o total sai na implantação.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pela empresa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. No valor fixo, o documento mostra o valor único, sem multiplicar pela quantidade.</w:t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Combine isso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pronto, em vez de virar uma renegociação do zero toda vez que entrar uma pessoa a mais.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</w:t>
      </w:r>
      <w:r>
        <w:rPr>
          <w:color w:val="23293D"/>
          <w:sz w:val="21"/>
          <w:szCs w:val="21"/>
        </w:rPr>
        <w:t xml:space="preserve"> e dizer o que o programa faz com ele: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benefícios.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aplicada em outras propostas (</w:t>
      </w:r>
      <w:r>
        <w:rPr>
          <w:i/>
          <w:iCs/>
          <w:color w:val="23293D"/>
          <w:sz w:val="21"/>
          <w:szCs w:val="21"/>
        </w:rPr>
        <w:t xml:space="preserve">Aplicar um grupo pronto</w:t>
      </w:r>
      <w:r>
        <w:rPr>
          <w:color w:val="23293D"/>
          <w:sz w:val="21"/>
          <w:szCs w:val="21"/>
        </w:rPr>
        <w:t xml:space="preserve">). Ao aplicar,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e </w:t>
      </w:r>
      <w:r>
        <w:rPr>
          <w:b/>
          <w:bCs/>
          <w:color w:val="23293D"/>
          <w:sz w:val="21"/>
          <w:szCs w:val="21"/>
        </w:rPr>
        <w:t xml:space="preserve">nada é salvo até você salvar</w:t>
      </w:r>
      <w:r>
        <w:rPr>
          <w:color w:val="23293D"/>
          <w:sz w:val="21"/>
          <w:szCs w:val="21"/>
        </w:rPr>
        <w:t xml:space="preserve">.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Fechar — ganho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no cadastro e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linha do tempo do lead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16"/>
        <w:gridCol w:w="6722"/>
      </w:tblGrid>
      <w:tr>
        <w:trPr>
          <w:tblHeader/>
        </w:trPr>
        <w:tc>
          <w:tcPr>
            <w:tcW w:type="dxa" w:w="29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mensalidade atual, simulador, preços de adesão, benefícios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fichas sociais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 pela regra combinada na proposta (seção 6.6).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aceito.</w:t>
            </w:r>
            <w:r>
              <w:rPr>
                <w:color w:val="23293D"/>
                <w:sz w:val="21"/>
                <w:szCs w:val="21"/>
              </w:rPr>
              <w:t xml:space="preserve"> Se a regra do excedente não foi combinada na proposta,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proposta e gere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 dos titulares </w:t>
      </w:r>
      <w:r>
        <w:rPr>
          <w:b/>
          <w:bCs/>
          <w:color w:val="23293D"/>
          <w:sz w:val="21"/>
          <w:szCs w:val="21"/>
        </w:rPr>
        <w:t xml:space="preserve">ativos</w:t>
      </w:r>
      <w:r>
        <w:rPr>
          <w:color w:val="23293D"/>
          <w:sz w:val="21"/>
          <w:szCs w:val="21"/>
        </w:rPr>
        <w:t xml:space="preserve">, aplicando a faixa por quantidade quando houver.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, essa sim, só é gerada com titulares ativos: são perguntas diferentes.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Nos modelos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escolha um gatilho e </w:t>
      </w:r>
      <w:r>
        <w:rPr>
          <w:b/>
          <w:bCs/>
          <w:color w:val="23293D"/>
          <w:sz w:val="21"/>
          <w:szCs w:val="21"/>
        </w:rPr>
        <w:t xml:space="preserve">Gerar ficha social</w:t>
      </w:r>
      <w:r>
        <w:rPr>
          <w:color w:val="23293D"/>
          <w:sz w:val="21"/>
          <w:szCs w:val="21"/>
        </w:rPr>
        <w:t xml:space="preserve">; depois </w:t>
      </w:r>
      <w:r>
        <w:rPr>
          <w:b/>
          <w:bCs/>
          <w:color w:val="23293D"/>
          <w:sz w:val="21"/>
          <w:szCs w:val="21"/>
        </w:rPr>
        <w:t xml:space="preserve">Atribuir</w:t>
      </w:r>
      <w:r>
        <w:rPr>
          <w:color w:val="23293D"/>
          <w:sz w:val="21"/>
          <w:szCs w:val="21"/>
        </w:rPr>
        <w:t xml:space="preserve"> um beneficiário e </w:t>
      </w:r>
      <w:r>
        <w:rPr>
          <w:b/>
          <w:bCs/>
          <w:color w:val="23293D"/>
          <w:sz w:val="21"/>
          <w:szCs w:val="21"/>
        </w:rPr>
        <w:t xml:space="preserve">Marcar utilizada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, o botão explica que a empresa não participa — e isso é regra, não defeito: não há parcela da empresa de onde tirar a ficha.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Tem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73"/>
        <w:gridCol w:w="3283"/>
        <w:gridCol w:w="3282"/>
      </w:tblGrid>
      <w:tr>
        <w:trPr>
          <w:tblHeader/>
        </w:trPr>
        <w:tc>
          <w:tcPr>
            <w:tcW w:type="dxa" w:w="307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2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 da segunda etapa cobra TODOS os titulares, não só os novos.</w:t>
      </w:r>
      <w:r>
        <w:rPr>
          <w:color w:val="23293D"/>
          <w:sz w:val="21"/>
          <w:szCs w:val="21"/>
        </w:rPr>
        <w:t xml:space="preserve"> Quando a empresa inclui titulares depois (pelo termo de inclusão), cada titular novo deve pagar a própria implantação — mas hoje o botão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calcula por todos os cadastrados, e os que já pagaram entram de novo. </w:t>
      </w:r>
      <w:r>
        <w:rPr>
          <w:b/>
          <w:bCs/>
          <w:color w:val="23293D"/>
          <w:sz w:val="21"/>
          <w:szCs w:val="21"/>
        </w:rPr>
        <w:t xml:space="preserve">Até isso ser corrigido: confira o valor na prévia e, se estiver cobrando os antigos, gere e use Editar para acertar o valor</w:t>
      </w:r>
      <w:r>
        <w:rPr>
          <w:color w:val="23293D"/>
          <w:sz w:val="21"/>
          <w:szCs w:val="21"/>
        </w:rPr>
        <w:t xml:space="preserve"> antes de enviar. (A mensalidade, essa sim, tem trava no banco desde a versão 0.71.0.)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Implantação: fixa ou por adesão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Se passar do contratado: combinado</w:t>
      </w:r>
      <w:r>
        <w:rPr>
          <w:color w:val="23293D"/>
          <w:sz w:val="21"/>
          <w:szCs w:val="21"/>
        </w:rPr>
        <w:t xml:space="preserve"> (senão o termo nasce sem valor)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2026-09-26T18:28:15.797Z</dcterms:created>
  <dcterms:modified xsi:type="dcterms:W3CDTF">2026-09-26T18:28:15.797Z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