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3A6EDB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EndPr/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57237878" w:rsidR="00CA1395" w:rsidRDefault="00CA1395"/>
    <w:p w14:paraId="06D17F0B" w14:textId="5434AABA" w:rsidR="005626D1" w:rsidRDefault="005626D1">
      <w:r>
        <w:t>Many</w:t>
      </w:r>
      <w:r w:rsidR="00EF16BD">
        <w:t xml:space="preserve"> Irish newspapers </w:t>
      </w:r>
      <w:r>
        <w:t xml:space="preserve">have </w:t>
      </w:r>
      <w:r w:rsidR="00F67FD8">
        <w:t xml:space="preserve">highlighted a bleak outlook for Irish farmers in 2022 due to the many rising </w:t>
      </w:r>
      <w:r w:rsidR="00EF16BD">
        <w:t xml:space="preserve">input </w:t>
      </w:r>
      <w:r w:rsidR="00F67FD8">
        <w:t xml:space="preserve">costs particularly when it comes to fertiliser </w:t>
      </w:r>
      <w:sdt>
        <w:sdtPr>
          <w:id w:val="268892767"/>
          <w:citation/>
        </w:sdtPr>
        <w:sdtEndPr/>
        <w:sdtContent>
          <w:r w:rsidR="00F67FD8">
            <w:fldChar w:fldCharType="begin"/>
          </w:r>
          <w:r w:rsidR="00F67FD8">
            <w:instrText xml:space="preserve"> CITATION Amy22 \l 6153 </w:instrText>
          </w:r>
          <w:r w:rsidR="00F67FD8">
            <w:fldChar w:fldCharType="separate"/>
          </w:r>
          <w:r w:rsidR="00F67FD8" w:rsidRPr="00F67FD8">
            <w:rPr>
              <w:noProof/>
            </w:rPr>
            <w:t>(Blaney, 2022)</w:t>
          </w:r>
          <w:r w:rsidR="00F67FD8">
            <w:fldChar w:fldCharType="end"/>
          </w:r>
        </w:sdtContent>
      </w:sdt>
      <w:sdt>
        <w:sdtPr>
          <w:id w:val="1682087970"/>
          <w:citation/>
        </w:sdtPr>
        <w:sdtEndPr/>
        <w:sdtContent>
          <w:r w:rsidR="00EF16BD">
            <w:fldChar w:fldCharType="begin"/>
          </w:r>
          <w:r w:rsidR="00EF16BD">
            <w:instrText xml:space="preserve">CITATION Off22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F67FD8">
            <w:rPr>
              <w:noProof/>
            </w:rPr>
            <w:t>(Murphy, 2022)</w:t>
          </w:r>
          <w:r w:rsidR="00EF16BD">
            <w:fldChar w:fldCharType="end"/>
          </w:r>
        </w:sdtContent>
      </w:sdt>
      <w:r w:rsidR="00EF16BD">
        <w:t>. There is also rising concern that these soaring costs will have a knock on effect to  Irish consumers in the near future</w:t>
      </w:r>
      <w:sdt>
        <w:sdtPr>
          <w:id w:val="-229704406"/>
          <w:citation/>
        </w:sdtPr>
        <w:sdtEndPr/>
        <w:sdtContent>
          <w:r w:rsidR="00EF16BD">
            <w:fldChar w:fldCharType="begin"/>
          </w:r>
          <w:r w:rsidR="00EF16BD">
            <w:instrText xml:space="preserve"> CITATION Ais22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EF16BD">
            <w:rPr>
              <w:noProof/>
            </w:rPr>
            <w:t>(O'Brien, 2022)</w:t>
          </w:r>
          <w:r w:rsidR="00EF16BD">
            <w:fldChar w:fldCharType="end"/>
          </w:r>
        </w:sdtContent>
      </w:sdt>
      <w:r w:rsidR="00EF16BD">
        <w:t>.</w:t>
      </w:r>
    </w:p>
    <w:p w14:paraId="46C95895" w14:textId="16E9687E" w:rsidR="00CA1395" w:rsidRDefault="00CA1395">
      <w:r>
        <w:t xml:space="preserve"> </w:t>
      </w:r>
    </w:p>
    <w:p w14:paraId="53E9FC83" w14:textId="1C5D2A73" w:rsidR="00F435A7" w:rsidRDefault="00180DFB">
      <w:r>
        <w:t xml:space="preserve">The war in Russia has had an effect to the </w:t>
      </w:r>
      <w:proofErr w:type="spellStart"/>
      <w:r>
        <w:t>feriliser</w:t>
      </w:r>
      <w:proofErr w:type="spellEnd"/>
      <w:r>
        <w:t xml:space="preserve"> prices as they produce</w:t>
      </w:r>
    </w:p>
    <w:p w14:paraId="3A514449" w14:textId="5AB56A80" w:rsidR="009415DC" w:rsidRDefault="009415DC"/>
    <w:p w14:paraId="7CC3A35D" w14:textId="1707EF6E" w:rsidR="009415DC" w:rsidRDefault="009415DC">
      <w:proofErr w:type="spellStart"/>
      <w:r>
        <w:t>Github</w:t>
      </w:r>
      <w:proofErr w:type="spellEnd"/>
      <w:r>
        <w:t xml:space="preserve"> repo: </w:t>
      </w:r>
      <w:hyperlink r:id="rId7" w:history="1">
        <w:r w:rsidRPr="00AB574F">
          <w:rPr>
            <w:rStyle w:val="Hyperlink"/>
          </w:rPr>
          <w:t>https://github.com/RitRa/Msc_CA2</w:t>
        </w:r>
      </w:hyperlink>
    </w:p>
    <w:p w14:paraId="46D5184D" w14:textId="77777777" w:rsidR="009415DC" w:rsidRDefault="009415DC" w:rsidP="009415DC">
      <w:r>
        <w:t xml:space="preserve">Link to dashboard: 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https://share.streamlit.io/ritra/msc_ca2/notebooks/dashboard.py</w:t>
        </w:r>
      </w:hyperlink>
    </w:p>
    <w:p w14:paraId="1DD02873" w14:textId="781216CA" w:rsidR="009415DC" w:rsidRDefault="009415DC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9A566A" w14:textId="68F1DF98" w:rsidR="00162723" w:rsidRDefault="00162723" w:rsidP="00F435A7"/>
    <w:p w14:paraId="1EDB26CA" w14:textId="1AD11014" w:rsidR="00162723" w:rsidRDefault="00162723" w:rsidP="00162723">
      <w:pPr>
        <w:rPr>
          <w:rFonts w:cstheme="minorHAnsi"/>
        </w:rPr>
      </w:pPr>
      <w:r w:rsidRPr="00A42DA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Cross Industry Standard Process for Data Mining, as known as </w:t>
      </w:r>
      <w:r w:rsidRPr="00A42DAA">
        <w:rPr>
          <w:rFonts w:cstheme="minorHAnsi"/>
          <w:lang w:val="en-GB"/>
        </w:rPr>
        <w:t>CRISP-DM</w:t>
      </w:r>
      <w:r>
        <w:rPr>
          <w:rFonts w:cstheme="minorHAnsi"/>
          <w:lang w:val="en-GB"/>
        </w:rPr>
        <w:t xml:space="preserve">, the </w:t>
      </w:r>
      <w:r w:rsidRPr="00A42DAA">
        <w:rPr>
          <w:rFonts w:cstheme="minorHAnsi"/>
        </w:rPr>
        <w:t xml:space="preserve">methodology was developed with </w:t>
      </w:r>
      <w:proofErr w:type="spellStart"/>
      <w:r w:rsidRPr="00A42DAA">
        <w:rPr>
          <w:rFonts w:cstheme="minorHAnsi"/>
        </w:rPr>
        <w:t>DiamlerChrysler</w:t>
      </w:r>
      <w:proofErr w:type="spellEnd"/>
      <w:r w:rsidRPr="00A42DAA">
        <w:rPr>
          <w:rFonts w:cstheme="minorHAnsi"/>
        </w:rPr>
        <w:t>, SPSS and NCR</w:t>
      </w:r>
      <w:r>
        <w:rPr>
          <w:rFonts w:cstheme="minorHAnsi"/>
        </w:rPr>
        <w:t xml:space="preserve"> in 1996 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1263838603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San08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(Santos, 2008)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  <w:r w:rsidRPr="00A42DAA">
        <w:rPr>
          <w:rFonts w:cstheme="minorHAnsi"/>
          <w:color w:val="000000"/>
          <w:shd w:val="clear" w:color="auto" w:fill="FFFFFF"/>
        </w:rPr>
        <w:t xml:space="preserve">CRISP-DM, KDD, and SEMMA have all been compared, and CRISP-DM was found to be the most robust </w:t>
      </w:r>
      <w:r>
        <w:rPr>
          <w:rFonts w:cstheme="minorHAnsi"/>
          <w:color w:val="000000"/>
          <w:shd w:val="clear" w:color="auto" w:fill="FFFFFF"/>
        </w:rPr>
        <w:t>process</w:t>
      </w:r>
      <w:r w:rsidRPr="00A42DAA">
        <w:rPr>
          <w:rFonts w:cstheme="minorHAnsi"/>
          <w:color w:val="000000"/>
          <w:shd w:val="clear" w:color="auto" w:fill="FFFFFF"/>
        </w:rPr>
        <w:t xml:space="preserve"> for data mining </w:t>
      </w:r>
      <w:r>
        <w:rPr>
          <w:rFonts w:cstheme="minorHAnsi"/>
        </w:rPr>
        <w:t>projects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485668350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ACo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(Qaiser, 2014)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It consists of a cycle of 6 steps, as seen in </w:t>
      </w:r>
      <w:r w:rsidRPr="00A42DAA">
        <w:rPr>
          <w:rFonts w:cstheme="minorHAnsi"/>
        </w:rPr>
        <w:fldChar w:fldCharType="begin"/>
      </w:r>
      <w:r w:rsidRPr="00A42DAA">
        <w:rPr>
          <w:rFonts w:cstheme="minorHAnsi"/>
        </w:rPr>
        <w:instrText xml:space="preserve"> REF _Ref97465514 \h  \* MERGEFORMAT </w:instrText>
      </w:r>
      <w:r w:rsidRPr="00A42DAA">
        <w:rPr>
          <w:rFonts w:cstheme="minorHAnsi"/>
        </w:rPr>
      </w:r>
      <w:r w:rsidRPr="00A42DAA">
        <w:rPr>
          <w:rFonts w:cstheme="minorHAnsi"/>
        </w:rPr>
        <w:fldChar w:fldCharType="separate"/>
      </w:r>
      <w:r w:rsidRPr="00FC6CBB">
        <w:rPr>
          <w:rFonts w:cstheme="minorHAnsi"/>
        </w:rPr>
        <w:t xml:space="preserve">Figure </w:t>
      </w:r>
      <w:r w:rsidRPr="00FC6CBB">
        <w:rPr>
          <w:rFonts w:cstheme="minorHAnsi"/>
          <w:noProof/>
        </w:rPr>
        <w:t>1</w:t>
      </w:r>
      <w:r w:rsidRPr="00A42DAA">
        <w:rPr>
          <w:rFonts w:cstheme="minorHAnsi"/>
        </w:rPr>
        <w:fldChar w:fldCharType="end"/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2054993989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Pet00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(Chapman, 2000)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</w:p>
    <w:p w14:paraId="6162A0A3" w14:textId="77777777" w:rsidR="00162723" w:rsidRDefault="00162723" w:rsidP="00162723">
      <w:pPr>
        <w:rPr>
          <w:rFonts w:cstheme="minorHAnsi"/>
        </w:rPr>
      </w:pPr>
    </w:p>
    <w:p w14:paraId="16821FF1" w14:textId="77777777" w:rsidR="00162723" w:rsidRDefault="00162723" w:rsidP="00162723">
      <w:r>
        <w:rPr>
          <w:noProof/>
        </w:rPr>
        <w:drawing>
          <wp:inline distT="0" distB="0" distL="0" distR="0" wp14:anchorId="13583098" wp14:editId="0F8FCDA6">
            <wp:extent cx="1872691" cy="1697573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73" cy="17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DF4" w14:textId="61609D05" w:rsidR="00162723" w:rsidRDefault="00162723" w:rsidP="00162723">
      <w:pPr>
        <w:pStyle w:val="Caption"/>
        <w:rPr>
          <w:rFonts w:cstheme="minorHAnsi"/>
        </w:rPr>
      </w:pPr>
      <w:bookmarkStart w:id="0" w:name="_Ref97465514"/>
      <w:bookmarkStart w:id="1" w:name="_Toc97838429"/>
      <w:r>
        <w:t xml:space="preserve">Figure </w:t>
      </w:r>
      <w:fldSimple w:instr=" SEQ Figure \* ARABIC ">
        <w:r w:rsidR="00D63C66">
          <w:rPr>
            <w:noProof/>
          </w:rPr>
          <w:t>1</w:t>
        </w:r>
      </w:fldSimple>
      <w:bookmarkEnd w:id="0"/>
      <w:r>
        <w:t>:</w:t>
      </w:r>
      <w:r w:rsidRPr="00233AD4">
        <w:t xml:space="preserve"> Phases of the CRISP-DM reference model</w:t>
      </w:r>
      <w:bookmarkEnd w:id="1"/>
    </w:p>
    <w:p w14:paraId="1CBFB578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Business understanding: Assess the data project from a business perspective and formulate a plan to achieve those goals.</w:t>
      </w:r>
    </w:p>
    <w:p w14:paraId="01A18F8B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understanding: Collect and understand the data to help gain insight and formulate the hypothesis.</w:t>
      </w:r>
    </w:p>
    <w:p w14:paraId="2E0C7DE5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lastRenderedPageBreak/>
        <w:t>Data preparation: begin activities for preparing the data for modelling, including pre-processing, transformation and cleaning.</w:t>
      </w:r>
    </w:p>
    <w:p w14:paraId="30468F16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Modelling: apply various modelling techniques to the data</w:t>
      </w:r>
    </w:p>
    <w:p w14:paraId="1DEC1C9E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 xml:space="preserve">Evaluation: evaluate and review the modelling techniques applied during the modelling step, and analyse whether the business goals were achieved. </w:t>
      </w:r>
    </w:p>
    <w:p w14:paraId="06129E86" w14:textId="77777777" w:rsidR="00162723" w:rsidRPr="00D731CC" w:rsidRDefault="00162723" w:rsidP="00162723">
      <w:pPr>
        <w:pStyle w:val="ListParagraph"/>
        <w:numPr>
          <w:ilvl w:val="0"/>
          <w:numId w:val="4"/>
        </w:numPr>
      </w:pPr>
      <w:r>
        <w:t>Deployment: Create a real-world webpage for the model</w:t>
      </w:r>
    </w:p>
    <w:p w14:paraId="1B43E3AD" w14:textId="77777777" w:rsidR="00162723" w:rsidRPr="00A42DAA" w:rsidRDefault="00162723" w:rsidP="00162723">
      <w:pPr>
        <w:rPr>
          <w:rFonts w:cstheme="minorHAnsi"/>
        </w:rPr>
      </w:pPr>
    </w:p>
    <w:p w14:paraId="221BC82D" w14:textId="77777777" w:rsidR="00162723" w:rsidRDefault="00162723" w:rsidP="00F435A7"/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10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0A077FC7" w14:textId="3D398A74" w:rsidR="005626D1" w:rsidRDefault="006941F4" w:rsidP="00F435A7">
      <w:r>
        <w:t xml:space="preserve">According to </w:t>
      </w:r>
      <w:r w:rsidR="00EF16BD">
        <w:t>multiple sources</w:t>
      </w:r>
      <w:r>
        <w:t>,</w:t>
      </w:r>
      <w:r w:rsidR="005626D1">
        <w:t xml:space="preserve"> </w:t>
      </w:r>
      <w:r w:rsidR="00EF16BD">
        <w:t>including a</w:t>
      </w:r>
      <w:r w:rsidR="005626D1">
        <w:t xml:space="preserve"> leading </w:t>
      </w:r>
      <w:r>
        <w:t xml:space="preserve">fertiliser </w:t>
      </w:r>
      <w:r w:rsidR="005626D1">
        <w:t xml:space="preserve">manufacturer in Norway, fertiliser is made up of </w:t>
      </w:r>
      <w:r>
        <w:t>potassium, nitrogen and phosphate</w:t>
      </w:r>
      <w:r w:rsidR="005626D1">
        <w:t xml:space="preserve"> </w:t>
      </w:r>
      <w:sdt>
        <w:sdtPr>
          <w:id w:val="470101949"/>
          <w:citation/>
        </w:sdtPr>
        <w:sdtEndPr/>
        <w:sdtContent>
          <w:r w:rsidR="005626D1">
            <w:fldChar w:fldCharType="begin"/>
          </w:r>
          <w:r w:rsidR="005626D1">
            <w:instrText xml:space="preserve">CITATION Yar22 \l 6153 </w:instrText>
          </w:r>
          <w:r w:rsidR="005626D1">
            <w:fldChar w:fldCharType="separate"/>
          </w:r>
          <w:r w:rsidR="005626D1" w:rsidRPr="005626D1">
            <w:rPr>
              <w:noProof/>
            </w:rPr>
            <w:t>(Yara, 2017)</w:t>
          </w:r>
          <w:r w:rsidR="005626D1">
            <w:fldChar w:fldCharType="end"/>
          </w:r>
        </w:sdtContent>
      </w:sdt>
      <w:r w:rsidR="00EF16BD">
        <w:t xml:space="preserve"> </w:t>
      </w:r>
      <w:r w:rsidR="005626D1">
        <w:t>and during production</w:t>
      </w:r>
      <w:r w:rsidR="00F67FD8">
        <w:t>,</w:t>
      </w:r>
      <w:r w:rsidR="005626D1">
        <w:t xml:space="preserve"> </w:t>
      </w:r>
      <w:r w:rsidR="00F67FD8">
        <w:t>it</w:t>
      </w:r>
      <w:r w:rsidR="005626D1">
        <w:t xml:space="preserve"> uses a large amount of natural gas.</w:t>
      </w:r>
    </w:p>
    <w:p w14:paraId="72960405" w14:textId="77777777" w:rsidR="005626D1" w:rsidRDefault="005626D1" w:rsidP="00F435A7"/>
    <w:p w14:paraId="2E12D7F2" w14:textId="77777777" w:rsidR="005626D1" w:rsidRDefault="005626D1" w:rsidP="00F435A7"/>
    <w:p w14:paraId="15773B88" w14:textId="1C96FCF9" w:rsidR="006941F4" w:rsidRDefault="006941F4" w:rsidP="00F435A7">
      <w:r>
        <w:t xml:space="preserve">These are readily available on </w:t>
      </w:r>
      <w:hyperlink r:id="rId11" w:history="1">
        <w:r w:rsidR="00C46BBC" w:rsidRPr="009A6DE2">
          <w:rPr>
            <w:rStyle w:val="Hyperlink"/>
          </w:rPr>
          <w:t>www.indexmundi.com</w:t>
        </w:r>
      </w:hyperlink>
      <w:r w:rsidR="00A6581B">
        <w:t xml:space="preserve"> and will be used as part of the analysis and models. </w:t>
      </w:r>
    </w:p>
    <w:p w14:paraId="288C5D3D" w14:textId="77777777" w:rsidR="003C62DB" w:rsidRDefault="003C62DB" w:rsidP="00F435A7"/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3A6EDB" w:rsidP="00F435A7">
            <w:hyperlink r:id="rId12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3A6EDB" w:rsidP="00F435A7">
            <w:hyperlink r:id="rId13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13D50492" w:rsidR="00C46BBC" w:rsidRDefault="00A6581B" w:rsidP="00F435A7">
            <w:r>
              <w:t>Urea (Nitrogen)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3A6EDB" w:rsidP="00F435A7">
            <w:hyperlink r:id="rId14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A6581B" w14:paraId="6179CDF1" w14:textId="77777777" w:rsidTr="00C46BBC">
        <w:tc>
          <w:tcPr>
            <w:tcW w:w="4505" w:type="dxa"/>
          </w:tcPr>
          <w:p w14:paraId="1DA537BE" w14:textId="39849CD8" w:rsidR="00A6581B" w:rsidRDefault="00A6581B" w:rsidP="00F435A7">
            <w:r>
              <w:t>Natural Gas</w:t>
            </w:r>
          </w:p>
        </w:tc>
        <w:tc>
          <w:tcPr>
            <w:tcW w:w="4505" w:type="dxa"/>
          </w:tcPr>
          <w:p w14:paraId="6658386E" w14:textId="30BEB3D7" w:rsidR="00A6581B" w:rsidRDefault="003A6EDB" w:rsidP="00F435A7">
            <w:hyperlink r:id="rId15" w:history="1">
              <w:r w:rsidR="00A6581B" w:rsidRPr="00A6581B">
                <w:rPr>
                  <w:rStyle w:val="Hyperlink"/>
                </w:rPr>
                <w:t>source</w:t>
              </w:r>
            </w:hyperlink>
          </w:p>
        </w:tc>
      </w:tr>
      <w:tr w:rsidR="002A24D7" w14:paraId="4924A547" w14:textId="77777777" w:rsidTr="00C46BBC">
        <w:tc>
          <w:tcPr>
            <w:tcW w:w="4505" w:type="dxa"/>
          </w:tcPr>
          <w:p w14:paraId="51A566CE" w14:textId="7443A7D2" w:rsidR="002A24D7" w:rsidRDefault="002A24D7" w:rsidP="00F435A7">
            <w:r>
              <w:t xml:space="preserve">Consumer price index </w:t>
            </w:r>
            <w:proofErr w:type="spellStart"/>
            <w:r>
              <w:t>ireland</w:t>
            </w:r>
            <w:proofErr w:type="spellEnd"/>
          </w:p>
        </w:tc>
        <w:tc>
          <w:tcPr>
            <w:tcW w:w="4505" w:type="dxa"/>
          </w:tcPr>
          <w:p w14:paraId="5165CADF" w14:textId="13C29C5A" w:rsidR="002A24D7" w:rsidRDefault="002A24D7" w:rsidP="00F435A7">
            <w:hyperlink r:id="rId16" w:history="1">
              <w:r w:rsidRPr="002A24D7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C58F8D2" w:rsidR="00764201" w:rsidRDefault="002A24D7" w:rsidP="00F435A7">
      <w:r>
        <w:rPr>
          <w:rFonts w:ascii="Helvetica Neue" w:hAnsi="Helvetica Neue" w:cs="Helvetica Neue"/>
          <w:b/>
          <w:bCs/>
          <w:color w:val="000000"/>
          <w:sz w:val="20"/>
          <w:szCs w:val="20"/>
          <w:lang w:val="en-GB"/>
        </w:rPr>
        <w:t xml:space="preserve">Ireland – Consumer Price Index &gt; Housing, water, electricity, </w:t>
      </w:r>
      <w:proofErr w:type="gramStart"/>
      <w:r>
        <w:rPr>
          <w:rFonts w:ascii="Helvetica Neue" w:hAnsi="Helvetica Neue" w:cs="Helvetica Neue"/>
          <w:b/>
          <w:bCs/>
          <w:color w:val="000000"/>
          <w:sz w:val="20"/>
          <w:szCs w:val="20"/>
          <w:lang w:val="en-GB"/>
        </w:rPr>
        <w:t>gas</w:t>
      </w:r>
      <w:proofErr w:type="gramEnd"/>
      <w:r>
        <w:rPr>
          <w:rFonts w:ascii="Helvetica Neue" w:hAnsi="Helvetica Neue" w:cs="Helvetica Neue"/>
          <w:b/>
          <w:bCs/>
          <w:color w:val="000000"/>
          <w:sz w:val="20"/>
          <w:szCs w:val="20"/>
          <w:lang w:val="en-GB"/>
        </w:rPr>
        <w:t xml:space="preserve"> and other fuels (COICOP 04) &gt; Electricity, gas and other fuels &gt; Total – Contribution to annual inflation – Monthly (OECD/MEI/IRL.CP040500.CTGY.M)</w:t>
      </w:r>
    </w:p>
    <w:p w14:paraId="6EE851C6" w14:textId="75D3521A" w:rsidR="00764201" w:rsidRDefault="00764201" w:rsidP="00F435A7"/>
    <w:p w14:paraId="1A7E51FF" w14:textId="7B1C700F" w:rsidR="00AF59AC" w:rsidRDefault="00AF59AC" w:rsidP="00F435A7"/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</w:t>
      </w:r>
      <w:r>
        <w:lastRenderedPageBreak/>
        <w:t xml:space="preserve">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54E8EDF5" w14:textId="77777777" w:rsidR="000A5CEC" w:rsidRPr="000C5BA0" w:rsidRDefault="000A5CEC" w:rsidP="000A5CEC">
      <w:pPr>
        <w:rPr>
          <w:shd w:val="clear" w:color="auto" w:fill="FFFFFF"/>
        </w:rPr>
      </w:pPr>
      <w:r w:rsidRPr="000C5BA0">
        <w:rPr>
          <w:shd w:val="clear" w:color="auto" w:fill="FFFFFF"/>
        </w:rPr>
        <w:t>Descriptive statistics is an effective way of summarising data and identifying patterns. </w:t>
      </w:r>
    </w:p>
    <w:p w14:paraId="06FDB4B6" w14:textId="77777777" w:rsidR="000A5CEC" w:rsidRPr="000C5BA0" w:rsidRDefault="000A5CEC" w:rsidP="000A5CEC">
      <w:r w:rsidRPr="000C5BA0">
        <w:rPr>
          <w:color w:val="000000"/>
          <w:shd w:val="clear" w:color="auto" w:fill="FFFFFF"/>
        </w:rPr>
        <w:t>They are measures that show where the centre of the data line is and are called measures of central tendency, which is the measure of the centre</w:t>
      </w:r>
      <w:sdt>
        <w:sdtPr>
          <w:rPr>
            <w:shd w:val="clear" w:color="auto" w:fill="FFFFFF"/>
          </w:rPr>
          <w:id w:val="-1800060539"/>
          <w:citation/>
        </w:sdtPr>
        <w:sdtEndPr/>
        <w:sdtContent>
          <w:r w:rsidRPr="000C5BA0">
            <w:rPr>
              <w:shd w:val="clear" w:color="auto" w:fill="FFFFFF"/>
            </w:rPr>
            <w:fldChar w:fldCharType="begin"/>
          </w:r>
          <w:r w:rsidRPr="000C5BA0">
            <w:rPr>
              <w:shd w:val="clear" w:color="auto" w:fill="FFFFFF"/>
            </w:rPr>
            <w:instrText xml:space="preserve"> CITATION Wei17 \l 6153 </w:instrText>
          </w:r>
          <w:r w:rsidRPr="000C5BA0"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1A3AAA">
            <w:rPr>
              <w:noProof/>
              <w:shd w:val="clear" w:color="auto" w:fill="FFFFFF"/>
            </w:rPr>
            <w:t>(Weiss, 2017)</w:t>
          </w:r>
          <w:r w:rsidRPr="000C5BA0">
            <w:rPr>
              <w:shd w:val="clear" w:color="auto" w:fill="FFFFFF"/>
            </w:rPr>
            <w:fldChar w:fldCharType="end"/>
          </w:r>
        </w:sdtContent>
      </w:sdt>
      <w:r w:rsidRPr="000C5BA0">
        <w:rPr>
          <w:shd w:val="clear" w:color="auto" w:fill="FFFFFF"/>
        </w:rPr>
        <w:t xml:space="preserve">. Central tendency includes: mean, median and mode. </w:t>
      </w:r>
    </w:p>
    <w:p w14:paraId="4E0A6263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mean is the sum of observations and dividing by the total</w:t>
      </w:r>
    </w:p>
    <w:p w14:paraId="7F6D599C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 xml:space="preserve">The median finds the middle of the data </w:t>
      </w:r>
    </w:p>
    <w:p w14:paraId="2113BA39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mode finds the most frequently reoccurring value</w:t>
      </w:r>
    </w:p>
    <w:p w14:paraId="4860D196" w14:textId="7330B434" w:rsidR="00A00F04" w:rsidRDefault="00A00F04" w:rsidP="00F435A7"/>
    <w:p w14:paraId="58195066" w14:textId="730BB667" w:rsidR="00411CCF" w:rsidRDefault="00411CCF" w:rsidP="00411CCF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hd w:val="clear" w:color="auto" w:fill="FFFFFF"/>
          <w:lang w:eastAsia="en-GB"/>
        </w:rPr>
        <w:t>A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boxplot shows the range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and spread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of data, with the middle of the data being represented by the line in the middle of the box, in this case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>,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the median is 245. Therefore, 50% of the data is represented to the right and left. The first and second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>quartiles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have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a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small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>er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spread and are much closer to the median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than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the third and </w:t>
      </w:r>
      <w:r w:rsidR="007C1897"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fourth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quartile. This means that the number of 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observations condensed into the lower quartiles is greater than the upper quartile.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The</w:t>
      </w:r>
      <w:r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 boxplot also identifies </w:t>
      </w:r>
      <w:r w:rsidRPr="00411CCF">
        <w:rPr>
          <w:rFonts w:eastAsia="Times New Roman" w:cstheme="minorHAnsi"/>
          <w:color w:val="000000"/>
          <w:shd w:val="clear" w:color="auto" w:fill="FFFFFF"/>
          <w:lang w:eastAsia="en-GB"/>
        </w:rPr>
        <w:t>a large number of extreme outliers ranging from 620 to 890.</w:t>
      </w:r>
    </w:p>
    <w:p w14:paraId="23619377" w14:textId="77777777" w:rsidR="007C1897" w:rsidRPr="00411CCF" w:rsidRDefault="007C1897" w:rsidP="00411CCF">
      <w:pPr>
        <w:rPr>
          <w:rFonts w:eastAsia="Times New Roman" w:cstheme="minorHAnsi"/>
          <w:color w:val="000000"/>
          <w:shd w:val="clear" w:color="auto" w:fill="FFFFFF"/>
          <w:lang w:eastAsia="en-GB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934A5" w14:paraId="6D6CB955" w14:textId="77777777" w:rsidTr="0079042F">
        <w:tc>
          <w:tcPr>
            <w:tcW w:w="4505" w:type="dxa"/>
            <w:shd w:val="clear" w:color="auto" w:fill="auto"/>
          </w:tcPr>
          <w:p w14:paraId="162D3E82" w14:textId="3DD5B05B" w:rsidR="007C1897" w:rsidRDefault="007C1897" w:rsidP="007C1897">
            <w:r>
              <w:rPr>
                <w:noProof/>
              </w:rPr>
              <w:drawing>
                <wp:inline distT="0" distB="0" distL="0" distR="0" wp14:anchorId="319AAEB6" wp14:editId="10BCCB1E">
                  <wp:extent cx="2528283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846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14D28" w14:textId="77777777" w:rsidR="007C1897" w:rsidRDefault="007C1897" w:rsidP="007C1897"/>
          <w:p w14:paraId="5749D469" w14:textId="77777777" w:rsidR="007C1897" w:rsidRDefault="007C1897" w:rsidP="00F435A7"/>
        </w:tc>
        <w:tc>
          <w:tcPr>
            <w:tcW w:w="4505" w:type="dxa"/>
            <w:shd w:val="clear" w:color="auto" w:fill="auto"/>
          </w:tcPr>
          <w:p w14:paraId="071E2C3B" w14:textId="700C5004" w:rsidR="00A934A5" w:rsidRDefault="00A934A5" w:rsidP="00A934A5">
            <w:r>
              <w:rPr>
                <w:noProof/>
              </w:rPr>
              <w:drawing>
                <wp:inline distT="0" distB="0" distL="0" distR="0" wp14:anchorId="1D775C57" wp14:editId="4567E8D4">
                  <wp:extent cx="2744873" cy="194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3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6B64E" w14:textId="77777777" w:rsidR="007C1897" w:rsidRDefault="007C1897" w:rsidP="00F435A7"/>
        </w:tc>
      </w:tr>
    </w:tbl>
    <w:p w14:paraId="2E7E31DE" w14:textId="1A0C539E" w:rsidR="00411CCF" w:rsidRDefault="00411CCF" w:rsidP="00F435A7"/>
    <w:p w14:paraId="65F08E51" w14:textId="77777777" w:rsidR="007C1897" w:rsidRDefault="007C1897" w:rsidP="00F435A7"/>
    <w:p w14:paraId="47DE24F7" w14:textId="77777777" w:rsidR="000A5CEC" w:rsidRDefault="000A5CEC" w:rsidP="00F435A7"/>
    <w:p w14:paraId="4C5B9F98" w14:textId="65C4271A" w:rsidR="00F435A7" w:rsidRDefault="00637B12" w:rsidP="00F435A7">
      <w:r>
        <w:lastRenderedPageBreak/>
        <w:t xml:space="preserve">In this dataset, they </w:t>
      </w:r>
      <w:r w:rsidR="000A5CEC">
        <w:t xml:space="preserve">are </w:t>
      </w:r>
      <w:r w:rsidR="00315C74">
        <w:t>24</w:t>
      </w:r>
      <w:r w:rsidR="000A5CEC">
        <w:t xml:space="preserve"> types of fertiliser</w:t>
      </w:r>
      <w:r w:rsidR="00411CCF">
        <w:t xml:space="preserve"> [</w:t>
      </w:r>
      <w:proofErr w:type="spellStart"/>
      <w:r w:rsidR="00411CCF" w:rsidRPr="00637B12">
        <w:rPr>
          <w:highlight w:val="yellow"/>
        </w:rPr>
        <w:t>jupyter</w:t>
      </w:r>
      <w:proofErr w:type="spellEnd"/>
      <w:r w:rsidR="00411CCF">
        <w:t>]</w:t>
      </w:r>
      <w:r w:rsidR="00315C74">
        <w:t>. In the 1980s and the 1990s, there were only 11 to 12 type</w:t>
      </w:r>
      <w:r>
        <w:t>s</w:t>
      </w:r>
      <w:r w:rsidR="00315C74">
        <w:t xml:space="preserve"> and i</w:t>
      </w:r>
      <w:r>
        <w:t>n</w:t>
      </w:r>
      <w:r w:rsidR="00315C74">
        <w:t xml:space="preserve"> the last decade</w:t>
      </w:r>
      <w:r>
        <w:t>,</w:t>
      </w:r>
      <w:r w:rsidR="00315C74">
        <w:t xml:space="preserve"> the </w:t>
      </w:r>
      <w:r>
        <w:t xml:space="preserve">number of fertilisers </w:t>
      </w:r>
      <w:commentRangeStart w:id="2"/>
      <w:commentRangeStart w:id="3"/>
      <w:r>
        <w:t xml:space="preserve">available has exploded to </w:t>
      </w:r>
      <w:r w:rsidRPr="00411CCF">
        <w:rPr>
          <w:highlight w:val="yellow"/>
        </w:rPr>
        <w:t xml:space="preserve">over 20 </w:t>
      </w:r>
      <w:commentRangeEnd w:id="2"/>
      <w:r w:rsidRPr="00411CCF">
        <w:rPr>
          <w:rStyle w:val="CommentReference"/>
          <w:highlight w:val="yellow"/>
        </w:rPr>
        <w:commentReference w:id="2"/>
      </w:r>
      <w:commentRangeEnd w:id="3"/>
      <w:r w:rsidRPr="00411CCF">
        <w:rPr>
          <w:rStyle w:val="CommentReference"/>
          <w:highlight w:val="yellow"/>
        </w:rPr>
        <w:commentReference w:id="3"/>
      </w:r>
      <w:r w:rsidRPr="00411CCF">
        <w:rPr>
          <w:highlight w:val="yellow"/>
        </w:rPr>
        <w:t>types</w:t>
      </w:r>
      <w:r>
        <w:t xml:space="preserve"> [</w:t>
      </w:r>
      <w:proofErr w:type="spellStart"/>
      <w:r w:rsidRPr="00637B12">
        <w:rPr>
          <w:highlight w:val="yellow"/>
        </w:rPr>
        <w:t>jupyter</w:t>
      </w:r>
      <w:proofErr w:type="spellEnd"/>
      <w:r>
        <w:t xml:space="preserve">]. </w:t>
      </w:r>
    </w:p>
    <w:p w14:paraId="15BB71EA" w14:textId="29713EAC" w:rsidR="00637B12" w:rsidRPr="00637B12" w:rsidRDefault="00637B12" w:rsidP="00637B12">
      <w:pPr>
        <w:rPr>
          <w:rFonts w:ascii="Times New Roman" w:eastAsia="Times New Roman" w:hAnsi="Times New Roman" w:cs="Times New Roman"/>
          <w:lang w:eastAsia="en-GB"/>
        </w:rPr>
      </w:pPr>
      <w:r w:rsidRPr="00637B12">
        <w:rPr>
          <w:noProof/>
        </w:rPr>
        <w:drawing>
          <wp:inline distT="0" distB="0" distL="0" distR="0" wp14:anchorId="786A0129" wp14:editId="07497DF1">
            <wp:extent cx="5727700" cy="20510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D2F6" w14:textId="6EDBF238" w:rsidR="00637B12" w:rsidRDefault="00637B12" w:rsidP="00F435A7"/>
    <w:p w14:paraId="1BA7AC86" w14:textId="0A9261F6" w:rsidR="00831E49" w:rsidRDefault="00831E49" w:rsidP="00831E49"/>
    <w:p w14:paraId="38CEC6E9" w14:textId="5A10BE2E" w:rsidR="00F435A7" w:rsidRDefault="00A16BDD" w:rsidP="00A16BDD">
      <w:pPr>
        <w:pStyle w:val="Heading2"/>
      </w:pPr>
      <w:r>
        <w:t>Inferential statistics</w:t>
      </w:r>
    </w:p>
    <w:p w14:paraId="4F5CDABA" w14:textId="77777777" w:rsidR="00A16BDD" w:rsidRPr="00A16BDD" w:rsidRDefault="00A16BDD" w:rsidP="00A16BDD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00CD4A47" w14:textId="77777777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EndPr/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05D69BF" w:rsidR="00A16BDD" w:rsidRDefault="002E3971" w:rsidP="00A16BDD">
      <w:pPr>
        <w:rPr>
          <w:lang w:eastAsia="en-GB"/>
        </w:rPr>
      </w:pPr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fertiliser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rPr>
          <w:lang w:eastAsia="en-GB"/>
        </w:rPr>
        <w:t>In order to determine whether the sample data are normally distributed, a pro</w:t>
      </w:r>
      <w:r w:rsidR="00A16BDD">
        <w:rPr>
          <w:lang w:eastAsia="en-GB"/>
        </w:rPr>
        <w:t>bability p</w:t>
      </w:r>
      <w:r w:rsidR="00A16BDD" w:rsidRPr="00A16BDD">
        <w:rPr>
          <w:lang w:eastAsia="en-GB"/>
        </w:rPr>
        <w:t xml:space="preserve">lot was </w:t>
      </w:r>
      <w:r w:rsidR="00A16BDD">
        <w:rPr>
          <w:lang w:eastAsia="en-GB"/>
        </w:rPr>
        <w:t>graphed</w:t>
      </w:r>
      <w:r w:rsidR="00A16BDD" w:rsidRPr="00A16BDD">
        <w:rPr>
          <w:lang w:eastAsia="en-GB"/>
        </w:rPr>
        <w:t xml:space="preserve"> and a Shapiro-Wilk test was performed. </w:t>
      </w:r>
      <w:r w:rsidR="00A16BDD">
        <w:rPr>
          <w:lang w:eastAsia="en-GB"/>
        </w:rPr>
        <w:t xml:space="preserve">The </w:t>
      </w:r>
      <w:r w:rsidR="00A16BDD" w:rsidRPr="00A16BDD">
        <w:rPr>
          <w:lang w:eastAsia="en-GB"/>
        </w:rPr>
        <w:t>Shapiro-Wilk</w:t>
      </w:r>
      <w:r w:rsidR="00A16BDD">
        <w:rPr>
          <w:lang w:eastAsia="en-GB"/>
        </w:rPr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>
      <w:pPr>
        <w:rPr>
          <w:lang w:eastAsia="en-GB"/>
        </w:rPr>
      </w:pPr>
    </w:p>
    <w:p w14:paraId="39BDBBB1" w14:textId="02069C9A" w:rsidR="00A814D3" w:rsidRDefault="00A814D3" w:rsidP="00A814D3">
      <w:pPr>
        <w:pStyle w:val="Heading3"/>
        <w:rPr>
          <w:lang w:eastAsia="en-GB"/>
        </w:rPr>
      </w:pPr>
      <w:r>
        <w:rPr>
          <w:lang w:eastAsia="en-GB"/>
        </w:rPr>
        <w:t>T-Test</w:t>
      </w:r>
    </w:p>
    <w:p w14:paraId="55FAE90F" w14:textId="68815E87" w:rsidR="00A814D3" w:rsidRDefault="00A814D3" w:rsidP="00A814D3">
      <w:r>
        <w:rPr>
          <w:lang w:eastAsia="en-GB"/>
        </w:rPr>
        <w:t xml:space="preserve">For this project, it will be assumed that it is normally distributed. A t-test is performed on the sample dataset to check whether the sample mean price of fertiliser is equal to 288 yielding a p-value of 0.00097. The null </w:t>
      </w:r>
      <w:r w:rsidRPr="00A814D3">
        <w:rPr>
          <w:lang w:eastAsia="en-GB"/>
        </w:rPr>
        <w:t>hypothesis</w:t>
      </w:r>
      <w:r>
        <w:rPr>
          <w:lang w:eastAsia="en-GB"/>
        </w:rPr>
        <w:t xml:space="preserve"> is rejected and the alternative hypothesis is accepted. </w:t>
      </w:r>
      <w:r>
        <w:t>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proofErr w:type="spellStart"/>
      <w:r>
        <w:t>Anova</w:t>
      </w:r>
      <w:proofErr w:type="spellEnd"/>
      <w:r>
        <w:t xml:space="preserve"> </w:t>
      </w:r>
    </w:p>
    <w:p w14:paraId="0DB3FE3A" w14:textId="15CBC9D5" w:rsidR="00A814D3" w:rsidRPr="00A16BDD" w:rsidRDefault="00A814D3" w:rsidP="00A16BDD">
      <w:pPr>
        <w:rPr>
          <w:lang w:eastAsia="en-GB"/>
        </w:rPr>
      </w:pPr>
    </w:p>
    <w:p w14:paraId="5E877FFF" w14:textId="77777777" w:rsidR="00181F75" w:rsidRDefault="00181F75" w:rsidP="00181F75">
      <w:r w:rsidRPr="00181F75">
        <w:rPr>
          <w:highlight w:val="green"/>
        </w:rPr>
        <w:t>After creating sample data [Jupyter: ]the data for selected fertiliser types is checked to see if it is normally distributed using a Shapiro test [Jupyter]. Two out of the five samples were found not to be normally distribution so continuing with three that were normally distribution, a ANOVA test was performed</w:t>
      </w: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58613EDB" w:rsidR="00594628" w:rsidRDefault="00594628" w:rsidP="00594628">
      <w:pPr>
        <w:pStyle w:val="Heading2"/>
      </w:pPr>
      <w:r>
        <w:t xml:space="preserve">Comparing countries against Ireland </w:t>
      </w:r>
    </w:p>
    <w:p w14:paraId="25B52CE7" w14:textId="32886F7D" w:rsidR="00D150B5" w:rsidRDefault="00D150B5" w:rsidP="00D150B5"/>
    <w:p w14:paraId="3729D285" w14:textId="06A3ED3D" w:rsidR="00D150B5" w:rsidRPr="00D150B5" w:rsidRDefault="00D150B5" w:rsidP="00D150B5">
      <w:r>
        <w:t>Here are the following tests which were used to compare countries</w:t>
      </w:r>
    </w:p>
    <w:p w14:paraId="791890F5" w14:textId="3E7DF6A6" w:rsidR="001A69ED" w:rsidRDefault="001A69ED" w:rsidP="001A69E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A69ED" w14:paraId="15A25E41" w14:textId="77777777" w:rsidTr="0032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FD4354" w14:textId="69B79C8B" w:rsidR="001A69ED" w:rsidRDefault="001A69ED" w:rsidP="001A69ED">
            <w:r>
              <w:t>Parametric</w:t>
            </w:r>
          </w:p>
        </w:tc>
        <w:tc>
          <w:tcPr>
            <w:tcW w:w="4505" w:type="dxa"/>
          </w:tcPr>
          <w:p w14:paraId="2F0CB5AC" w14:textId="720CDB2C" w:rsidR="001A69ED" w:rsidRDefault="001A69ED" w:rsidP="001A6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325696">
              <w:t>-Parametric</w:t>
            </w:r>
          </w:p>
        </w:tc>
      </w:tr>
      <w:tr w:rsidR="001A69ED" w14:paraId="329221E9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06A421" w14:textId="66C0E617" w:rsidR="001A69ED" w:rsidRDefault="001A69ED" w:rsidP="00325696">
            <w:r>
              <w:t>T-Test</w:t>
            </w:r>
          </w:p>
        </w:tc>
        <w:tc>
          <w:tcPr>
            <w:tcW w:w="4505" w:type="dxa"/>
          </w:tcPr>
          <w:p w14:paraId="46D34886" w14:textId="545F3436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Wilcoxon signed-rank test</w:t>
            </w:r>
          </w:p>
        </w:tc>
      </w:tr>
      <w:tr w:rsidR="001A69ED" w14:paraId="358E3305" w14:textId="77777777" w:rsidTr="0032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2BAA55" w14:textId="3D9A01D4" w:rsidR="001A69ED" w:rsidRDefault="001A69ED" w:rsidP="00325696">
            <w:proofErr w:type="spellStart"/>
            <w:r>
              <w:t>Anova</w:t>
            </w:r>
            <w:proofErr w:type="spellEnd"/>
          </w:p>
        </w:tc>
        <w:tc>
          <w:tcPr>
            <w:tcW w:w="4505" w:type="dxa"/>
          </w:tcPr>
          <w:p w14:paraId="45324BAE" w14:textId="3B991F22" w:rsidR="001A69ED" w:rsidRDefault="00325696" w:rsidP="0032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788">
              <w:t>Kruskal-Wallis H Test</w:t>
            </w:r>
          </w:p>
        </w:tc>
      </w:tr>
      <w:tr w:rsidR="001A69ED" w14:paraId="11CE62B7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48145E" w14:textId="77777777" w:rsidR="001A69ED" w:rsidRDefault="001A69ED" w:rsidP="00325696"/>
        </w:tc>
        <w:tc>
          <w:tcPr>
            <w:tcW w:w="4505" w:type="dxa"/>
          </w:tcPr>
          <w:p w14:paraId="074233EB" w14:textId="47739242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Mann-Whitney U Test</w:t>
            </w:r>
          </w:p>
        </w:tc>
      </w:tr>
    </w:tbl>
    <w:p w14:paraId="796E28F9" w14:textId="77777777" w:rsidR="00060809" w:rsidRPr="00594628" w:rsidRDefault="00060809" w:rsidP="00594628"/>
    <w:p w14:paraId="026E89BC" w14:textId="1C20ED85" w:rsidR="00D23ADD" w:rsidRDefault="00D23ADD" w:rsidP="00675788">
      <w:pPr>
        <w:pStyle w:val="Heading3"/>
      </w:pPr>
      <w:r>
        <w:t>T-Test</w:t>
      </w:r>
    </w:p>
    <w:p w14:paraId="4D874EC0" w14:textId="544BA2F2" w:rsidR="00752F3B" w:rsidRPr="00752F3B" w:rsidRDefault="005D1BC9" w:rsidP="00752F3B">
      <w:r>
        <w:t xml:space="preserve">A t-test is a parametric statistical test, used to compare the </w:t>
      </w:r>
      <w:r w:rsidR="0009247A">
        <w:t>means of two groups</w:t>
      </w:r>
      <w:r>
        <w:t xml:space="preserve"> </w:t>
      </w:r>
      <w:sdt>
        <w:sdtPr>
          <w:id w:val="-431435505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  <w:r>
        <w:t xml:space="preserve">. </w:t>
      </w:r>
      <w:r w:rsidR="00D23ADD">
        <w:t xml:space="preserve">The Independent variable is geo, IE and PL (Ireland and Poland) and a t-test can be used to see if there is </w:t>
      </w:r>
      <w:r w:rsidR="00D23ADD" w:rsidRPr="00752F3B">
        <w:t xml:space="preserve">a difference between the fertiliser consumption </w:t>
      </w:r>
      <w:r w:rsidR="00752F3B">
        <w:t xml:space="preserve">volume of each group </w:t>
      </w:r>
      <w:r w:rsidR="00D23ADD" w:rsidRPr="00752F3B">
        <w:t xml:space="preserve">or if it is the same. </w:t>
      </w:r>
    </w:p>
    <w:p w14:paraId="0B957980" w14:textId="5372C839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</w:t>
      </w:r>
      <w:r w:rsidR="00AA1C4C">
        <w:t xml:space="preserve">then a </w:t>
      </w:r>
      <w:proofErr w:type="spellStart"/>
      <w:r w:rsidR="00AA1C4C" w:rsidRPr="00AA1C4C">
        <w:t>shapiro_wilk</w:t>
      </w:r>
      <w:proofErr w:type="spellEnd"/>
      <w:r w:rsidR="00AA1C4C">
        <w:t xml:space="preserve"> test is performed to check if the data is normal for each one. It is found not to be normal</w:t>
      </w:r>
      <w:r w:rsidR="005D1BC9">
        <w:t xml:space="preserve"> but this project we shall proceed with a t-test. </w:t>
      </w:r>
      <w:r w:rsidRPr="00752F3B">
        <w:t xml:space="preserve">The </w:t>
      </w:r>
      <w:r w:rsidR="003D5DB7">
        <w:t>test output yields</w:t>
      </w:r>
      <w:r w:rsidRPr="00752F3B">
        <w:t xml:space="preserve"> </w:t>
      </w:r>
      <w:r w:rsidR="003D5DB7">
        <w:t xml:space="preserve">a t-statistic of 3.843 </w:t>
      </w:r>
      <w:r w:rsidR="003D5DB7" w:rsidRPr="005D1BC9">
        <w:t>and a</w:t>
      </w:r>
      <w:r w:rsidRPr="005D1BC9">
        <w:t xml:space="preserve"> p</w:t>
      </w:r>
      <w:r w:rsidR="003D5DB7" w:rsidRPr="005D1BC9">
        <w:t>-</w:t>
      </w:r>
      <w:r w:rsidRPr="005D1BC9">
        <w:t>value is 0.001</w:t>
      </w:r>
      <w:r w:rsidR="003D5DB7" w:rsidRPr="005D1BC9">
        <w:t>,</w:t>
      </w:r>
      <w:r w:rsidRPr="005D1BC9">
        <w:t xml:space="preserve"> </w:t>
      </w:r>
      <w:r w:rsidR="003D5DB7" w:rsidRPr="005D1BC9">
        <w:t>as the p-value is less than</w:t>
      </w:r>
      <w:r w:rsidR="005D1BC9" w:rsidRPr="005D1BC9">
        <w:t xml:space="preserve"> </w:t>
      </w:r>
      <w:r w:rsidRPr="005D1BC9">
        <w:t xml:space="preserve">alpha (0.05) and the null hypothesis </w:t>
      </w:r>
      <w:r w:rsidR="003D5DB7" w:rsidRPr="005D1BC9">
        <w:t>is rejected</w:t>
      </w:r>
      <w:r w:rsidRPr="005D1BC9">
        <w:t>. The</w:t>
      </w:r>
      <w:r w:rsidR="005D1BC9">
        <w:t>re is a</w:t>
      </w:r>
      <w:r w:rsidRPr="005D1BC9">
        <w:t xml:space="preserve"> difference </w:t>
      </w:r>
      <w:r w:rsidR="003D5DB7" w:rsidRPr="005D1BC9">
        <w:t>between the means</w:t>
      </w:r>
      <w:r w:rsidRPr="005D1BC9">
        <w:t xml:space="preserve"> </w:t>
      </w:r>
      <w:r w:rsidR="005D1BC9">
        <w:t>which is</w:t>
      </w:r>
      <w:r w:rsidRPr="005D1BC9">
        <w:t xml:space="preserve"> statistically significant.</w:t>
      </w:r>
    </w:p>
    <w:p w14:paraId="51282185" w14:textId="2C2BF290" w:rsidR="00D23ADD" w:rsidRDefault="00D23ADD" w:rsidP="00A01289"/>
    <w:p w14:paraId="2D05487E" w14:textId="243E9873" w:rsidR="003D5DB7" w:rsidRDefault="003D5DB7" w:rsidP="00675788">
      <w:pPr>
        <w:pStyle w:val="Heading3"/>
      </w:pPr>
      <w:r>
        <w:t>ANOVA</w:t>
      </w:r>
    </w:p>
    <w:p w14:paraId="001A8CB9" w14:textId="72BC829E" w:rsidR="00831E49" w:rsidRPr="001A69ED" w:rsidRDefault="00FA418D" w:rsidP="00FA418D">
      <w:pPr>
        <w:rPr>
          <w:highlight w:val="yellow"/>
        </w:rPr>
      </w:pPr>
      <w:r w:rsidRPr="001A69ED">
        <w:rPr>
          <w:highlight w:val="yellow"/>
        </w:rPr>
        <w:t>Analysis of variance</w:t>
      </w:r>
      <w:r w:rsidR="00181F75">
        <w:rPr>
          <w:highlight w:val="yellow"/>
        </w:rPr>
        <w:t xml:space="preserve"> test</w:t>
      </w:r>
      <w:r w:rsidR="00524A47" w:rsidRPr="001A69ED">
        <w:rPr>
          <w:highlight w:val="yellow"/>
        </w:rPr>
        <w:t xml:space="preserve"> can be used to compare groups of </w:t>
      </w:r>
      <w:commentRangeStart w:id="4"/>
      <w:r w:rsidR="00524A47" w:rsidRPr="001A69ED">
        <w:rPr>
          <w:highlight w:val="yellow"/>
        </w:rPr>
        <w:t xml:space="preserve">more than two.  </w:t>
      </w:r>
      <w:commentRangeEnd w:id="4"/>
      <w:r w:rsidR="001A22AA">
        <w:rPr>
          <w:rStyle w:val="CommentReference"/>
        </w:rPr>
        <w:commentReference w:id="4"/>
      </w:r>
    </w:p>
    <w:p w14:paraId="7EC201ED" w14:textId="77777777" w:rsidR="00424E90" w:rsidRPr="001A69ED" w:rsidRDefault="00424E90" w:rsidP="00FA418D">
      <w:pPr>
        <w:rPr>
          <w:highlight w:val="yellow"/>
        </w:rPr>
      </w:pPr>
    </w:p>
    <w:p w14:paraId="4B576E80" w14:textId="7765C09A" w:rsidR="00524A47" w:rsidRPr="001A69ED" w:rsidRDefault="00424E90" w:rsidP="00FA418D">
      <w:pPr>
        <w:rPr>
          <w:highlight w:val="yellow"/>
        </w:rPr>
      </w:pPr>
      <w:r w:rsidRPr="001A69ED">
        <w:rPr>
          <w:highlight w:val="yellow"/>
        </w:rPr>
        <w:t xml:space="preserve">The Independent variable is geo, IE, PL and DE (Ireland, Poland, Germany). </w:t>
      </w:r>
    </w:p>
    <w:p w14:paraId="159ABE1F" w14:textId="3BB8470C" w:rsidR="00411540" w:rsidRPr="001A69ED" w:rsidRDefault="00411540" w:rsidP="00FA418D">
      <w:pPr>
        <w:rPr>
          <w:highlight w:val="yellow"/>
        </w:rPr>
      </w:pPr>
      <w:r w:rsidRPr="001A69ED">
        <w:rPr>
          <w:highlight w:val="yellow"/>
        </w:rPr>
        <w:t xml:space="preserve">A random sample of 15 from each country was selected for the test. </w:t>
      </w:r>
    </w:p>
    <w:p w14:paraId="64FCF82F" w14:textId="41FCE904" w:rsidR="00411540" w:rsidRDefault="00411540" w:rsidP="00411540">
      <w:r w:rsidRPr="001A69ED">
        <w:rPr>
          <w:highlight w:val="yellow"/>
        </w:rPr>
        <w:t>The ANOVA test produced an f-statistics of 0.0002,  this is less than 0.05 and therefore the null hypothesis is rejected. Th difference between the 3 countries is statistically significant.</w:t>
      </w:r>
    </w:p>
    <w:p w14:paraId="444AE76A" w14:textId="77777777" w:rsidR="00DF31DA" w:rsidRDefault="00DF31DA" w:rsidP="00675788">
      <w:pPr>
        <w:pStyle w:val="Heading3"/>
      </w:pPr>
    </w:p>
    <w:p w14:paraId="5822C21E" w14:textId="3FF20F8A" w:rsidR="00675788" w:rsidRDefault="00675788" w:rsidP="00675788">
      <w:pPr>
        <w:pStyle w:val="Heading3"/>
      </w:pPr>
      <w:r>
        <w:t xml:space="preserve">Non-parametric </w:t>
      </w:r>
    </w:p>
    <w:p w14:paraId="5486B727" w14:textId="2B16B5CE" w:rsidR="00675788" w:rsidRDefault="00325696" w:rsidP="00675788">
      <w:r>
        <w:t>Non-parametric</w:t>
      </w:r>
      <w:r w:rsidR="00675788">
        <w:t xml:space="preserve"> tests do not assume a normal distribution </w:t>
      </w:r>
    </w:p>
    <w:p w14:paraId="3048F18F" w14:textId="77777777" w:rsidR="00675788" w:rsidRPr="00675788" w:rsidRDefault="00675788" w:rsidP="00675788"/>
    <w:p w14:paraId="4567271B" w14:textId="1FC4B364" w:rsidR="00675788" w:rsidRDefault="00675788" w:rsidP="00675788">
      <w:pPr>
        <w:pStyle w:val="Heading3"/>
      </w:pPr>
      <w:r w:rsidRPr="00675788">
        <w:t>Wilcoxon signed-rank test</w:t>
      </w:r>
    </w:p>
    <w:p w14:paraId="45D78A49" w14:textId="49108E7F" w:rsidR="00675788" w:rsidRDefault="00B9679C" w:rsidP="00675788">
      <w:r>
        <w:t>Statistical non-parametric test</w:t>
      </w:r>
      <w:r w:rsidR="00661CC3">
        <w:t>s are</w:t>
      </w:r>
      <w:r w:rsidR="003005D5">
        <w:t xml:space="preserve"> used for paired or </w:t>
      </w:r>
      <w:r w:rsidR="0016240F">
        <w:t>dependent</w:t>
      </w:r>
      <w:r w:rsidR="00460FB5">
        <w:t xml:space="preserve"> </w:t>
      </w:r>
      <w:r w:rsidR="003005D5">
        <w:t>samples</w:t>
      </w:r>
      <w:r w:rsidR="00460FB5">
        <w:t xml:space="preserve"> to discover if there is a difference between the samples </w:t>
      </w:r>
      <w:sdt>
        <w:sdtPr>
          <w:id w:val="1217478597"/>
          <w:citation/>
        </w:sdtPr>
        <w:sdtEndPr/>
        <w:sdtContent>
          <w:r w:rsidR="00460FB5">
            <w:fldChar w:fldCharType="begin"/>
          </w:r>
          <w:r w:rsidR="00460FB5">
            <w:instrText xml:space="preserve"> CITATION Eug211 \l 6153 </w:instrText>
          </w:r>
          <w:r w:rsidR="00460FB5">
            <w:fldChar w:fldCharType="separate"/>
          </w:r>
          <w:r w:rsidR="00460FB5" w:rsidRPr="00460FB5">
            <w:rPr>
              <w:noProof/>
            </w:rPr>
            <w:t>(O'Loughlin, 2021)</w:t>
          </w:r>
          <w:r w:rsidR="00460FB5">
            <w:fldChar w:fldCharType="end"/>
          </w:r>
        </w:sdtContent>
      </w:sdt>
      <w:r w:rsidR="003005D5">
        <w:t>. It is used when the data does not follow a normal distribution</w:t>
      </w:r>
      <w:r w:rsidR="00E9682E">
        <w:t xml:space="preserve"> </w:t>
      </w:r>
      <w:sdt>
        <w:sdtPr>
          <w:id w:val="291405149"/>
          <w:citation/>
        </w:sdtPr>
        <w:sdtEndPr/>
        <w:sdtContent>
          <w:r w:rsidR="00E9682E">
            <w:fldChar w:fldCharType="begin"/>
          </w:r>
          <w:r w:rsidR="00E9682E">
            <w:instrText xml:space="preserve">CITATION Wil22 \l 6153 </w:instrText>
          </w:r>
          <w:r w:rsidR="00E9682E">
            <w:fldChar w:fldCharType="separate"/>
          </w:r>
          <w:r w:rsidR="00E9682E" w:rsidRPr="00E9682E">
            <w:rPr>
              <w:noProof/>
            </w:rPr>
            <w:t>(pythonfordatascienceorg, 2018)</w:t>
          </w:r>
          <w:r w:rsidR="00E9682E">
            <w:fldChar w:fldCharType="end"/>
          </w:r>
        </w:sdtContent>
      </w:sdt>
      <w:r w:rsidR="003005D5">
        <w:t xml:space="preserve">. </w:t>
      </w:r>
    </w:p>
    <w:p w14:paraId="63FF9A3A" w14:textId="6122CE8D" w:rsidR="00661CC3" w:rsidRDefault="00661CC3" w:rsidP="00675788">
      <w:r>
        <w:t>Firstly the data for the test was prepared, focusing on the years 2019 and 2020, and ‘</w:t>
      </w:r>
      <w:r w:rsidRPr="00661CC3">
        <w:t>Nitrogen</w:t>
      </w:r>
      <w:r>
        <w:t xml:space="preserve">’. Pandas pivot was used to create a </w:t>
      </w:r>
      <w:proofErr w:type="spellStart"/>
      <w:r>
        <w:t>dataframe</w:t>
      </w:r>
      <w:proofErr w:type="spellEnd"/>
      <w:r>
        <w:t xml:space="preserve"> for the analysis with </w:t>
      </w:r>
      <w:r w:rsidR="00460FB5">
        <w:t xml:space="preserve">geo, </w:t>
      </w:r>
      <w:r>
        <w:t xml:space="preserve">2019 and </w:t>
      </w:r>
      <w:r>
        <w:lastRenderedPageBreak/>
        <w:t xml:space="preserve">2020 as the columns. </w:t>
      </w:r>
      <w:r w:rsidR="00460FB5">
        <w:t>A Shapiro test was performed [</w:t>
      </w:r>
      <w:proofErr w:type="spellStart"/>
      <w:r w:rsidR="00460FB5">
        <w:t>jupyter</w:t>
      </w:r>
      <w:proofErr w:type="spellEnd"/>
      <w:r w:rsidR="00460FB5">
        <w:t>]</w:t>
      </w:r>
      <w:r w:rsidR="003A3AC0">
        <w:t xml:space="preserve"> </w:t>
      </w:r>
      <w:r w:rsidR="00042D64">
        <w:t>to ensure that the data was suitable for an non-parametric test,</w:t>
      </w:r>
      <w:r w:rsidR="003A3AC0">
        <w:t xml:space="preserve"> </w:t>
      </w:r>
      <w:r w:rsidR="00042D64">
        <w:t>i</w:t>
      </w:r>
      <w:r w:rsidR="003A3AC0">
        <w:t>t found that the data was not from a normal distribution</w:t>
      </w:r>
      <w:r w:rsidR="00042D64">
        <w:t xml:space="preserve"> and a good candidate for a </w:t>
      </w:r>
      <w:r w:rsidR="00042D64">
        <w:rPr>
          <w:rStyle w:val="codeChar"/>
        </w:rPr>
        <w:t xml:space="preserve">Wilcoxon </w:t>
      </w:r>
      <w:r w:rsidR="00042D64" w:rsidRPr="00042D64">
        <w:t>test.</w:t>
      </w:r>
      <w:r w:rsidR="00042D64">
        <w:rPr>
          <w:rStyle w:val="codeChar"/>
        </w:rPr>
        <w:t xml:space="preserve"> </w:t>
      </w:r>
      <w:r w:rsidR="003A3AC0">
        <w:t xml:space="preserve">Using the scipy library, </w:t>
      </w:r>
      <w:proofErr w:type="spellStart"/>
      <w:r w:rsidR="003A3AC0" w:rsidRPr="003A3AC0">
        <w:rPr>
          <w:rStyle w:val="codeChar"/>
        </w:rPr>
        <w:t>wilcoxon</w:t>
      </w:r>
      <w:proofErr w:type="spellEnd"/>
      <w:r w:rsidR="003A3AC0">
        <w:t xml:space="preserve"> test was performed, a p</w:t>
      </w:r>
      <w:r w:rsidR="00DF31DA">
        <w:t>-</w:t>
      </w:r>
      <w:r w:rsidR="003A3AC0">
        <w:t>value of 0.00000210 was returned</w:t>
      </w:r>
      <w:r w:rsidR="003D2FCE">
        <w:t xml:space="preserve"> [</w:t>
      </w:r>
      <w:proofErr w:type="spellStart"/>
      <w:r w:rsidR="003D2FCE">
        <w:t>jupyter</w:t>
      </w:r>
      <w:proofErr w:type="spellEnd"/>
      <w:r w:rsidR="003D2FCE">
        <w:t>]</w:t>
      </w:r>
      <w:r w:rsidR="003A3AC0">
        <w:t>, therefore</w:t>
      </w:r>
      <w:r w:rsidR="00DF31DA">
        <w:t xml:space="preserve"> </w:t>
      </w:r>
      <w:r w:rsidR="00DF31DA" w:rsidRPr="00DF31DA">
        <w:rPr>
          <w:highlight w:val="green"/>
        </w:rPr>
        <w:t xml:space="preserve">the null </w:t>
      </w:r>
      <w:proofErr w:type="spellStart"/>
      <w:r w:rsidR="00DF31DA" w:rsidRPr="00DF31DA">
        <w:rPr>
          <w:highlight w:val="green"/>
        </w:rPr>
        <w:t>hypnothesis</w:t>
      </w:r>
      <w:proofErr w:type="spellEnd"/>
      <w:r w:rsidR="00DF31DA" w:rsidRPr="00DF31DA">
        <w:rPr>
          <w:highlight w:val="green"/>
        </w:rPr>
        <w:t xml:space="preserve"> can be rejected.</w:t>
      </w:r>
      <w:r w:rsidR="006F5A71">
        <w:t xml:space="preserve"> </w:t>
      </w:r>
      <w:r w:rsidR="00DF31DA">
        <w:t>T</w:t>
      </w:r>
      <w:r w:rsidR="006F5A71">
        <w:t xml:space="preserve">here is </w:t>
      </w:r>
      <w:r w:rsidR="00E9682E">
        <w:t xml:space="preserve">a </w:t>
      </w:r>
      <w:r w:rsidR="0016240F">
        <w:t xml:space="preserve">significant </w:t>
      </w:r>
      <w:r w:rsidR="00E9682E">
        <w:t xml:space="preserve">difference </w:t>
      </w:r>
      <w:r w:rsidR="00DF31DA">
        <w:t>in</w:t>
      </w:r>
      <w:r w:rsidR="006F5A71">
        <w:t xml:space="preserve"> </w:t>
      </w:r>
      <w:r w:rsidR="00E9682E">
        <w:t>fertiliser</w:t>
      </w:r>
      <w:r w:rsidR="006F5A71">
        <w:t xml:space="preserve"> consumption </w:t>
      </w:r>
      <w:r w:rsidR="00E9682E">
        <w:t>from</w:t>
      </w:r>
      <w:r w:rsidR="006F5A71">
        <w:t xml:space="preserve"> 2019 to 2020. </w:t>
      </w:r>
    </w:p>
    <w:p w14:paraId="0C700D99" w14:textId="715D5B81" w:rsidR="00675788" w:rsidRDefault="00675788" w:rsidP="00675788"/>
    <w:p w14:paraId="258C487E" w14:textId="62EB9010" w:rsidR="00675788" w:rsidRDefault="00675788" w:rsidP="00675788">
      <w:pPr>
        <w:pStyle w:val="Heading3"/>
      </w:pPr>
      <w:r w:rsidRPr="00675788">
        <w:t>Kruskal-Wallis H Test</w:t>
      </w:r>
    </w:p>
    <w:p w14:paraId="38BB46A4" w14:textId="09E70BA2" w:rsidR="002C16A0" w:rsidRPr="00F83D7A" w:rsidRDefault="00F83D7A" w:rsidP="00675788">
      <w:pPr>
        <w:rPr>
          <w:rFonts w:ascii="Times New Roman" w:eastAsia="Times New Roman" w:hAnsi="Times New Roman" w:cs="Times New Roman"/>
          <w:lang w:eastAsia="en-GB"/>
        </w:rPr>
      </w:pPr>
      <w:r w:rsidRPr="00F83D7A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>Test of hypothesis to determine whether there is a difference in rank totals between independent groups </w:t>
      </w:r>
      <w:sdt>
        <w:sdtPr>
          <w:id w:val="-1442607650"/>
          <w:citation/>
        </w:sdtPr>
        <w:sdtEndPr/>
        <w:sdtContent>
          <w:r w:rsidR="00C616E3">
            <w:fldChar w:fldCharType="begin"/>
          </w:r>
          <w:r w:rsidR="00C616E3">
            <w:instrText xml:space="preserve"> CITATION Eug21 \l 6153 </w:instrText>
          </w:r>
          <w:r w:rsidR="00C616E3">
            <w:fldChar w:fldCharType="separate"/>
          </w:r>
          <w:r w:rsidR="00C616E3" w:rsidRPr="00C616E3">
            <w:rPr>
              <w:noProof/>
            </w:rPr>
            <w:t>(O'Loughlin, 2021)</w:t>
          </w:r>
          <w:r w:rsidR="00C616E3">
            <w:fldChar w:fldCharType="end"/>
          </w:r>
        </w:sdtContent>
      </w:sdt>
      <w:r w:rsidR="002C16A0">
        <w:t xml:space="preserve">. This test is an alternative to the ANOVA test; an ANOVA can </w:t>
      </w:r>
      <w:r w:rsidR="00E968CD">
        <w:t>only be</w:t>
      </w:r>
      <w:r w:rsidR="002C16A0">
        <w:t xml:space="preserve"> used if the data </w:t>
      </w:r>
      <w:r w:rsidR="00DE6975">
        <w:t>is</w:t>
      </w:r>
      <w:r w:rsidR="002C16A0">
        <w:t xml:space="preserve"> normally distributed</w:t>
      </w:r>
      <w:r w:rsidR="0016240F">
        <w:t xml:space="preserve"> </w:t>
      </w:r>
      <w:sdt>
        <w:sdtPr>
          <w:id w:val="815843942"/>
          <w:citation/>
        </w:sdtPr>
        <w:sdtEndPr/>
        <w:sdtContent>
          <w:r w:rsidR="0016240F">
            <w:fldChar w:fldCharType="begin"/>
          </w:r>
          <w:r w:rsidR="0016240F">
            <w:instrText xml:space="preserve"> CITATION Jas18 \l 6153 </w:instrText>
          </w:r>
          <w:r w:rsidR="0016240F">
            <w:fldChar w:fldCharType="separate"/>
          </w:r>
          <w:r w:rsidR="0016240F" w:rsidRPr="0016240F">
            <w:rPr>
              <w:noProof/>
            </w:rPr>
            <w:t>(Brownlee, 2018)</w:t>
          </w:r>
          <w:r w:rsidR="0016240F">
            <w:fldChar w:fldCharType="end"/>
          </w:r>
        </w:sdtContent>
      </w:sdt>
      <w:r w:rsidR="0016240F">
        <w:t>.</w:t>
      </w:r>
    </w:p>
    <w:p w14:paraId="16ECD73E" w14:textId="0A6EE16B" w:rsidR="00675788" w:rsidRDefault="00C616E3" w:rsidP="00675788">
      <w:r>
        <w:t xml:space="preserve">Using the scipy library, </w:t>
      </w:r>
      <w:r w:rsidRPr="00C616E3">
        <w:rPr>
          <w:rStyle w:val="codeChar"/>
        </w:rPr>
        <w:t>Kruskal</w:t>
      </w:r>
      <w:r>
        <w:t xml:space="preserve"> test was performed on </w:t>
      </w:r>
      <w:proofErr w:type="spellStart"/>
      <w:r w:rsidRPr="00C616E3">
        <w:rPr>
          <w:rStyle w:val="codeChar"/>
        </w:rPr>
        <w:t>df_de</w:t>
      </w:r>
      <w:proofErr w:type="spellEnd"/>
      <w:r>
        <w:t xml:space="preserve">, </w:t>
      </w:r>
      <w:proofErr w:type="spellStart"/>
      <w:r w:rsidRPr="00C616E3">
        <w:rPr>
          <w:rStyle w:val="codeChar"/>
        </w:rPr>
        <w:t>df_ie</w:t>
      </w:r>
      <w:proofErr w:type="spellEnd"/>
      <w:r>
        <w:t xml:space="preserve"> and </w:t>
      </w:r>
      <w:proofErr w:type="spellStart"/>
      <w:r w:rsidRPr="00C616E3">
        <w:rPr>
          <w:rStyle w:val="codeChar"/>
        </w:rPr>
        <w:t>df_pol</w:t>
      </w:r>
      <w:proofErr w:type="spellEnd"/>
      <w:r w:rsidR="0016240F">
        <w:rPr>
          <w:rStyle w:val="codeChar"/>
        </w:rPr>
        <w:t xml:space="preserve"> </w:t>
      </w:r>
      <w:r w:rsidR="0016240F" w:rsidRPr="0016240F">
        <w:t>[</w:t>
      </w:r>
      <w:r w:rsidR="0016240F" w:rsidRPr="0016240F">
        <w:rPr>
          <w:highlight w:val="yellow"/>
        </w:rPr>
        <w:t>Jupyter notebook]</w:t>
      </w:r>
      <w:r w:rsidRPr="0016240F">
        <w:rPr>
          <w:highlight w:val="yellow"/>
        </w:rPr>
        <w:t>.</w:t>
      </w:r>
      <w:r w:rsidRPr="0016240F">
        <w:t xml:space="preserve"> </w:t>
      </w:r>
      <w:r>
        <w:t xml:space="preserve">It returned a </w:t>
      </w:r>
      <w:r w:rsidR="00F83D7A">
        <w:t>p-value</w:t>
      </w:r>
      <w:r>
        <w:t xml:space="preserve"> of 0.0002879 which means that the ranks of the groups were not the same </w:t>
      </w:r>
      <w:r w:rsidRPr="003D2FCE">
        <w:rPr>
          <w:highlight w:val="green"/>
        </w:rPr>
        <w:t>and rejected the null hypothesis.</w:t>
      </w:r>
      <w:r>
        <w:t xml:space="preserve"> </w:t>
      </w:r>
    </w:p>
    <w:p w14:paraId="1D2B1277" w14:textId="77777777" w:rsidR="00675788" w:rsidRDefault="00675788" w:rsidP="00675788"/>
    <w:p w14:paraId="1AAE1E76" w14:textId="16FA27E4" w:rsidR="00675788" w:rsidRDefault="00675788" w:rsidP="00675788">
      <w:pPr>
        <w:pStyle w:val="Heading3"/>
      </w:pPr>
      <w:r w:rsidRPr="00675788">
        <w:t>Mann-Whitney Test</w:t>
      </w:r>
    </w:p>
    <w:p w14:paraId="00532FBA" w14:textId="43389FAA" w:rsidR="003D2FCE" w:rsidRDefault="00F83D7A" w:rsidP="00F83D7A">
      <w:pPr>
        <w:rPr>
          <w:shd w:val="clear" w:color="auto" w:fill="FFFFFF"/>
          <w:lang w:eastAsia="en-GB"/>
        </w:rPr>
      </w:pPr>
      <w:r w:rsidRPr="00F83D7A">
        <w:rPr>
          <w:shd w:val="clear" w:color="auto" w:fill="FFFFFF"/>
          <w:lang w:eastAsia="en-GB"/>
        </w:rPr>
        <w:t>A non-parametric test, the Mann-Whitney test compares two sample means that come from the same population</w:t>
      </w:r>
      <w:sdt>
        <w:sdtPr>
          <w:rPr>
            <w:shd w:val="clear" w:color="auto" w:fill="FFFFFF"/>
            <w:lang w:eastAsia="en-GB"/>
          </w:rPr>
          <w:id w:val="991760651"/>
          <w:citation/>
        </w:sdtPr>
        <w:sdtEndPr/>
        <w:sdtContent>
          <w:r w:rsidR="00AD4142">
            <w:rPr>
              <w:shd w:val="clear" w:color="auto" w:fill="FFFFFF"/>
              <w:lang w:eastAsia="en-GB"/>
            </w:rPr>
            <w:fldChar w:fldCharType="begin"/>
          </w:r>
          <w:r w:rsidR="00AD4142">
            <w:rPr>
              <w:shd w:val="clear" w:color="auto" w:fill="FFFFFF"/>
              <w:lang w:eastAsia="en-GB"/>
            </w:rPr>
            <w:instrText xml:space="preserve"> CITATION Nei17 \l 6153 </w:instrText>
          </w:r>
          <w:r w:rsidR="00AD4142">
            <w:rPr>
              <w:shd w:val="clear" w:color="auto" w:fill="FFFFFF"/>
              <w:lang w:eastAsia="en-GB"/>
            </w:rPr>
            <w:fldChar w:fldCharType="separate"/>
          </w:r>
          <w:r w:rsidR="00AD4142">
            <w:rPr>
              <w:noProof/>
              <w:shd w:val="clear" w:color="auto" w:fill="FFFFFF"/>
              <w:lang w:eastAsia="en-GB"/>
            </w:rPr>
            <w:t xml:space="preserve"> </w:t>
          </w:r>
          <w:r w:rsidR="00AD4142" w:rsidRPr="00AD4142">
            <w:rPr>
              <w:noProof/>
              <w:shd w:val="clear" w:color="auto" w:fill="FFFFFF"/>
              <w:lang w:eastAsia="en-GB"/>
            </w:rPr>
            <w:t>(Weiss, 2017)</w:t>
          </w:r>
          <w:r w:rsidR="00AD4142">
            <w:rPr>
              <w:shd w:val="clear" w:color="auto" w:fill="FFFFFF"/>
              <w:lang w:eastAsia="en-GB"/>
            </w:rPr>
            <w:fldChar w:fldCharType="end"/>
          </w:r>
        </w:sdtContent>
      </w:sdt>
      <w:r>
        <w:rPr>
          <w:shd w:val="clear" w:color="auto" w:fill="FFFFFF"/>
          <w:lang w:eastAsia="en-GB"/>
        </w:rPr>
        <w:t xml:space="preserve">. It is an alternative to the T-test and can be used when the data does not follow a Normal distribution. </w:t>
      </w:r>
      <w:r w:rsidR="00042D64">
        <w:rPr>
          <w:shd w:val="clear" w:color="auto" w:fill="FFFFFF"/>
          <w:lang w:eastAsia="en-GB"/>
        </w:rPr>
        <w:t xml:space="preserve">Using the scipy library, </w:t>
      </w:r>
      <w:proofErr w:type="spellStart"/>
      <w:r w:rsidR="00042D64" w:rsidRPr="00042D64">
        <w:rPr>
          <w:rStyle w:val="codeChar"/>
          <w:lang w:eastAsia="en-GB"/>
        </w:rPr>
        <w:t>mannwhitneyu</w:t>
      </w:r>
      <w:proofErr w:type="spellEnd"/>
      <w:r w:rsidR="00042D64">
        <w:rPr>
          <w:rStyle w:val="codeChar"/>
          <w:lang w:eastAsia="en-GB"/>
        </w:rPr>
        <w:t xml:space="preserve"> test </w:t>
      </w:r>
      <w:r w:rsidR="00042D64" w:rsidRPr="00042D64">
        <w:t>was performed using sample data created previously</w:t>
      </w:r>
      <w:r w:rsidR="00042D64">
        <w:rPr>
          <w:shd w:val="clear" w:color="auto" w:fill="FFFFFF"/>
          <w:lang w:eastAsia="en-GB"/>
        </w:rPr>
        <w:t xml:space="preserve">, </w:t>
      </w:r>
      <w:proofErr w:type="spellStart"/>
      <w:r w:rsidR="003D2FCE" w:rsidRPr="003D2FCE">
        <w:rPr>
          <w:shd w:val="clear" w:color="auto" w:fill="FFFFFF"/>
          <w:lang w:eastAsia="en-GB"/>
        </w:rPr>
        <w:t>ie_sampled</w:t>
      </w:r>
      <w:proofErr w:type="spellEnd"/>
      <w:r w:rsidR="003D2FCE">
        <w:rPr>
          <w:shd w:val="clear" w:color="auto" w:fill="FFFFFF"/>
          <w:lang w:eastAsia="en-GB"/>
        </w:rPr>
        <w:t xml:space="preserve"> and </w:t>
      </w:r>
      <w:proofErr w:type="spellStart"/>
      <w:r w:rsidR="003D2FCE">
        <w:rPr>
          <w:shd w:val="clear" w:color="auto" w:fill="FFFFFF"/>
          <w:lang w:eastAsia="en-GB"/>
        </w:rPr>
        <w:t>pol_sampled</w:t>
      </w:r>
      <w:proofErr w:type="spellEnd"/>
      <w:r w:rsidR="00042D64">
        <w:rPr>
          <w:shd w:val="clear" w:color="auto" w:fill="FFFFFF"/>
          <w:lang w:eastAsia="en-GB"/>
        </w:rPr>
        <w:t xml:space="preserve">. </w:t>
      </w:r>
      <w:r w:rsidR="003D2FCE">
        <w:rPr>
          <w:shd w:val="clear" w:color="auto" w:fill="FFFFFF"/>
          <w:lang w:eastAsia="en-GB"/>
        </w:rPr>
        <w:t xml:space="preserve">The p-value was found to be, 0.0464, which is less than alpha (0.05), therefore the sample means are different and the </w:t>
      </w:r>
      <w:r w:rsidR="003D2FCE" w:rsidRPr="003D2FCE">
        <w:rPr>
          <w:highlight w:val="green"/>
          <w:shd w:val="clear" w:color="auto" w:fill="FFFFFF"/>
          <w:lang w:eastAsia="en-GB"/>
        </w:rPr>
        <w:t>null hypothesis can be rejected.</w:t>
      </w:r>
      <w:r w:rsidR="003D2FCE">
        <w:rPr>
          <w:shd w:val="clear" w:color="auto" w:fill="FFFFFF"/>
          <w:lang w:eastAsia="en-GB"/>
        </w:rPr>
        <w:t xml:space="preserve"> </w:t>
      </w:r>
    </w:p>
    <w:p w14:paraId="7E5A8F2B" w14:textId="73336306" w:rsidR="00524A47" w:rsidRDefault="00524A47" w:rsidP="00FA418D"/>
    <w:p w14:paraId="126B77A3" w14:textId="77777777" w:rsidR="001A7BC8" w:rsidRDefault="001A7BC8" w:rsidP="001A7BC8">
      <w:pPr>
        <w:pStyle w:val="Heading1"/>
      </w:pPr>
      <w:r>
        <w:t>Data preparation</w:t>
      </w:r>
    </w:p>
    <w:p w14:paraId="0982B5AD" w14:textId="77777777" w:rsidR="001A7BC8" w:rsidRDefault="001A7BC8" w:rsidP="001A7BC8">
      <w:r w:rsidRPr="009E162B">
        <w:t>To p</w:t>
      </w:r>
      <w:r>
        <w:t>repare the data for machine learning algorithms, here are the steps followed:</w:t>
      </w:r>
    </w:p>
    <w:p w14:paraId="7680594E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Handling missing values</w:t>
      </w:r>
    </w:p>
    <w:p w14:paraId="34EEF82A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Handle duplicates</w:t>
      </w:r>
    </w:p>
    <w:p w14:paraId="4EB33800" w14:textId="77777777" w:rsidR="001A7BC8" w:rsidRPr="005A018D" w:rsidRDefault="001A7BC8" w:rsidP="001A7BC8">
      <w:pPr>
        <w:pStyle w:val="ListParagraph"/>
        <w:numPr>
          <w:ilvl w:val="0"/>
          <w:numId w:val="6"/>
        </w:numPr>
      </w:pPr>
      <w:r>
        <w:t>Remove outliers</w:t>
      </w:r>
    </w:p>
    <w:p w14:paraId="4C78428C" w14:textId="5B663181" w:rsidR="001A7BC8" w:rsidRDefault="000A6BB3" w:rsidP="001A7BC8">
      <w:pPr>
        <w:pStyle w:val="ListParagraph"/>
        <w:numPr>
          <w:ilvl w:val="0"/>
          <w:numId w:val="6"/>
        </w:numPr>
      </w:pPr>
      <w:r>
        <w:t>Encoding</w:t>
      </w:r>
      <w:r w:rsidR="001A7BC8">
        <w:t xml:space="preserve"> values </w:t>
      </w:r>
    </w:p>
    <w:p w14:paraId="3C9DD9F0" w14:textId="77777777" w:rsidR="001A7BC8" w:rsidRPr="0021604D" w:rsidRDefault="001A7BC8" w:rsidP="001A7BC8">
      <w:pPr>
        <w:pStyle w:val="ListParagraph"/>
        <w:numPr>
          <w:ilvl w:val="0"/>
          <w:numId w:val="6"/>
        </w:numPr>
      </w:pPr>
      <w:r>
        <w:t xml:space="preserve">Apply feature scaling </w:t>
      </w:r>
    </w:p>
    <w:p w14:paraId="18E637B2" w14:textId="52F35F43" w:rsidR="001A7BC8" w:rsidRDefault="001A7BC8" w:rsidP="00FA418D"/>
    <w:p w14:paraId="18335E75" w14:textId="77777777" w:rsidR="001A7BC8" w:rsidRPr="00CA1EE0" w:rsidRDefault="001A7BC8" w:rsidP="001A7BC8">
      <w:pPr>
        <w:pStyle w:val="Heading3"/>
        <w:numPr>
          <w:ilvl w:val="0"/>
          <w:numId w:val="7"/>
        </w:numPr>
        <w:tabs>
          <w:tab w:val="num" w:pos="360"/>
        </w:tabs>
        <w:ind w:left="0" w:firstLine="0"/>
      </w:pPr>
      <w:bookmarkStart w:id="5" w:name="_Toc100602816"/>
      <w:r>
        <w:t>Handling missing values</w:t>
      </w:r>
      <w:bookmarkEnd w:id="5"/>
    </w:p>
    <w:p w14:paraId="1675415A" w14:textId="727941EF" w:rsidR="00841948" w:rsidRDefault="006833DF" w:rsidP="00FA418D">
      <w:r>
        <w:t>After merging new features, the dataset was</w:t>
      </w:r>
      <w:r w:rsidR="005B716C">
        <w:t xml:space="preserve"> now</w:t>
      </w:r>
      <w:r>
        <w:t xml:space="preserve"> missing values f</w:t>
      </w:r>
      <w:r w:rsidR="00D63C66">
        <w:t xml:space="preserve">rom </w:t>
      </w:r>
      <w:r>
        <w:t>multiple columns</w:t>
      </w:r>
      <w:r w:rsidR="005B716C">
        <w:t>, such as consumer price index and milk price</w:t>
      </w:r>
      <w:r>
        <w:t xml:space="preserve">. </w:t>
      </w:r>
      <w:r w:rsidR="005B716C">
        <w:t>Some</w:t>
      </w:r>
      <w:r w:rsidR="00D63C66">
        <w:t xml:space="preserve"> fertiliser types were missing pricing data because they were new to the market. </w:t>
      </w:r>
      <w:r w:rsidR="005B716C">
        <w:t>From</w:t>
      </w:r>
      <w:r w:rsidR="00D63C66">
        <w:t xml:space="preserve"> 1980</w:t>
      </w:r>
      <w:r w:rsidR="005B716C">
        <w:t xml:space="preserve"> to</w:t>
      </w:r>
      <w:r w:rsidR="00D63C66">
        <w:t xml:space="preserve"> </w:t>
      </w:r>
      <w:r w:rsidR="005B716C">
        <w:t>2013</w:t>
      </w:r>
      <w:r w:rsidR="00D63C66">
        <w:t xml:space="preserve"> there were</w:t>
      </w:r>
      <w:r w:rsidR="005B716C">
        <w:t xml:space="preserve"> only</w:t>
      </w:r>
      <w:r w:rsidR="00D63C66">
        <w:t xml:space="preserve"> 10 to 11 fertiliser types</w:t>
      </w:r>
      <w:r w:rsidR="005B716C">
        <w:t>, however, this grew</w:t>
      </w:r>
      <w:r w:rsidR="00D63C66">
        <w:t xml:space="preserve"> </w:t>
      </w:r>
      <w:r w:rsidR="005B716C">
        <w:t xml:space="preserve">in 2014 to over </w:t>
      </w:r>
      <w:r w:rsidR="00D63C66">
        <w:t xml:space="preserve">20 types, see </w:t>
      </w:r>
      <w:r w:rsidR="005B716C">
        <w:fldChar w:fldCharType="begin"/>
      </w:r>
      <w:r w:rsidR="005B716C">
        <w:instrText xml:space="preserve"> REF _Ref103516383 \h </w:instrText>
      </w:r>
      <w:r w:rsidR="005B716C">
        <w:fldChar w:fldCharType="separate"/>
      </w:r>
      <w:r w:rsidR="005B716C">
        <w:t xml:space="preserve">Figure </w:t>
      </w:r>
      <w:r w:rsidR="005B716C">
        <w:rPr>
          <w:noProof/>
        </w:rPr>
        <w:t>2</w:t>
      </w:r>
      <w:r w:rsidR="005B716C">
        <w:fldChar w:fldCharType="end"/>
      </w:r>
      <w:r w:rsidR="005B716C">
        <w:t xml:space="preserve">. </w:t>
      </w:r>
      <w:r w:rsidR="0069590C">
        <w:t>After dropping rows</w:t>
      </w:r>
      <w:r w:rsidR="009D7807">
        <w:t xml:space="preserve"> earlier than 2015, there were still 14% of data missing from fertiliser types, </w:t>
      </w:r>
      <w:r w:rsidR="009D7807" w:rsidRPr="009D7807">
        <w:rPr>
          <w:highlight w:val="yellow"/>
        </w:rPr>
        <w:t>which is still to</w:t>
      </w:r>
      <w:r w:rsidR="009D7807">
        <w:rPr>
          <w:highlight w:val="yellow"/>
        </w:rPr>
        <w:t>o</w:t>
      </w:r>
      <w:r w:rsidR="009D7807" w:rsidRPr="009D7807">
        <w:rPr>
          <w:highlight w:val="yellow"/>
        </w:rPr>
        <w:t xml:space="preserve"> large to </w:t>
      </w:r>
      <w:r w:rsidR="009D7807">
        <w:rPr>
          <w:highlight w:val="yellow"/>
        </w:rPr>
        <w:t>impute</w:t>
      </w:r>
      <w:r w:rsidR="009D7807" w:rsidRPr="009D7807">
        <w:rPr>
          <w:highlight w:val="yellow"/>
        </w:rPr>
        <w:t xml:space="preserve"> </w:t>
      </w:r>
      <w:commentRangeStart w:id="6"/>
      <w:r w:rsidR="009D7807" w:rsidRPr="009D7807">
        <w:rPr>
          <w:highlight w:val="yellow"/>
        </w:rPr>
        <w:t>without introducing bias</w:t>
      </w:r>
      <w:r w:rsidR="009D7807">
        <w:t xml:space="preserve"> </w:t>
      </w:r>
      <w:commentRangeEnd w:id="6"/>
      <w:r w:rsidR="009D7807">
        <w:rPr>
          <w:rStyle w:val="CommentReference"/>
        </w:rPr>
        <w:commentReference w:id="6"/>
      </w:r>
      <w:r w:rsidR="009D7807">
        <w:t>into the dataset. The fertiliser types with the largest missing values were identified and dropped from the dataset [</w:t>
      </w:r>
      <w:proofErr w:type="spellStart"/>
      <w:r w:rsidR="009D7807" w:rsidRPr="009D7807">
        <w:rPr>
          <w:highlight w:val="yellow"/>
        </w:rPr>
        <w:t>jupyter</w:t>
      </w:r>
      <w:proofErr w:type="spellEnd"/>
      <w:r w:rsidR="009D7807">
        <w:t xml:space="preserve">]. This left 150 missing values, 8.7% which means </w:t>
      </w:r>
      <w:r w:rsidR="00841948">
        <w:t xml:space="preserve">the rest of the values can be </w:t>
      </w:r>
      <w:proofErr w:type="spellStart"/>
      <w:r w:rsidR="00841948">
        <w:t>imputated</w:t>
      </w:r>
      <w:proofErr w:type="spellEnd"/>
      <w:r w:rsidR="00841948">
        <w:t xml:space="preserve">. Using the </w:t>
      </w:r>
      <w:proofErr w:type="spellStart"/>
      <w:r w:rsidR="00841948">
        <w:t>KKNimputer</w:t>
      </w:r>
      <w:proofErr w:type="spellEnd"/>
      <w:r w:rsidR="00841948">
        <w:t xml:space="preserve"> from </w:t>
      </w:r>
      <w:proofErr w:type="spellStart"/>
      <w:r w:rsidR="00841948" w:rsidRPr="00841948">
        <w:rPr>
          <w:highlight w:val="yellow"/>
        </w:rPr>
        <w:t>sklearn</w:t>
      </w:r>
      <w:proofErr w:type="spellEnd"/>
      <w:r w:rsidR="00841948" w:rsidRPr="00841948">
        <w:rPr>
          <w:highlight w:val="yellow"/>
        </w:rPr>
        <w:t>, the missing values are replaced</w:t>
      </w:r>
      <w:r w:rsidR="00841948">
        <w:t>.</w:t>
      </w:r>
    </w:p>
    <w:p w14:paraId="28FDC7C4" w14:textId="53FD39BD" w:rsidR="001A7BC8" w:rsidRDefault="001A7BC8" w:rsidP="00FA418D"/>
    <w:p w14:paraId="01D97EC2" w14:textId="77777777" w:rsidR="00D63C66" w:rsidRDefault="00D63C66" w:rsidP="00D63C66">
      <w:pPr>
        <w:keepNext/>
      </w:pPr>
      <w:r w:rsidRPr="00D63C66">
        <w:rPr>
          <w:noProof/>
        </w:rPr>
        <w:lastRenderedPageBreak/>
        <w:drawing>
          <wp:inline distT="0" distB="0" distL="0" distR="0" wp14:anchorId="5B6079D6" wp14:editId="562DA92A">
            <wp:extent cx="5727700" cy="20485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DF29" w14:textId="7E5CE759" w:rsidR="00D63C66" w:rsidRPr="00D63C66" w:rsidRDefault="00D63C66" w:rsidP="00D63C66">
      <w:pPr>
        <w:pStyle w:val="Caption"/>
        <w:rPr>
          <w:rFonts w:ascii="Times New Roman" w:eastAsia="Times New Roman" w:hAnsi="Times New Roman" w:cs="Times New Roman"/>
          <w:lang w:eastAsia="en-GB"/>
        </w:rPr>
      </w:pPr>
      <w:bookmarkStart w:id="7" w:name="_Ref103516359"/>
      <w:bookmarkStart w:id="8" w:name="_Ref103516383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8"/>
      <w:r>
        <w:t>: Fertiliser type growth</w:t>
      </w:r>
      <w:bookmarkEnd w:id="7"/>
    </w:p>
    <w:p w14:paraId="349CF50E" w14:textId="77777777" w:rsidR="00D63C66" w:rsidRDefault="00D63C66" w:rsidP="00FA418D"/>
    <w:p w14:paraId="174A7E2D" w14:textId="2C21286B" w:rsidR="001A7BC8" w:rsidRDefault="001A7BC8" w:rsidP="001A7BC8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9" w:name="_Toc100602817"/>
      <w:proofErr w:type="spellStart"/>
      <w:r>
        <w:t>Han</w:t>
      </w:r>
      <w:proofErr w:type="spellEnd"/>
      <w:r>
        <w:t xml:space="preserve">dle </w:t>
      </w:r>
      <w:r w:rsidRPr="00844718">
        <w:rPr>
          <w:rStyle w:val="Heading3Char"/>
        </w:rPr>
        <w:t>duplicate</w:t>
      </w:r>
      <w:r>
        <w:t>s</w:t>
      </w:r>
      <w:bookmarkEnd w:id="9"/>
    </w:p>
    <w:p w14:paraId="0F184BD8" w14:textId="4E7A0729" w:rsidR="006833DF" w:rsidRDefault="0028351A" w:rsidP="006833DF">
      <w:r>
        <w:t>Duplicates can create bias in the model, it is important to identify and remove them [</w:t>
      </w:r>
      <w:proofErr w:type="spellStart"/>
      <w:r w:rsidRPr="0028351A">
        <w:rPr>
          <w:highlight w:val="yellow"/>
        </w:rPr>
        <w:t>jupyter</w:t>
      </w:r>
      <w:proofErr w:type="spellEnd"/>
      <w:r>
        <w:t>]</w:t>
      </w:r>
    </w:p>
    <w:p w14:paraId="26A6C370" w14:textId="77777777" w:rsidR="000A2995" w:rsidRPr="006833DF" w:rsidRDefault="000A2995" w:rsidP="006833DF"/>
    <w:p w14:paraId="18F88869" w14:textId="6A515EBC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r>
        <w:t xml:space="preserve">Remove outliers </w:t>
      </w:r>
    </w:p>
    <w:p w14:paraId="4209521B" w14:textId="61FF8C07" w:rsidR="00841948" w:rsidRDefault="00841948" w:rsidP="00841948">
      <w:commentRangeStart w:id="10"/>
      <w:r w:rsidRPr="000E3EA7">
        <w:t xml:space="preserve">An outlier is </w:t>
      </w:r>
      <w:r>
        <w:t>an anomaly outside of the lower and upper quartiles of the data, generally representing either high or low extremes</w:t>
      </w:r>
      <w:sdt>
        <w:sdtPr>
          <w:id w:val="291562495"/>
          <w:citation/>
        </w:sdtPr>
        <w:sdtContent>
          <w:r w:rsidRPr="000E3EA7">
            <w:fldChar w:fldCharType="begin"/>
          </w:r>
          <w:r w:rsidRPr="000E3EA7">
            <w:instrText xml:space="preserve"> CITATION GRU69 \l 6153 </w:instrText>
          </w:r>
          <w:r w:rsidRPr="000E3EA7">
            <w:fldChar w:fldCharType="separate"/>
          </w:r>
          <w:r>
            <w:rPr>
              <w:noProof/>
            </w:rPr>
            <w:t xml:space="preserve"> (GRUBBS, 1969)</w:t>
          </w:r>
          <w:r w:rsidRPr="000E3EA7">
            <w:fldChar w:fldCharType="end"/>
          </w:r>
        </w:sdtContent>
      </w:sdt>
      <w:r>
        <w:t>.</w:t>
      </w:r>
      <w:r>
        <w:t xml:space="preserve"> </w:t>
      </w:r>
      <w:r w:rsidR="007319DC">
        <w:t xml:space="preserve">To ensure outliers </w:t>
      </w:r>
      <w:commentRangeEnd w:id="10"/>
      <w:r w:rsidR="007319DC">
        <w:rPr>
          <w:rStyle w:val="CommentReference"/>
        </w:rPr>
        <w:commentReference w:id="10"/>
      </w:r>
    </w:p>
    <w:p w14:paraId="23ABD318" w14:textId="77777777" w:rsidR="000A2995" w:rsidRPr="00841948" w:rsidRDefault="000A2995" w:rsidP="00841948"/>
    <w:p w14:paraId="77E59042" w14:textId="3401ABFD" w:rsidR="006833DF" w:rsidRDefault="000A6BB3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r>
        <w:t>Encoding</w:t>
      </w:r>
      <w:r w:rsidR="006833DF">
        <w:t xml:space="preserve"> values</w:t>
      </w:r>
    </w:p>
    <w:p w14:paraId="195421FB" w14:textId="0E5B22ED" w:rsidR="000A6BB3" w:rsidRDefault="00841948" w:rsidP="00841948">
      <w:r>
        <w:t xml:space="preserve">Machine learning models require all input and output variables to be numeric to allow for them to perform mathematical computations and statistical analysis </w:t>
      </w:r>
      <w:sdt>
        <w:sdtPr>
          <w:id w:val="-147364440"/>
          <w:citation/>
        </w:sdtPr>
        <w:sdtContent>
          <w:r>
            <w:fldChar w:fldCharType="begin"/>
          </w:r>
          <w:r>
            <w:instrText xml:space="preserve"> CITATION Ali18 \l 6153 </w:instrText>
          </w:r>
          <w:r>
            <w:fldChar w:fldCharType="separate"/>
          </w:r>
          <w:r>
            <w:rPr>
              <w:noProof/>
            </w:rPr>
            <w:t>(Casari, 2018)</w:t>
          </w:r>
          <w:r>
            <w:fldChar w:fldCharType="end"/>
          </w:r>
        </w:sdtContent>
      </w:sdt>
      <w:r>
        <w:t xml:space="preserve">. </w:t>
      </w:r>
      <w:r w:rsidR="000A6BB3">
        <w:t xml:space="preserve">Firstly, </w:t>
      </w:r>
      <w:r w:rsidR="000A6BB3">
        <w:rPr>
          <w:highlight w:val="yellow"/>
        </w:rPr>
        <w:t>c</w:t>
      </w:r>
      <w:r w:rsidRPr="00841948">
        <w:rPr>
          <w:highlight w:val="yellow"/>
        </w:rPr>
        <w:t xml:space="preserve">ategorical data </w:t>
      </w:r>
      <w:r w:rsidR="000A6BB3">
        <w:rPr>
          <w:highlight w:val="yellow"/>
        </w:rPr>
        <w:t>are</w:t>
      </w:r>
      <w:r w:rsidRPr="00841948">
        <w:rPr>
          <w:highlight w:val="yellow"/>
        </w:rPr>
        <w:t xml:space="preserve"> transformed into numeric values using the category encoders library (Jupyter</w:t>
      </w:r>
      <w:r w:rsidR="007319DC">
        <w:rPr>
          <w:highlight w:val="yellow"/>
        </w:rPr>
        <w:t xml:space="preserve">). </w:t>
      </w:r>
      <w:r w:rsidR="000A6BB3">
        <w:t xml:space="preserve">To ensure that these values are not given any statistical significance over each other, </w:t>
      </w:r>
      <w:proofErr w:type="spellStart"/>
      <w:r w:rsidR="000A6BB3">
        <w:t>OneHotEncoding</w:t>
      </w:r>
      <w:proofErr w:type="spellEnd"/>
      <w:r w:rsidR="000A6BB3">
        <w:t xml:space="preserve"> is used to create new columns for each value and the rows are then filled with 1 or 0</w:t>
      </w:r>
      <w:r w:rsidR="000A2995">
        <w:t xml:space="preserve">, representing true or false for if that value </w:t>
      </w:r>
      <w:proofErr w:type="spellStart"/>
      <w:r w:rsidR="000A2995">
        <w:t>exsits</w:t>
      </w:r>
      <w:proofErr w:type="spellEnd"/>
      <w:r w:rsidR="000A6BB3">
        <w:t xml:space="preserve"> [</w:t>
      </w:r>
      <w:proofErr w:type="spellStart"/>
      <w:r w:rsidR="000A6BB3" w:rsidRPr="000A6BB3">
        <w:rPr>
          <w:highlight w:val="yellow"/>
        </w:rPr>
        <w:t>jupyter</w:t>
      </w:r>
      <w:proofErr w:type="spellEnd"/>
      <w:r w:rsidR="000A6BB3">
        <w:t xml:space="preserve">]. Prior to completing this step of the process, the model </w:t>
      </w:r>
      <w:r>
        <w:t xml:space="preserve">had been </w:t>
      </w:r>
      <w:r w:rsidR="000A6BB3">
        <w:t>reporting a</w:t>
      </w:r>
      <w:r>
        <w:t xml:space="preserve"> precision of 40%</w:t>
      </w:r>
      <w:r w:rsidR="000A6BB3">
        <w:t>, and after it reported 85% precision.</w:t>
      </w:r>
    </w:p>
    <w:p w14:paraId="30AC6DDD" w14:textId="77777777" w:rsidR="000A2995" w:rsidRPr="00841948" w:rsidRDefault="000A2995" w:rsidP="00841948"/>
    <w:p w14:paraId="2858BDB5" w14:textId="4DB4CCC9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r>
        <w:t xml:space="preserve">Apply feature scaling </w:t>
      </w:r>
    </w:p>
    <w:p w14:paraId="2EA26DBD" w14:textId="5A4546C1" w:rsidR="006833DF" w:rsidRPr="006833DF" w:rsidRDefault="000A6BB3" w:rsidP="006833DF">
      <w:r>
        <w:t xml:space="preserve">Machine learning algorithms will give more weight to features with larger numeric values </w:t>
      </w:r>
      <w:sdt>
        <w:sdtPr>
          <w:id w:val="-28190959"/>
          <w:citation/>
        </w:sdtPr>
        <w:sdtContent>
          <w:r>
            <w:fldChar w:fldCharType="begin"/>
          </w:r>
          <w:r>
            <w:instrText xml:space="preserve"> CITATION Bai20 \l 6153 </w:instrText>
          </w:r>
          <w:r>
            <w:fldChar w:fldCharType="separate"/>
          </w:r>
          <w:r>
            <w:rPr>
              <w:noProof/>
            </w:rPr>
            <w:t>(Roy, 2020)</w:t>
          </w:r>
          <w:r>
            <w:fldChar w:fldCharType="end"/>
          </w:r>
        </w:sdtContent>
      </w:sdt>
    </w:p>
    <w:p w14:paraId="33539B6E" w14:textId="77777777" w:rsidR="006833DF" w:rsidRPr="006833DF" w:rsidRDefault="006833DF" w:rsidP="006833DF"/>
    <w:p w14:paraId="421E6AA2" w14:textId="61022A23" w:rsidR="001A7BC8" w:rsidRDefault="001A7BC8" w:rsidP="00FA418D"/>
    <w:p w14:paraId="734A72F1" w14:textId="77777777" w:rsidR="001A7BC8" w:rsidRDefault="001A7BC8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653F0C9" w14:textId="0063BFF8" w:rsidR="00A74DB2" w:rsidRDefault="00A74DB2" w:rsidP="00F435A7"/>
    <w:p w14:paraId="0DC84DE9" w14:textId="259B6A4E" w:rsidR="00A74DB2" w:rsidRDefault="00A74DB2" w:rsidP="00F435A7">
      <w:r>
        <w:t xml:space="preserve">The goal </w:t>
      </w:r>
      <w:r w:rsidR="00B912B4">
        <w:t xml:space="preserve">of this project </w:t>
      </w:r>
      <w:r>
        <w:t xml:space="preserve">is to predict the price of fertiliser. </w:t>
      </w:r>
      <w:r w:rsidR="00B912B4">
        <w:t xml:space="preserve">Therefore is it a regression problem rather than a classification problem. </w:t>
      </w:r>
    </w:p>
    <w:p w14:paraId="10DD3F80" w14:textId="1F62ED5C" w:rsidR="00B912B4" w:rsidRDefault="00B912B4" w:rsidP="00F435A7">
      <w:r>
        <w:t xml:space="preserve">There are multiple regression models that can be used. </w:t>
      </w:r>
      <w:r w:rsidR="006833DF">
        <w:t>…</w:t>
      </w:r>
    </w:p>
    <w:p w14:paraId="31389E37" w14:textId="0DDDFEC4" w:rsidR="006833DF" w:rsidRDefault="003A6EDB" w:rsidP="003A6EDB">
      <w:pPr>
        <w:tabs>
          <w:tab w:val="left" w:pos="1601"/>
        </w:tabs>
      </w:pPr>
      <w:r>
        <w:tab/>
      </w:r>
    </w:p>
    <w:p w14:paraId="661C652B" w14:textId="1D22C205" w:rsidR="00B912B4" w:rsidRPr="00B912B4" w:rsidRDefault="00B912B4" w:rsidP="00F435A7">
      <w:pPr>
        <w:rPr>
          <w:b/>
          <w:bCs/>
        </w:rPr>
      </w:pPr>
      <w:r w:rsidRPr="00B912B4">
        <w:rPr>
          <w:b/>
          <w:bCs/>
        </w:rPr>
        <w:t xml:space="preserve">Linear regression </w:t>
      </w:r>
    </w:p>
    <w:p w14:paraId="256138C5" w14:textId="129F9E27" w:rsidR="00B912B4" w:rsidRDefault="00B912B4" w:rsidP="00F435A7">
      <w:r>
        <w:lastRenderedPageBreak/>
        <w:t>Linear regression is a supervised learning model which performs a regression task</w:t>
      </w:r>
      <w:r w:rsidR="0028351A">
        <w:t>, it can be used on continuous variables</w:t>
      </w:r>
      <w:r>
        <w:t xml:space="preserve">. It will predict fertiliser prices based on </w:t>
      </w:r>
      <w:r>
        <w:t>independent variable</w:t>
      </w:r>
      <w:r>
        <w:t xml:space="preserve">s passed into the model. </w:t>
      </w:r>
    </w:p>
    <w:p w14:paraId="1082FD69" w14:textId="0C406450" w:rsidR="0028351A" w:rsidRDefault="0028351A" w:rsidP="00F435A7"/>
    <w:p w14:paraId="1D550943" w14:textId="77777777" w:rsidR="0028351A" w:rsidRDefault="0028351A" w:rsidP="00F435A7"/>
    <w:p w14:paraId="59E7DF12" w14:textId="31ABA9FF" w:rsidR="0028351A" w:rsidRPr="00B912B4" w:rsidRDefault="0028351A" w:rsidP="0028351A">
      <w:pPr>
        <w:rPr>
          <w:b/>
          <w:bCs/>
        </w:rPr>
      </w:pPr>
      <w:r w:rsidRPr="00B912B4">
        <w:rPr>
          <w:b/>
          <w:bCs/>
        </w:rPr>
        <w:t>L</w:t>
      </w:r>
      <w:r>
        <w:rPr>
          <w:b/>
          <w:bCs/>
        </w:rPr>
        <w:t>asso</w:t>
      </w:r>
      <w:r w:rsidRPr="00B912B4">
        <w:rPr>
          <w:b/>
          <w:bCs/>
        </w:rPr>
        <w:t xml:space="preserve"> regression </w:t>
      </w:r>
    </w:p>
    <w:p w14:paraId="07B2D1A2" w14:textId="10F26409" w:rsidR="00A74DB2" w:rsidRDefault="00A74DB2" w:rsidP="00F435A7"/>
    <w:p w14:paraId="3DF45E0C" w14:textId="62C8D5B6" w:rsidR="00B912B4" w:rsidRDefault="00B912B4" w:rsidP="00F435A7"/>
    <w:p w14:paraId="4DBBA1C6" w14:textId="323A1008" w:rsidR="00B912B4" w:rsidRDefault="00B912B4" w:rsidP="00F435A7"/>
    <w:p w14:paraId="7885DA58" w14:textId="77777777" w:rsidR="00B912B4" w:rsidRDefault="00B912B4" w:rsidP="00F435A7"/>
    <w:p w14:paraId="7C9344A0" w14:textId="0AB97464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3B16D57F" w14:textId="77777777" w:rsidR="00A83FCC" w:rsidRDefault="00A83FCC" w:rsidP="000336EC">
      <w:r>
        <w:t>Timeseries analysis</w:t>
      </w:r>
    </w:p>
    <w:p w14:paraId="5C0DA5FC" w14:textId="77777777" w:rsidR="00A83FCC" w:rsidRDefault="00A83FCC" w:rsidP="000336EC"/>
    <w:p w14:paraId="20286C34" w14:textId="77777777" w:rsidR="00A83FCC" w:rsidRDefault="00A83FCC" w:rsidP="00A83FCC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ARIMA Model</w:t>
      </w:r>
    </w:p>
    <w:p w14:paraId="4222B7B4" w14:textId="760940F3" w:rsidR="000336EC" w:rsidRDefault="000336EC" w:rsidP="000336EC">
      <w:r>
        <w:t xml:space="preserve"> </w:t>
      </w:r>
    </w:p>
    <w:p w14:paraId="3F59EEC8" w14:textId="782A408D" w:rsidR="00550041" w:rsidRDefault="00550041" w:rsidP="000336EC"/>
    <w:p w14:paraId="07FB4F85" w14:textId="20ADE8FF" w:rsidR="00550041" w:rsidRDefault="003A6EDB" w:rsidP="000336EC">
      <w:hyperlink r:id="rId24" w:history="1">
        <w:r w:rsidR="00550041" w:rsidRPr="005F1E92">
          <w:rPr>
            <w:rStyle w:val="Hyperlink"/>
          </w:rPr>
          <w:t>https://siebert-julien.github.io/time-series-analysis-python/overview.html</w:t>
        </w:r>
      </w:hyperlink>
    </w:p>
    <w:p w14:paraId="34B8A27F" w14:textId="4AD03290" w:rsidR="00550041" w:rsidRDefault="00550041" w:rsidP="000336EC"/>
    <w:p w14:paraId="3030936F" w14:textId="11A30BB2" w:rsidR="00550041" w:rsidRDefault="00550041" w:rsidP="000336EC">
      <w:r>
        <w:t xml:space="preserve">Using </w:t>
      </w:r>
      <w:proofErr w:type="spellStart"/>
      <w:r>
        <w:t>facebooks</w:t>
      </w:r>
      <w:proofErr w:type="spellEnd"/>
      <w:r>
        <w:t xml:space="preserve"> prophet for time series analysis, we can predict the future price of fertiliser</w:t>
      </w:r>
    </w:p>
    <w:p w14:paraId="3704771E" w14:textId="415A905E" w:rsidR="00550041" w:rsidRDefault="00550041" w:rsidP="000336EC"/>
    <w:p w14:paraId="4A613127" w14:textId="0DA77831" w:rsidR="00550041" w:rsidRDefault="00550041" w:rsidP="000336EC"/>
    <w:p w14:paraId="6CBAAD2A" w14:textId="50921B65" w:rsidR="00550041" w:rsidRDefault="00550041" w:rsidP="000336EC"/>
    <w:p w14:paraId="1031C457" w14:textId="77777777" w:rsidR="00550041" w:rsidRDefault="00550041" w:rsidP="000336EC"/>
    <w:p w14:paraId="5E3BFD80" w14:textId="3E7910A9" w:rsidR="000336EC" w:rsidRDefault="000336EC" w:rsidP="000336EC"/>
    <w:p w14:paraId="4580F238" w14:textId="6AF2E67D" w:rsidR="000336EC" w:rsidRDefault="000336EC" w:rsidP="000336EC">
      <w:r>
        <w:t>With autoregressive model</w:t>
      </w:r>
    </w:p>
    <w:p w14:paraId="03813802" w14:textId="0F4E5C1A" w:rsidR="00E50538" w:rsidRDefault="00E50538" w:rsidP="000336EC"/>
    <w:p w14:paraId="4C300DD6" w14:textId="2D18CE3A" w:rsidR="00E50538" w:rsidRPr="000336EC" w:rsidRDefault="00E50538" w:rsidP="000336EC">
      <w:r>
        <w:t xml:space="preserve">Time series 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lastRenderedPageBreak/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F67FD8" w:rsidRDefault="008F4BD9">
      <w:pPr>
        <w:rPr>
          <w:color w:val="000000" w:themeColor="text1"/>
        </w:rPr>
      </w:pPr>
      <w:r w:rsidRPr="00F67FD8">
        <w:rPr>
          <w:color w:val="000000" w:themeColor="text1"/>
          <w:highlight w:val="yellow"/>
        </w:rPr>
        <w:t>Add bib</w:t>
      </w:r>
    </w:p>
    <w:p w14:paraId="3860AC9D" w14:textId="6FCADE38" w:rsidR="00F234AE" w:rsidRDefault="00F234AE"/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3A6EDB">
      <w:hyperlink r:id="rId25" w:history="1">
        <w:r w:rsidR="00F234AE"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3A6EDB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26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9DAC07A" w:rsidR="009F6F5F" w:rsidRDefault="003A6EDB" w:rsidP="00764201">
      <w:hyperlink r:id="rId27" w:history="1">
        <w:r w:rsidR="00E50538" w:rsidRPr="005F1E92">
          <w:rPr>
            <w:rStyle w:val="Hyperlink"/>
          </w:rPr>
          <w:t>https://ec.europa.eu/eurostat/databrowser/view/T2020_RN310/bookmark/table?lang=en&amp;bookmarkId=0c6ee6ae-b496-4703-a0dd-66b2b2fc8184</w:t>
        </w:r>
      </w:hyperlink>
    </w:p>
    <w:p w14:paraId="0CD855CC" w14:textId="7816BD37" w:rsidR="00E50538" w:rsidRDefault="00E50538" w:rsidP="00764201"/>
    <w:p w14:paraId="1B65F054" w14:textId="30C1780B" w:rsidR="00E50538" w:rsidRDefault="00E50538" w:rsidP="00764201"/>
    <w:p w14:paraId="0FDCE84B" w14:textId="434B05C8" w:rsidR="00E50538" w:rsidRDefault="00E50538" w:rsidP="00764201"/>
    <w:sectPr w:rsidR="00E50538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aher, Rita" w:date="2022-05-14T10:20:00Z" w:initials="RR">
    <w:p w14:paraId="080ED196" w14:textId="5C293FCD" w:rsidR="00637B12" w:rsidRDefault="00637B12" w:rsidP="00F90B74">
      <w:r>
        <w:rPr>
          <w:rStyle w:val="CommentReference"/>
        </w:rPr>
        <w:annotationRef/>
      </w:r>
    </w:p>
    <w:p w14:paraId="3B8B1533" w14:textId="77777777" w:rsidR="00637B12" w:rsidRDefault="00637B12" w:rsidP="00F90B74"/>
  </w:comment>
  <w:comment w:id="3" w:author="Raher, Rita" w:date="2022-05-14T10:23:00Z" w:initials="RR">
    <w:p w14:paraId="61103242" w14:textId="61B917B9" w:rsidR="00637B12" w:rsidRDefault="00637B12" w:rsidP="009A637A">
      <w:r>
        <w:rPr>
          <w:rStyle w:val="CommentReference"/>
        </w:rPr>
        <w:annotationRef/>
      </w:r>
      <w:r>
        <w:rPr>
          <w:sz w:val="20"/>
          <w:szCs w:val="20"/>
        </w:rPr>
        <w:t>add jupyter notebook</w:t>
      </w:r>
    </w:p>
    <w:p w14:paraId="4564E6EB" w14:textId="77777777" w:rsidR="00637B12" w:rsidRDefault="00637B12" w:rsidP="009A637A"/>
  </w:comment>
  <w:comment w:id="4" w:author="Raher, Rita" w:date="2022-05-11T20:31:00Z" w:initials="RR">
    <w:p w14:paraId="7117C2CA" w14:textId="4AFB9026" w:rsidR="001A22AA" w:rsidRDefault="001A22AA" w:rsidP="009274E5">
      <w:r>
        <w:rPr>
          <w:rStyle w:val="CommentReference"/>
        </w:rPr>
        <w:annotationRef/>
      </w:r>
      <w:r>
        <w:rPr>
          <w:sz w:val="20"/>
          <w:szCs w:val="20"/>
        </w:rPr>
        <w:t>add a reference</w:t>
      </w:r>
    </w:p>
  </w:comment>
  <w:comment w:id="6" w:author="Raher, Rita" w:date="2022-05-15T14:26:00Z" w:initials="RR">
    <w:p w14:paraId="696C33AB" w14:textId="77777777" w:rsidR="009D7807" w:rsidRDefault="009D7807" w:rsidP="004A7006">
      <w:r>
        <w:rPr>
          <w:rStyle w:val="CommentReference"/>
        </w:rPr>
        <w:annotationRef/>
      </w:r>
      <w:r>
        <w:rPr>
          <w:sz w:val="20"/>
          <w:szCs w:val="20"/>
        </w:rPr>
        <w:t>add reference</w:t>
      </w:r>
    </w:p>
    <w:p w14:paraId="77072932" w14:textId="77777777" w:rsidR="009D7807" w:rsidRDefault="009D7807" w:rsidP="004A7006"/>
  </w:comment>
  <w:comment w:id="10" w:author="Raher, Rita" w:date="2022-05-15T14:36:00Z" w:initials="RR">
    <w:p w14:paraId="43B80A3D" w14:textId="77777777" w:rsidR="007319DC" w:rsidRDefault="007319DC" w:rsidP="00F35715">
      <w:r>
        <w:rPr>
          <w:rStyle w:val="CommentReference"/>
        </w:rPr>
        <w:annotationRef/>
      </w:r>
      <w:r>
        <w:rPr>
          <w:sz w:val="20"/>
          <w:szCs w:val="20"/>
        </w:rPr>
        <w:t>model is better with outliers in the dataset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B1533" w15:done="0"/>
  <w15:commentEx w15:paraId="4564E6EB" w15:paraIdParent="3B8B1533" w15:done="0"/>
  <w15:commentEx w15:paraId="7117C2CA" w15:done="0"/>
  <w15:commentEx w15:paraId="77072932" w15:done="0"/>
  <w15:commentEx w15:paraId="43B80A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00F1" w16cex:dateUtc="2022-05-14T09:20:00Z"/>
  <w16cex:commentExtensible w16cex:durableId="262A018B" w16cex:dateUtc="2022-05-14T09:23:00Z"/>
  <w16cex:commentExtensible w16cex:durableId="26269B9B" w16cex:dateUtc="2022-05-11T19:31:00Z"/>
  <w16cex:commentExtensible w16cex:durableId="262B8C25" w16cex:dateUtc="2022-05-15T13:26:00Z"/>
  <w16cex:commentExtensible w16cex:durableId="262B8E54" w16cex:dateUtc="2022-05-15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B1533" w16cid:durableId="262A00F1"/>
  <w16cid:commentId w16cid:paraId="4564E6EB" w16cid:durableId="262A018B"/>
  <w16cid:commentId w16cid:paraId="7117C2CA" w16cid:durableId="26269B9B"/>
  <w16cid:commentId w16cid:paraId="77072932" w16cid:durableId="262B8C25"/>
  <w16cid:commentId w16cid:paraId="43B80A3D" w16cid:durableId="262B8E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348"/>
    <w:multiLevelType w:val="hybridMultilevel"/>
    <w:tmpl w:val="CD1E9E6C"/>
    <w:lvl w:ilvl="0" w:tplc="00B201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3BE"/>
    <w:multiLevelType w:val="hybridMultilevel"/>
    <w:tmpl w:val="73D4FC8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0C2"/>
    <w:multiLevelType w:val="hybridMultilevel"/>
    <w:tmpl w:val="0C7E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1ACD"/>
    <w:multiLevelType w:val="hybridMultilevel"/>
    <w:tmpl w:val="A3E63B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327E8"/>
    <w:multiLevelType w:val="hybridMultilevel"/>
    <w:tmpl w:val="A9BE6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D4588"/>
    <w:multiLevelType w:val="hybridMultilevel"/>
    <w:tmpl w:val="DF545538"/>
    <w:lvl w:ilvl="0" w:tplc="30801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F2E80"/>
    <w:multiLevelType w:val="hybridMultilevel"/>
    <w:tmpl w:val="D68C7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02550">
    <w:abstractNumId w:val="4"/>
  </w:num>
  <w:num w:numId="2" w16cid:durableId="1360010418">
    <w:abstractNumId w:val="6"/>
  </w:num>
  <w:num w:numId="3" w16cid:durableId="512300888">
    <w:abstractNumId w:val="5"/>
  </w:num>
  <w:num w:numId="4" w16cid:durableId="324938891">
    <w:abstractNumId w:val="7"/>
  </w:num>
  <w:num w:numId="5" w16cid:durableId="1183663611">
    <w:abstractNumId w:val="2"/>
  </w:num>
  <w:num w:numId="6" w16cid:durableId="601227282">
    <w:abstractNumId w:val="3"/>
  </w:num>
  <w:num w:numId="7" w16cid:durableId="581454647">
    <w:abstractNumId w:val="1"/>
  </w:num>
  <w:num w:numId="8" w16cid:durableId="12579827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er, Rita">
    <w15:presenceInfo w15:providerId="AD" w15:userId="S::rita.raher@softwareone.com::ec029b4f-0942-4589-8d44-f07f8493c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042D64"/>
    <w:rsid w:val="00060809"/>
    <w:rsid w:val="0009247A"/>
    <w:rsid w:val="000A2995"/>
    <w:rsid w:val="000A5CEC"/>
    <w:rsid w:val="000A6BB3"/>
    <w:rsid w:val="0014073C"/>
    <w:rsid w:val="00156712"/>
    <w:rsid w:val="0016240F"/>
    <w:rsid w:val="00162723"/>
    <w:rsid w:val="00180DFB"/>
    <w:rsid w:val="00181F75"/>
    <w:rsid w:val="001A22AA"/>
    <w:rsid w:val="001A4321"/>
    <w:rsid w:val="001A4E36"/>
    <w:rsid w:val="001A69ED"/>
    <w:rsid w:val="001A7BC8"/>
    <w:rsid w:val="00221FCC"/>
    <w:rsid w:val="00231C42"/>
    <w:rsid w:val="0024034F"/>
    <w:rsid w:val="0028351A"/>
    <w:rsid w:val="00291D4E"/>
    <w:rsid w:val="002947B2"/>
    <w:rsid w:val="002A0479"/>
    <w:rsid w:val="002A24D7"/>
    <w:rsid w:val="002C16A0"/>
    <w:rsid w:val="002C5AC0"/>
    <w:rsid w:val="002E3971"/>
    <w:rsid w:val="003005D5"/>
    <w:rsid w:val="00315C74"/>
    <w:rsid w:val="00325696"/>
    <w:rsid w:val="003A3AC0"/>
    <w:rsid w:val="003A6EDB"/>
    <w:rsid w:val="003C62DB"/>
    <w:rsid w:val="003D2FCE"/>
    <w:rsid w:val="003D5DB7"/>
    <w:rsid w:val="00411540"/>
    <w:rsid w:val="00411CCF"/>
    <w:rsid w:val="0041274E"/>
    <w:rsid w:val="00424E90"/>
    <w:rsid w:val="004554A3"/>
    <w:rsid w:val="00460FB5"/>
    <w:rsid w:val="004640BD"/>
    <w:rsid w:val="004732F5"/>
    <w:rsid w:val="00497DFF"/>
    <w:rsid w:val="004A457F"/>
    <w:rsid w:val="004D4400"/>
    <w:rsid w:val="00524A47"/>
    <w:rsid w:val="00550041"/>
    <w:rsid w:val="005626D1"/>
    <w:rsid w:val="00594628"/>
    <w:rsid w:val="005A4B69"/>
    <w:rsid w:val="005B716C"/>
    <w:rsid w:val="005D1BC9"/>
    <w:rsid w:val="00613C05"/>
    <w:rsid w:val="006301BD"/>
    <w:rsid w:val="00636A23"/>
    <w:rsid w:val="00637B12"/>
    <w:rsid w:val="00661CC3"/>
    <w:rsid w:val="006720D1"/>
    <w:rsid w:val="00675788"/>
    <w:rsid w:val="006833DF"/>
    <w:rsid w:val="006941F4"/>
    <w:rsid w:val="0069590C"/>
    <w:rsid w:val="006C467F"/>
    <w:rsid w:val="006C7C92"/>
    <w:rsid w:val="006D1B4F"/>
    <w:rsid w:val="006F5A71"/>
    <w:rsid w:val="007319DC"/>
    <w:rsid w:val="00752F3B"/>
    <w:rsid w:val="00764201"/>
    <w:rsid w:val="007870A4"/>
    <w:rsid w:val="0079042F"/>
    <w:rsid w:val="00793E90"/>
    <w:rsid w:val="007C1897"/>
    <w:rsid w:val="007C6A7A"/>
    <w:rsid w:val="00831E49"/>
    <w:rsid w:val="00841948"/>
    <w:rsid w:val="008501F0"/>
    <w:rsid w:val="008E28B7"/>
    <w:rsid w:val="008F4BD9"/>
    <w:rsid w:val="009371FF"/>
    <w:rsid w:val="009415DC"/>
    <w:rsid w:val="009423C5"/>
    <w:rsid w:val="009755A8"/>
    <w:rsid w:val="00975C66"/>
    <w:rsid w:val="009829BC"/>
    <w:rsid w:val="0099757F"/>
    <w:rsid w:val="009D7807"/>
    <w:rsid w:val="009E1405"/>
    <w:rsid w:val="009E4869"/>
    <w:rsid w:val="009F6F5F"/>
    <w:rsid w:val="00A00F04"/>
    <w:rsid w:val="00A01289"/>
    <w:rsid w:val="00A06F5A"/>
    <w:rsid w:val="00A16BDD"/>
    <w:rsid w:val="00A30C78"/>
    <w:rsid w:val="00A37C47"/>
    <w:rsid w:val="00A6581B"/>
    <w:rsid w:val="00A74DB2"/>
    <w:rsid w:val="00A814D3"/>
    <w:rsid w:val="00A83FCC"/>
    <w:rsid w:val="00A934A5"/>
    <w:rsid w:val="00AA1C4C"/>
    <w:rsid w:val="00AD4142"/>
    <w:rsid w:val="00AD52B4"/>
    <w:rsid w:val="00AE7EF3"/>
    <w:rsid w:val="00AF47C0"/>
    <w:rsid w:val="00AF59AC"/>
    <w:rsid w:val="00B17D72"/>
    <w:rsid w:val="00B800EE"/>
    <w:rsid w:val="00B912B4"/>
    <w:rsid w:val="00B9679C"/>
    <w:rsid w:val="00BA5F20"/>
    <w:rsid w:val="00BF5363"/>
    <w:rsid w:val="00C35D1D"/>
    <w:rsid w:val="00C46BBC"/>
    <w:rsid w:val="00C5426E"/>
    <w:rsid w:val="00C616E3"/>
    <w:rsid w:val="00CA1395"/>
    <w:rsid w:val="00CF5EAE"/>
    <w:rsid w:val="00D04110"/>
    <w:rsid w:val="00D150B5"/>
    <w:rsid w:val="00D23ADD"/>
    <w:rsid w:val="00D55C41"/>
    <w:rsid w:val="00D63C66"/>
    <w:rsid w:val="00D86DC9"/>
    <w:rsid w:val="00DA2419"/>
    <w:rsid w:val="00DB3C33"/>
    <w:rsid w:val="00DE6975"/>
    <w:rsid w:val="00DF31DA"/>
    <w:rsid w:val="00E04824"/>
    <w:rsid w:val="00E229ED"/>
    <w:rsid w:val="00E370CD"/>
    <w:rsid w:val="00E50538"/>
    <w:rsid w:val="00E60B04"/>
    <w:rsid w:val="00E9370E"/>
    <w:rsid w:val="00E9682E"/>
    <w:rsid w:val="00E968CD"/>
    <w:rsid w:val="00EB1176"/>
    <w:rsid w:val="00EF16BD"/>
    <w:rsid w:val="00F05DCF"/>
    <w:rsid w:val="00F234AE"/>
    <w:rsid w:val="00F31D82"/>
    <w:rsid w:val="00F435A7"/>
    <w:rsid w:val="00F67FD8"/>
    <w:rsid w:val="00F745D6"/>
    <w:rsid w:val="00F83D7A"/>
    <w:rsid w:val="00FA418D"/>
    <w:rsid w:val="00FC48AC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  <w:style w:type="table" w:styleId="PlainTable4">
    <w:name w:val="Plain Table 4"/>
    <w:basedOn w:val="TableNormal"/>
    <w:uiPriority w:val="44"/>
    <w:rsid w:val="00325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2569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2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2A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27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0">
    <w:name w:val="Code"/>
    <w:basedOn w:val="Normal"/>
    <w:link w:val="CodeChar0"/>
    <w:qFormat/>
    <w:rsid w:val="00841948"/>
    <w:rPr>
      <w:rFonts w:ascii="Courier New" w:eastAsia="Times New Roman" w:hAnsi="Courier New" w:cstheme="minorHAnsi"/>
      <w:sz w:val="21"/>
      <w:lang w:eastAsia="en-GB"/>
    </w:rPr>
  </w:style>
  <w:style w:type="character" w:customStyle="1" w:styleId="CodeChar0">
    <w:name w:val="Code Char"/>
    <w:basedOn w:val="DefaultParagraphFont"/>
    <w:link w:val="Code0"/>
    <w:rsid w:val="00841948"/>
    <w:rPr>
      <w:rFonts w:ascii="Courier New" w:eastAsia="Times New Roman" w:hAnsi="Courier New" w:cstheme="minorHAnsi"/>
      <w:sz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treamlit.io/ritra/msc_ca2/notebooks/dashboard.py" TargetMode="External"/><Relationship Id="rId13" Type="http://schemas.openxmlformats.org/officeDocument/2006/relationships/hyperlink" Target="https://www.indexmundi.com/commodities/?commodity=potassium-chloride&amp;months=240&amp;currency=eur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cso.ie/en/statistics/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data.cso.ie/table/AJM05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asmith.ucdavis.edu/news/story-rising-fertilizer-pri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b.nomics.world/OECD/MEI/IRL.CP040500.CTGY.M" TargetMode="External"/><Relationship Id="rId20" Type="http://schemas.microsoft.com/office/2011/relationships/commentsExtended" Target="commentsExtended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exmundi.com" TargetMode="External"/><Relationship Id="rId24" Type="http://schemas.openxmlformats.org/officeDocument/2006/relationships/hyperlink" Target="https://siebert-julien.github.io/time-series-analysis-python/overvie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dexmundi.com/commodities/?commodity=natural-gas&amp;months=120&amp;currency=eur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www.cso.ie/en/statistics/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dexmundi.com/commodities/?commodity=rock-phosphate&amp;months=360&amp;currency=eur" TargetMode="External"/><Relationship Id="rId22" Type="http://schemas.microsoft.com/office/2018/08/relationships/commentsExtensible" Target="commentsExtensible.xml"/><Relationship Id="rId27" Type="http://schemas.openxmlformats.org/officeDocument/2006/relationships/hyperlink" Target="https://ec.europa.eu/eurostat/databrowser/view/T2020_RN310/bookmark/table?lang=en&amp;bookmarkId=0c6ee6ae-b496-4703-a0dd-66b2b2fc818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11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10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12</b:RefOrder>
  </b:Source>
  <b:Source>
    <b:Tag>Eug21</b:Tag>
    <b:SourceType>InternetSite</b:SourceType>
    <b:Guid>{0A936994-244E-AF4D-974C-952AA5F4C9FF}</b:Guid>
    <b:Title>How To... Perform a Kruskal-Wallis Test in R #97</b:Title>
    <b:Year>2021</b:Year>
    <b:Author>
      <b:Author>
        <b:NameList>
          <b:Person>
            <b:Last>O'Loughlin</b:Last>
            <b:First>Eugene</b:First>
          </b:Person>
        </b:NameList>
      </b:Author>
    </b:Author>
    <b:URL>https://www.youtube.com/watch?v=NVlctlg_sIA</b:URL>
    <b:YearAccessed>2022</b:YearAccessed>
    <b:MonthAccessed>05</b:MonthAccessed>
    <b:DayAccessed>11</b:DayAccessed>
    <b:RefOrder>15</b:RefOrder>
  </b:Source>
  <b:Source>
    <b:Tag>Eug211</b:Tag>
    <b:SourceType>InternetSite</b:SourceType>
    <b:Guid>{3954850A-A934-364B-9185-F4A96CD400A0}</b:Guid>
    <b:Author>
      <b:Author>
        <b:NameList>
          <b:Person>
            <b:Last>O'Loughlin</b:Last>
            <b:First>Eugene</b:First>
          </b:Person>
        </b:NameList>
      </b:Author>
    </b:Author>
    <b:Title>How To... Perform a Wilcoxon Signed Rank Test in R #96</b:Title>
    <b:URL>https://www.youtube.com/watch?v=zE4Os7JCg34&amp;t=5s</b:URL>
    <b:Year>2021</b:Year>
    <b:YearAccessed>2022</b:YearAccessed>
    <b:MonthAccessed>05</b:MonthAccessed>
    <b:DayAccessed>11</b:DayAccessed>
    <b:RefOrder>13</b:RefOrder>
  </b:Source>
  <b:Source>
    <b:Tag>Wil22</b:Tag>
    <b:SourceType>InternetSite</b:SourceType>
    <b:Guid>{EE948881-6197-1143-8A8E-8A6CF335CC08}</b:Guid>
    <b:Title>Wilcoxon Sign-Ranked Test</b:Title>
    <b:URL>https://pythonfordatascienceorg.wordpress.com/wilcoxon-sign-ranked-test-python/</b:URL>
    <b:YearAccessed>2022</b:YearAccessed>
    <b:MonthAccessed>05</b:MonthAccessed>
    <b:DayAccessed>11</b:DayAccessed>
    <b:Author>
      <b:Author>
        <b:NameList>
          <b:Person>
            <b:Last>pythonfordatascienceorg</b:Last>
          </b:Person>
        </b:NameList>
      </b:Author>
    </b:Author>
    <b:Year>2018</b:Year>
    <b:RefOrder>14</b:RefOrder>
  </b:Source>
  <b:Source>
    <b:Tag>Jas18</b:Tag>
    <b:SourceType>InternetSite</b:SourceType>
    <b:Guid>{43EB5923-3378-1242-A674-96A44AE0B23B}</b:Guid>
    <b:Author>
      <b:Author>
        <b:NameList>
          <b:Person>
            <b:Last>Brownlee</b:Last>
            <b:First>Jason</b:First>
          </b:Person>
        </b:NameList>
      </b:Author>
    </b:Author>
    <b:Title>How to Calculate Nonparametric Statistical Hypothesis Tests in Python</b:Title>
    <b:URL>https://machinelearningmastery.com/nonparametric-statistical-significance-tests-in-python/#:~:text=The%20Kruskal%2DWallis%20H%2Dtest,p%2Dvalue%20as%20the%20result</b:URL>
    <b:Year>2018</b:Year>
    <b:YearAccessed>2022</b:YearAccessed>
    <b:MonthAccessed>05</b:MonthAccessed>
    <b:DayAccessed>11</b:DayAccessed>
    <b:RefOrder>16</b:RefOrder>
  </b:Source>
  <b:Source>
    <b:Tag>San08</b:Tag>
    <b:SourceType>Report</b:SourceType>
    <b:Guid>{0FCFACB7-A894-C14F-8286-EB425846CAB4}</b:Guid>
    <b:LCID>en-GB</b:LCID>
    <b:Author>
      <b:Author>
        <b:NameList>
          <b:Person>
            <b:Last>Santos</b:Last>
            <b:First>Ana</b:First>
            <b:Middle>Azevedo and M.F.</b:Middle>
          </b:Person>
        </b:NameList>
      </b:Author>
    </b:Author>
    <b:Title>KDD, SEMMA AND CRISP-DM: A PARALLEL OVERVIEW</b:Title>
    <b:Year>2008</b:Year>
    <b:City>Amsterdam</b:City>
    <b:Publisher>IADIS European Conference on Data Mining 2008</b:Publisher>
    <b:RefOrder>5</b:RefOrder>
  </b:Source>
  <b:Source>
    <b:Tag>ACo</b:Tag>
    <b:SourceType>JournalArticle</b:SourceType>
    <b:Guid>{28BC36F9-5A2E-7D4C-9971-2B077E7A07F4}</b:Guid>
    <b:Title>A Comparative Study of Data Mining Process Models (KDD, CRISP-DM and SEMMA)</b:Title>
    <b:Author>
      <b:Author>
        <b:NameList>
          <b:Person>
            <b:Last>Qaiser</b:Last>
            <b:First>Umair</b:First>
            <b:Middle>Shafique and Haseeb</b:Middle>
          </b:Person>
        </b:NameList>
      </b:Author>
    </b:Author>
    <b:Publisher>International Journal of Innovation and Scientific Research</b:Publisher>
    <b:Year>2014</b:Year>
    <b:Volume>12</b:Volume>
    <b:Issue>1</b:Issue>
    <b:Pages>217-222</b:Pages>
    <b:JournalName>International Journal of Innovation and Scientific Research</b:JournalName>
    <b:RefOrder>6</b:RefOrder>
  </b:Source>
  <b:Source>
    <b:Tag>Pet00</b:Tag>
    <b:SourceType>Report</b:SourceType>
    <b:Guid>{0D59D20D-EF94-C640-A83A-352B2C66EDFE}</b:Guid>
    <b:Title>CRISP-DM 1.0</b:Title>
    <b:Author>
      <b:Author>
        <b:NameList>
          <b:Person>
            <b:Last>Chapman</b:Last>
            <b:First>Pete</b:First>
          </b:Person>
        </b:NameList>
      </b:Author>
    </b:Author>
    <b:LCID>en-GB</b:LCID>
    <b:Publisher>SPSS</b:Publisher>
    <b:Year>2000</b:Year>
    <b:RefOrder>7</b:RefOrder>
  </b:Source>
  <b:Source>
    <b:Tag>Wei17</b:Tag>
    <b:SourceType>Book</b:SourceType>
    <b:Guid>{2C3F6FEF-99F9-CD47-B911-E112A58D7FCF}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Publisher>Pearson Education</b:Publisher>
    <b:City>London</b:City>
    <b:Year>2017</b:Year>
    <b:LCID>en-GB</b:LCID>
    <b:Edition>Tenth Edition</b:Edition>
    <b:RefOrder>9</b:RefOrder>
  </b:Source>
  <b:Source>
    <b:Tag>Yar22</b:Tag>
    <b:SourceType>InternetSite</b:SourceType>
    <b:Guid>{9EE7A36E-5A40-4A4F-B94B-DB46F5F97219}</b:Guid>
    <b:Author>
      <b:Author>
        <b:NameList>
          <b:Person>
            <b:Last>Yara</b:Last>
          </b:Person>
        </b:NameList>
      </b:Author>
    </b:Author>
    <b:Title>How we make our fertilizer</b:Title>
    <b:URL>https://www.yara.com/crop-nutrition/why-fertilizer/production-of-fertillizer/</b:URL>
    <b:YearAccessed>2022</b:YearAccessed>
    <b:MonthAccessed>05</b:MonthAccessed>
    <b:DayAccessed>14</b:DayAccessed>
    <b:Year>2017</b:Year>
    <b:RefOrder>8</b:RefOrder>
  </b:Source>
  <b:Source>
    <b:Tag>Amy22</b:Tag>
    <b:SourceType>InternetSite</b:SourceType>
    <b:Guid>{B49A18DD-3DA5-DB43-B737-FA2C527D0D4B}</b:Guid>
    <b:Author>
      <b:Author>
        <b:NameList>
          <b:Person>
            <b:Last>Blaney</b:Last>
            <b:First>Amy</b:First>
          </b:Person>
        </b:NameList>
      </b:Author>
    </b:Author>
    <b:Title>Price of fertiliser doubles for farmers with knock on anticipated in food prices</b:Title>
    <b:URL>https://www.irishtimes.com/news/ireland/irish-news/price-of-fertiliser-doubles-for-farmers-with-knock-on-anticipated-in-food-prices-1.4827498</b:URL>
    <b:Year>2022</b:Year>
    <b:YearAccessed>2022</b:YearAccessed>
    <b:MonthAccessed>05</b:MonthAccessed>
    <b:DayAccessed>02</b:DayAccessed>
    <b:RefOrder>2</b:RefOrder>
  </b:Source>
  <b:Source>
    <b:Tag>Off22</b:Tag>
    <b:SourceType>InternetSite</b:SourceType>
    <b:Guid>{A1A6D972-E3EA-884C-B472-B036800F3A22}</b:Guid>
    <b:Title>Official figures confirm the soaring price of fertiliser Costs more than doubled compared to 12 months ago </b:Title>
    <b:URL>https://www.farmersjournal.ie/fertiliser-prices-up-127-in-year-to-january-2022-686075</b:URL>
    <b:Year>2022</b:Year>
    <b:YearAccessed>2022</b:YearAccessed>
    <b:MonthAccessed>05</b:MonthAccessed>
    <b:DayAccessed>02</b:DayAccessed>
    <b:Author>
      <b:Author>
        <b:NameList>
          <b:Person>
            <b:Last>Murphy</b:Last>
            <b:First>Barry</b:First>
          </b:Person>
        </b:NameList>
      </b:Author>
    </b:Author>
    <b:RefOrder>3</b:RefOrder>
  </b:Source>
  <b:Source>
    <b:Tag>Ais22</b:Tag>
    <b:SourceType>InternetSite</b:SourceType>
    <b:Guid>{8DA68805-D1D1-EB46-B353-F56AAD5B380C}</b:Guid>
    <b:Author>
      <b:Author>
        <b:NameList>
          <b:Person>
            <b:Last>O'Brien</b:Last>
            <b:First>Aisling</b:First>
          </b:Person>
        </b:NameList>
      </b:Author>
    </b:Author>
    <b:Title>Fertiliser prices impact farmers and consumers – McGuinness</b:Title>
    <b:URL>https://www.agriland.ie/farming-news/fertiliser-prices-impact-farmers-and-consumers-mcguinness/#:~:text=The%20spiraling%20cost%20of%20fertiliser,(CAN)%20and%20urea%20fertilisers</b:URL>
    <b:Year>2022</b:Year>
    <b:YearAccessed>2022</b:YearAccessed>
    <b:MonthAccessed>05</b:MonthAccessed>
    <b:DayAccessed>14</b:DayAccessed>
    <b:RefOrder>4</b:RefOrder>
  </b:Source>
  <b:Source>
    <b:Tag>Ali18</b:Tag>
    <b:SourceType>Book</b:SourceType>
    <b:Guid>{C5A8E365-4162-B74F-8537-3074DF6D03DC}</b:Guid>
    <b:Title>Feature Engineering for Machine Learning: Principles and Techniques for Data Scientists</b:Title>
    <b:Year>2018</b:Year>
    <b:Author>
      <b:Author>
        <b:NameList>
          <b:Person>
            <b:Last>Casari</b:Last>
            <b:First>Alice</b:First>
            <b:Middle>Zheng and Amanda</b:Middle>
          </b:Person>
        </b:NameList>
      </b:Author>
    </b:Author>
    <b:City>Beijing</b:City>
    <b:Publisher>O’Reilly Media, Inc</b:Publisher>
    <b:Edition>First Edition</b:Edition>
    <b:RefOrder>13</b:RefOrder>
  </b:Source>
  <b:Source>
    <b:Tag>GRU69</b:Tag>
    <b:SourceType>Report</b:SourceType>
    <b:Guid>{A5F516CF-AB7C-5C4A-A19D-A43F540B6184}</b:Guid>
    <b:Author>
      <b:Author>
        <b:NameList>
          <b:Person>
            <b:Last>GRUBBS</b:Last>
            <b:First>FRANK</b:First>
            <b:Middle>E.</b:Middle>
          </b:Person>
        </b:NameList>
      </b:Author>
    </b:Author>
    <b:Title>Procedures for Detecting Outlying Observations in Samples</b:Title>
    <b:Publisher>Technometrics</b:Publisher>
    <b:Year>1969</b:Year>
    <b:RefOrder>12</b:RefOrder>
  </b:Source>
  <b:Source>
    <b:Tag>Bai20</b:Tag>
    <b:SourceType>InternetSite</b:SourceType>
    <b:Guid>{CE0B3781-5108-EB43-B0C2-03FA265CBC34}</b:Guid>
    <b:Title>All about Feature Scaling</b:Title>
    <b:Year>2020</b:Year>
    <b:Author>
      <b:Author>
        <b:NameList>
          <b:Person>
            <b:Last>Roy</b:Last>
            <b:First>Baijayanta</b:First>
          </b:Person>
        </b:NameList>
      </b:Author>
    </b:Author>
    <b:URL>https://towardsdatascience.com/all-about-feature-scaling-bcc0ad75cb35</b:URL>
    <b:YearAccessed>2022</b:YearAccessed>
    <b:MonthAccessed>03</b:MonthAccessed>
    <b:DayAccessed>26</b:DayAccessed>
    <b:RefOrder>14</b:RefOrder>
  </b:Source>
</b:Sources>
</file>

<file path=customXml/itemProps1.xml><?xml version="1.0" encoding="utf-8"?>
<ds:datastoreItem xmlns:ds="http://schemas.openxmlformats.org/officeDocument/2006/customXml" ds:itemID="{386E4300-39E1-BF40-BB20-3701715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19</cp:revision>
  <dcterms:created xsi:type="dcterms:W3CDTF">2022-04-25T13:32:00Z</dcterms:created>
  <dcterms:modified xsi:type="dcterms:W3CDTF">2022-05-16T07:14:00Z</dcterms:modified>
</cp:coreProperties>
</file>