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793E90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A668D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26C71024" w14:textId="546F7BB7" w:rsidR="00F435A7" w:rsidRDefault="00F435A7">
      <w:r>
        <w:t xml:space="preserve">Some text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36D5569C" w:rsidR="00F435A7" w:rsidRDefault="00F435A7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65F9F8D6" w:rsidR="00F435A7" w:rsidRDefault="00F435A7" w:rsidP="00F435A7">
      <w:r>
        <w:t xml:space="preserve">Some text </w:t>
      </w:r>
    </w:p>
    <w:p w14:paraId="41CC0647" w14:textId="4B19B825" w:rsidR="00793E90" w:rsidRDefault="00793E90" w:rsidP="00F435A7"/>
    <w:p w14:paraId="34BA41ED" w14:textId="2BFA3234" w:rsidR="00793E90" w:rsidRDefault="00793E90" w:rsidP="00F435A7">
      <w:r>
        <w:t xml:space="preserve">Data for </w:t>
      </w:r>
      <w:proofErr w:type="spellStart"/>
      <w:r>
        <w:t>fertiziler</w:t>
      </w:r>
      <w:proofErr w:type="spellEnd"/>
      <w:r>
        <w:t xml:space="preserve"> was collected from CSO</w:t>
      </w:r>
    </w:p>
    <w:p w14:paraId="3864C909" w14:textId="0D813770" w:rsidR="00793E90" w:rsidRDefault="00793E90" w:rsidP="00F435A7"/>
    <w:p w14:paraId="31387D02" w14:textId="07ACBE9D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09193BCB" w14:textId="1933D5BE" w:rsidR="00793E90" w:rsidRDefault="00793E90" w:rsidP="00F435A7">
      <w:hyperlink r:id="rId5" w:history="1">
        <w:r w:rsidRPr="00183D26">
          <w:rPr>
            <w:rStyle w:val="Hyperlink"/>
          </w:rPr>
          <w:t>https://www.indexmundi.com/commodities/?commodity=potassium-chloride&amp;months=240&amp;currency=eur</w:t>
        </w:r>
      </w:hyperlink>
    </w:p>
    <w:p w14:paraId="1FFC6B2E" w14:textId="77777777" w:rsidR="00793E90" w:rsidRDefault="00793E90" w:rsidP="00F435A7"/>
    <w:p w14:paraId="629795E6" w14:textId="551A88E4" w:rsidR="00793E90" w:rsidRDefault="00793E90" w:rsidP="00F435A7">
      <w:proofErr w:type="spellStart"/>
      <w:r w:rsidRPr="00793E90">
        <w:t>potassium_chloride_price</w:t>
      </w:r>
      <w:proofErr w:type="spellEnd"/>
    </w:p>
    <w:p w14:paraId="18CE05B6" w14:textId="32BDC580" w:rsidR="00F435A7" w:rsidRDefault="00F435A7" w:rsidP="00F435A7"/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321865EB" w:rsidR="00F435A7" w:rsidRDefault="00F435A7" w:rsidP="00F435A7">
      <w:pPr>
        <w:pStyle w:val="Heading1"/>
      </w:pPr>
      <w:r>
        <w:t>Data preparation</w:t>
      </w:r>
    </w:p>
    <w:p w14:paraId="6D0AC056" w14:textId="5984055E" w:rsidR="00F435A7" w:rsidRDefault="00F435A7" w:rsidP="00F435A7">
      <w:r>
        <w:t>Some text</w:t>
      </w:r>
    </w:p>
    <w:p w14:paraId="38CEC6E9" w14:textId="6FB1A85E" w:rsidR="00F435A7" w:rsidRDefault="00F435A7" w:rsidP="00F435A7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6A78CC30" w:rsidR="00F435A7" w:rsidRDefault="00F435A7" w:rsidP="00F435A7"/>
    <w:p w14:paraId="373E46BF" w14:textId="6B2CEA25" w:rsidR="00F435A7" w:rsidRDefault="00F435A7" w:rsidP="00F435A7"/>
    <w:p w14:paraId="351F88B3" w14:textId="15CC0D3A" w:rsidR="00F435A7" w:rsidRDefault="00F435A7" w:rsidP="00F435A7">
      <w:pPr>
        <w:pStyle w:val="Heading1"/>
      </w:pP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F234AE">
      <w:hyperlink r:id="rId6" w:history="1">
        <w:r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Pr="00F234AE">
        <w:t>.</w:t>
      </w:r>
    </w:p>
    <w:p w14:paraId="3A010B3E" w14:textId="399EAEF2" w:rsidR="00F234AE" w:rsidRDefault="00F234AE"/>
    <w:p w14:paraId="17AA5089" w14:textId="3E9AA16C" w:rsidR="00F234AE" w:rsidRDefault="00F234AE">
      <w:hyperlink r:id="rId7" w:history="1">
        <w:r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F234AE">
      <w:hyperlink r:id="rId8" w:history="1">
        <w:r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41D10A3C" w14:textId="1E828D04" w:rsidR="00F234AE" w:rsidRDefault="00F234AE">
      <w:r>
        <w:t>Look into what makes up fertilizer</w:t>
      </w:r>
    </w:p>
    <w:p w14:paraId="11688E06" w14:textId="02A54753" w:rsidR="00F234AE" w:rsidRDefault="00F234AE">
      <w:r>
        <w:t>Check scientific papers</w:t>
      </w:r>
    </w:p>
    <w:p w14:paraId="19ADF17A" w14:textId="041A38B0" w:rsidR="00F234AE" w:rsidRDefault="00F234AE">
      <w:r>
        <w:t>Have the prices for those gone up?</w:t>
      </w:r>
    </w:p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636A23">
      <w:hyperlink r:id="rId9" w:history="1">
        <w:r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72C45378" w14:textId="1EFA9F7A" w:rsidR="00F234AE" w:rsidRDefault="00636A23">
      <w:r>
        <w:t xml:space="preserve">price for </w:t>
      </w:r>
      <w:r w:rsidRPr="00636A23">
        <w:t>potassium</w:t>
      </w:r>
    </w:p>
    <w:p w14:paraId="6A227D2D" w14:textId="48290C47" w:rsidR="00636A23" w:rsidRDefault="00636A23"/>
    <w:p w14:paraId="69C8CCF8" w14:textId="1C451980" w:rsidR="00636A23" w:rsidRDefault="00636A23">
      <w:r w:rsidRPr="00636A23">
        <w:t>https://www.indexmundi.com/commodities/?commodity=potassium-chloride&amp;months=360</w:t>
      </w:r>
    </w:p>
    <w:sectPr w:rsidR="00636A23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156712"/>
    <w:rsid w:val="001A4E36"/>
    <w:rsid w:val="0024034F"/>
    <w:rsid w:val="00291D4E"/>
    <w:rsid w:val="002947B2"/>
    <w:rsid w:val="002C5AC0"/>
    <w:rsid w:val="004554A3"/>
    <w:rsid w:val="00497DFF"/>
    <w:rsid w:val="004A457F"/>
    <w:rsid w:val="004D4400"/>
    <w:rsid w:val="00636A23"/>
    <w:rsid w:val="006720D1"/>
    <w:rsid w:val="006C7C92"/>
    <w:rsid w:val="006D1B4F"/>
    <w:rsid w:val="00793E90"/>
    <w:rsid w:val="008F4BD9"/>
    <w:rsid w:val="009423C5"/>
    <w:rsid w:val="009755A8"/>
    <w:rsid w:val="009829BC"/>
    <w:rsid w:val="009E4869"/>
    <w:rsid w:val="00A06F5A"/>
    <w:rsid w:val="00A30C78"/>
    <w:rsid w:val="00AE7EF3"/>
    <w:rsid w:val="00AF47C0"/>
    <w:rsid w:val="00BA5F20"/>
    <w:rsid w:val="00C5426E"/>
    <w:rsid w:val="00CF5EAE"/>
    <w:rsid w:val="00D86DC9"/>
    <w:rsid w:val="00DA2419"/>
    <w:rsid w:val="00E04824"/>
    <w:rsid w:val="00F05DCF"/>
    <w:rsid w:val="00F234AE"/>
    <w:rsid w:val="00F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mith.ucdavis.edu/news/story-rising-fertilizer-pr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rishexaminer.com/farming/arid-408295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dexmundi.com/commodities/?commodity=potassium-chloride&amp;months=240&amp;currency=eu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fi.org/the-feed/fertilizer-101-big-3-nitrogen-phosphorus-and-potas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3</cp:revision>
  <dcterms:created xsi:type="dcterms:W3CDTF">2022-04-25T13:32:00Z</dcterms:created>
  <dcterms:modified xsi:type="dcterms:W3CDTF">2022-04-25T14:01:00Z</dcterms:modified>
</cp:coreProperties>
</file>